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7EC" w:rsidRPr="00247C07" w:rsidRDefault="009617EC">
      <w:pPr>
        <w:shd w:val="clear" w:color="auto" w:fill="FFFFFF"/>
        <w:spacing w:before="120" w:after="120"/>
        <w:jc w:val="center"/>
      </w:pPr>
      <w:r w:rsidRPr="00247C07">
        <w:rPr>
          <w:rFonts w:ascii="Times New Roman" w:hAnsi="Times New Roman" w:cs="Times New Roman"/>
          <w:b/>
          <w:bCs/>
          <w:caps/>
          <w:sz w:val="24"/>
          <w:szCs w:val="24"/>
        </w:rPr>
        <w:t xml:space="preserve">МИНИСТЕРСТВО РЕГИОНАЛЬНОГО РАЗВИТИЯ </w:t>
      </w:r>
      <w:r w:rsidRPr="00247C07">
        <w:rPr>
          <w:rFonts w:ascii="Times New Roman" w:hAnsi="Times New Roman" w:cs="Times New Roman"/>
          <w:b/>
          <w:bCs/>
          <w:caps/>
          <w:sz w:val="24"/>
          <w:szCs w:val="24"/>
        </w:rPr>
        <w:br/>
        <w:t>РОССИЙСКОЙ ФЕДЕРАЦИИ</w:t>
      </w:r>
    </w:p>
    <w:tbl>
      <w:tblPr>
        <w:tblW w:w="5000" w:type="pct"/>
        <w:jc w:val="center"/>
        <w:shd w:val="clear" w:color="auto" w:fill="FFFFFF"/>
        <w:tblCellMar>
          <w:left w:w="0" w:type="dxa"/>
          <w:right w:w="0" w:type="dxa"/>
        </w:tblCellMar>
        <w:tblLook w:val="04A0" w:firstRow="1" w:lastRow="0" w:firstColumn="1" w:lastColumn="0" w:noHBand="0" w:noVBand="1"/>
      </w:tblPr>
      <w:tblGrid>
        <w:gridCol w:w="5137"/>
        <w:gridCol w:w="4274"/>
      </w:tblGrid>
      <w:tr w:rsidR="009617EC" w:rsidRPr="00247C07">
        <w:trPr>
          <w:trHeight w:val="283"/>
          <w:jc w:val="center"/>
        </w:trPr>
        <w:tc>
          <w:tcPr>
            <w:tcW w:w="2729"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rFonts w:ascii="Times New Roman" w:hAnsi="Times New Roman" w:cs="Times New Roman"/>
                <w:b/>
                <w:bCs/>
                <w:spacing w:val="40"/>
                <w:sz w:val="24"/>
                <w:szCs w:val="24"/>
              </w:rPr>
              <w:t>СВОД ПРАВИЛ</w:t>
            </w:r>
          </w:p>
        </w:tc>
        <w:tc>
          <w:tcPr>
            <w:tcW w:w="2271"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rFonts w:ascii="Times New Roman" w:hAnsi="Times New Roman" w:cs="Times New Roman"/>
                <w:b/>
                <w:bCs/>
                <w:sz w:val="24"/>
                <w:szCs w:val="24"/>
              </w:rPr>
              <w:t>СП 35.13330.2011</w:t>
            </w:r>
          </w:p>
        </w:tc>
      </w:tr>
    </w:tbl>
    <w:p w:rsidR="009617EC" w:rsidRPr="00247C07" w:rsidRDefault="009617EC">
      <w:pPr>
        <w:shd w:val="clear" w:color="auto" w:fill="FFFFFF"/>
        <w:spacing w:before="240" w:after="240"/>
        <w:jc w:val="center"/>
        <w:rPr>
          <w:rFonts w:ascii="Arial" w:eastAsiaTheme="minorEastAsia" w:hAnsi="Arial" w:cs="Arial"/>
          <w:sz w:val="20"/>
          <w:szCs w:val="20"/>
        </w:rPr>
      </w:pPr>
      <w:r w:rsidRPr="00247C07">
        <w:rPr>
          <w:rFonts w:ascii="Times New Roman" w:hAnsi="Times New Roman" w:cs="Times New Roman"/>
          <w:b/>
          <w:bCs/>
          <w:sz w:val="28"/>
          <w:szCs w:val="28"/>
        </w:rPr>
        <w:t>МОСТЫ И ТРУБЫ</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Актуализированная редакция</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СНиП 2.05.03-84*</w:t>
      </w:r>
    </w:p>
    <w:p w:rsidR="009617EC" w:rsidRPr="00247C07" w:rsidRDefault="009617EC">
      <w:pPr>
        <w:shd w:val="clear" w:color="auto" w:fill="FFFFFF"/>
        <w:spacing w:before="480" w:after="480"/>
        <w:jc w:val="center"/>
      </w:pPr>
      <w:r w:rsidRPr="00247C07">
        <w:rPr>
          <w:rFonts w:ascii="Times New Roman" w:hAnsi="Times New Roman" w:cs="Times New Roman"/>
          <w:b/>
          <w:bCs/>
          <w:sz w:val="24"/>
          <w:szCs w:val="24"/>
        </w:rPr>
        <w:t>Москва 2011</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Предисловие</w:t>
      </w:r>
    </w:p>
    <w:p w:rsidR="009617EC" w:rsidRPr="00247C07" w:rsidRDefault="009617EC">
      <w:pPr>
        <w:shd w:val="clear" w:color="auto" w:fill="FFFFFF"/>
        <w:spacing w:after="120"/>
        <w:ind w:firstLine="283"/>
        <w:jc w:val="both"/>
      </w:pPr>
      <w:r w:rsidRPr="00247C07">
        <w:rPr>
          <w:rFonts w:ascii="Times New Roman" w:hAnsi="Times New Roman" w:cs="Times New Roman"/>
          <w:sz w:val="24"/>
          <w:szCs w:val="24"/>
        </w:rPr>
        <w:t xml:space="preserve">Цели и принципы стандартизации в Российской Федерации установлены Федеральным законом от 27 декабря 2002 г. № </w:t>
      </w:r>
      <w:hyperlink r:id="rId7" w:tooltip="О техническом регулировании" w:history="1">
        <w:r w:rsidRPr="00247C07">
          <w:rPr>
            <w:rStyle w:val="a3"/>
          </w:rPr>
          <w:t>184-ФЗ</w:t>
        </w:r>
      </w:hyperlink>
      <w:r w:rsidRPr="00247C07">
        <w:rPr>
          <w:rFonts w:ascii="Times New Roman" w:hAnsi="Times New Roman" w:cs="Times New Roman"/>
          <w:sz w:val="24"/>
          <w:szCs w:val="24"/>
        </w:rPr>
        <w:t xml:space="preserve"> «О техническом регулировании», а </w:t>
      </w:r>
      <w:hyperlink r:id="rId8" w:tooltip="Правила разработки и утверждения сводов правил" w:history="1">
        <w:r w:rsidRPr="00247C07">
          <w:rPr>
            <w:rStyle w:val="a3"/>
          </w:rPr>
          <w:t>правила разработки</w:t>
        </w:r>
      </w:hyperlink>
      <w:r w:rsidRPr="00247C07">
        <w:rPr>
          <w:rFonts w:ascii="Times New Roman" w:hAnsi="Times New Roman" w:cs="Times New Roman"/>
          <w:sz w:val="24"/>
          <w:szCs w:val="24"/>
        </w:rPr>
        <w:t xml:space="preserve"> - постановлением Правительства Российской Федерации от 19 ноября 2008 г. № 858 «О порядке разработки и утверждения сводов правил».</w:t>
      </w:r>
    </w:p>
    <w:p w:rsidR="009617EC" w:rsidRPr="00247C07" w:rsidRDefault="009617EC">
      <w:pPr>
        <w:shd w:val="clear" w:color="auto" w:fill="FFFFFF"/>
        <w:spacing w:after="120"/>
        <w:ind w:firstLine="283"/>
        <w:jc w:val="both"/>
      </w:pPr>
      <w:r w:rsidRPr="00247C07">
        <w:rPr>
          <w:rFonts w:ascii="Times New Roman" w:hAnsi="Times New Roman" w:cs="Times New Roman"/>
          <w:b/>
          <w:bCs/>
          <w:sz w:val="24"/>
          <w:szCs w:val="24"/>
        </w:rPr>
        <w:t>Сведения о своде правил</w:t>
      </w:r>
    </w:p>
    <w:p w:rsidR="009617EC" w:rsidRPr="00247C07" w:rsidRDefault="009617EC">
      <w:pPr>
        <w:shd w:val="clear" w:color="auto" w:fill="FFFFFF"/>
        <w:spacing w:before="120" w:after="120"/>
        <w:ind w:firstLine="284"/>
        <w:jc w:val="both"/>
      </w:pPr>
      <w:r w:rsidRPr="00247C07">
        <w:rPr>
          <w:rFonts w:ascii="Times New Roman" w:hAnsi="Times New Roman" w:cs="Times New Roman"/>
          <w:sz w:val="24"/>
          <w:szCs w:val="24"/>
        </w:rPr>
        <w:t>1 ИСПОЛНИТЕЛЬ - ОАО «ЦНИИС»</w:t>
      </w:r>
    </w:p>
    <w:p w:rsidR="009617EC" w:rsidRPr="00247C07" w:rsidRDefault="009617EC">
      <w:pPr>
        <w:shd w:val="clear" w:color="auto" w:fill="FFFFFF"/>
        <w:spacing w:before="120" w:after="120"/>
        <w:ind w:firstLine="284"/>
        <w:jc w:val="both"/>
      </w:pPr>
      <w:r w:rsidRPr="00247C07">
        <w:rPr>
          <w:rFonts w:ascii="Times New Roman" w:hAnsi="Times New Roman" w:cs="Times New Roman"/>
          <w:sz w:val="24"/>
          <w:szCs w:val="24"/>
        </w:rPr>
        <w:t>2 ВНЕСЕН Техническим комитетом по стандартизации ТК 465 «Строительство»</w:t>
      </w:r>
    </w:p>
    <w:p w:rsidR="009617EC" w:rsidRPr="00247C07" w:rsidRDefault="009617EC">
      <w:pPr>
        <w:shd w:val="clear" w:color="auto" w:fill="FFFFFF"/>
        <w:spacing w:before="120" w:after="120"/>
        <w:ind w:firstLine="284"/>
        <w:jc w:val="both"/>
      </w:pPr>
      <w:r w:rsidRPr="00247C07">
        <w:rPr>
          <w:rFonts w:ascii="Times New Roman" w:hAnsi="Times New Roman" w:cs="Times New Roman"/>
          <w:sz w:val="24"/>
          <w:szCs w:val="24"/>
        </w:rPr>
        <w:t>3 ПОДГОТОВЛЕН к утверждению Департаментом архитектуры, строительства и градостроительной политики</w:t>
      </w:r>
    </w:p>
    <w:p w:rsidR="009617EC" w:rsidRPr="00247C07" w:rsidRDefault="009617EC">
      <w:pPr>
        <w:shd w:val="clear" w:color="auto" w:fill="FFFFFF"/>
        <w:spacing w:before="120" w:after="120"/>
        <w:ind w:firstLine="284"/>
        <w:jc w:val="both"/>
      </w:pPr>
      <w:r w:rsidRPr="00247C07">
        <w:rPr>
          <w:rFonts w:ascii="Times New Roman" w:hAnsi="Times New Roman" w:cs="Times New Roman"/>
          <w:sz w:val="24"/>
          <w:szCs w:val="24"/>
        </w:rPr>
        <w:t>4 УТВЕРЖДЕН приказом Министерства регионального развития Российской Федерации (Минрегион России) от 28 декабря 2010 г. № 822 и введен в действие с 20 мая 2011 г.</w:t>
      </w:r>
    </w:p>
    <w:p w:rsidR="009617EC" w:rsidRPr="00247C07" w:rsidRDefault="009617EC">
      <w:pPr>
        <w:shd w:val="clear" w:color="auto" w:fill="FFFFFF"/>
        <w:spacing w:before="120" w:after="120"/>
        <w:ind w:firstLine="284"/>
        <w:jc w:val="both"/>
      </w:pPr>
      <w:r w:rsidRPr="00247C07">
        <w:rPr>
          <w:rFonts w:ascii="Times New Roman" w:hAnsi="Times New Roman" w:cs="Times New Roman"/>
          <w:sz w:val="24"/>
          <w:szCs w:val="24"/>
        </w:rPr>
        <w:t>5 ЗАРЕГИСТРИРОВАН Федеральным агентством по техническому регулированию и метрологии (Росстандарт). Пересмотр СП 35.13330.2010</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Информация об изменениях к настоящему своду правил публикуется в ежегодно издаваемом информационном указателе «Национальные стандарты»</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а текст изменений и поправок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в</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уведомление и тексты размещаются также в информационной системе общего пользования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на официальном сайте разработчика (Минрегион России) в сети Интернет</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СОДЕРЖАНИЕ</w:t>
      </w:r>
    </w:p>
    <w:tbl>
      <w:tblPr>
        <w:tblW w:w="0" w:type="auto"/>
        <w:jc w:val="center"/>
        <w:tblCellMar>
          <w:left w:w="0" w:type="dxa"/>
          <w:right w:w="0" w:type="dxa"/>
        </w:tblCellMar>
        <w:tblLook w:val="04A0" w:firstRow="1" w:lastRow="0" w:firstColumn="1" w:lastColumn="0" w:noHBand="0" w:noVBand="1"/>
      </w:tblPr>
      <w:tblGrid>
        <w:gridCol w:w="9290"/>
      </w:tblGrid>
      <w:tr w:rsidR="009617EC" w:rsidRPr="00247C07">
        <w:trPr>
          <w:jc w:val="center"/>
        </w:trPr>
        <w:tc>
          <w:tcPr>
            <w:tcW w:w="9290" w:type="dxa"/>
            <w:tcBorders>
              <w:top w:val="nil"/>
              <w:left w:val="nil"/>
              <w:bottom w:val="nil"/>
              <w:right w:val="nil"/>
            </w:tcBorders>
            <w:tcMar>
              <w:top w:w="0" w:type="dxa"/>
              <w:left w:w="108" w:type="dxa"/>
              <w:bottom w:w="0" w:type="dxa"/>
              <w:right w:w="108" w:type="dxa"/>
            </w:tcMar>
            <w:hideMark/>
          </w:tcPr>
          <w:p w:rsidR="009617EC" w:rsidRPr="00247C07" w:rsidRDefault="00247C07">
            <w:pPr>
              <w:pStyle w:val="11"/>
              <w:jc w:val="both"/>
            </w:pPr>
            <w:hyperlink w:anchor="_Toc295316919" w:history="1">
              <w:r w:rsidR="009617EC" w:rsidRPr="00247C07">
                <w:rPr>
                  <w:rStyle w:val="a3"/>
                </w:rPr>
                <w:t>Введение</w:t>
              </w:r>
              <w:r w:rsidR="009617EC" w:rsidRPr="00247C07">
                <w:rPr>
                  <w:rStyle w:val="a3"/>
                  <w:vanish/>
                </w:rPr>
                <w:t>. 5</w:t>
              </w:r>
            </w:hyperlink>
          </w:p>
          <w:p w:rsidR="009617EC" w:rsidRPr="00247C07" w:rsidRDefault="00247C07">
            <w:pPr>
              <w:pStyle w:val="11"/>
              <w:jc w:val="both"/>
            </w:pPr>
            <w:hyperlink w:anchor="_Toc295316920" w:history="1">
              <w:r w:rsidR="009617EC" w:rsidRPr="00247C07">
                <w:rPr>
                  <w:rStyle w:val="a3"/>
                </w:rPr>
                <w:t>1 Область применения</w:t>
              </w:r>
              <w:r w:rsidR="009617EC" w:rsidRPr="00247C07">
                <w:rPr>
                  <w:rStyle w:val="a3"/>
                  <w:vanish/>
                </w:rPr>
                <w:t>. 6</w:t>
              </w:r>
            </w:hyperlink>
          </w:p>
          <w:p w:rsidR="009617EC" w:rsidRPr="00247C07" w:rsidRDefault="00247C07">
            <w:pPr>
              <w:pStyle w:val="11"/>
              <w:jc w:val="both"/>
            </w:pPr>
            <w:hyperlink w:anchor="_Toc295316921" w:history="1">
              <w:r w:rsidR="009617EC" w:rsidRPr="00247C07">
                <w:rPr>
                  <w:rStyle w:val="a3"/>
                </w:rPr>
                <w:t>2 Нормативные ссылки</w:t>
              </w:r>
              <w:r w:rsidR="009617EC" w:rsidRPr="00247C07">
                <w:rPr>
                  <w:rStyle w:val="a3"/>
                  <w:vanish/>
                </w:rPr>
                <w:t xml:space="preserve">. </w:t>
              </w:r>
              <w:bookmarkStart w:id="0" w:name="_GoBack"/>
              <w:bookmarkEnd w:id="0"/>
              <w:r w:rsidR="009617EC" w:rsidRPr="00247C07">
                <w:rPr>
                  <w:rStyle w:val="a3"/>
                  <w:vanish/>
                </w:rPr>
                <w:t>6</w:t>
              </w:r>
            </w:hyperlink>
          </w:p>
          <w:p w:rsidR="009617EC" w:rsidRPr="00247C07" w:rsidRDefault="00247C07">
            <w:pPr>
              <w:pStyle w:val="11"/>
              <w:jc w:val="both"/>
            </w:pPr>
            <w:hyperlink w:anchor="_Toc295316922" w:history="1">
              <w:r w:rsidR="009617EC" w:rsidRPr="00247C07">
                <w:rPr>
                  <w:rStyle w:val="a3"/>
                </w:rPr>
                <w:t>3 Термины и определения</w:t>
              </w:r>
              <w:r w:rsidR="009617EC" w:rsidRPr="00247C07">
                <w:rPr>
                  <w:rStyle w:val="a3"/>
                  <w:vanish/>
                </w:rPr>
                <w:t>. 7</w:t>
              </w:r>
            </w:hyperlink>
          </w:p>
          <w:p w:rsidR="009617EC" w:rsidRPr="00247C07" w:rsidRDefault="00247C07">
            <w:pPr>
              <w:pStyle w:val="11"/>
              <w:jc w:val="both"/>
            </w:pPr>
            <w:hyperlink w:anchor="_Toc295316923" w:history="1">
              <w:r w:rsidR="009617EC" w:rsidRPr="00247C07">
                <w:rPr>
                  <w:rStyle w:val="a3"/>
                </w:rPr>
                <w:t>4 Обозначения</w:t>
              </w:r>
              <w:r w:rsidR="009617EC" w:rsidRPr="00247C07">
                <w:rPr>
                  <w:rStyle w:val="a3"/>
                  <w:vanish/>
                </w:rPr>
                <w:t>. 7</w:t>
              </w:r>
            </w:hyperlink>
          </w:p>
          <w:p w:rsidR="009617EC" w:rsidRPr="00247C07" w:rsidRDefault="00247C07">
            <w:pPr>
              <w:pStyle w:val="11"/>
              <w:jc w:val="both"/>
            </w:pPr>
            <w:hyperlink w:anchor="_Toc295316924" w:history="1">
              <w:r w:rsidR="009617EC" w:rsidRPr="00247C07">
                <w:rPr>
                  <w:rStyle w:val="a3"/>
                </w:rPr>
                <w:t>5 Основные положения</w:t>
              </w:r>
              <w:r w:rsidR="009617EC" w:rsidRPr="00247C07">
                <w:rPr>
                  <w:rStyle w:val="a3"/>
                  <w:vanish/>
                </w:rPr>
                <w:t>. 7</w:t>
              </w:r>
            </w:hyperlink>
          </w:p>
          <w:p w:rsidR="009617EC" w:rsidRPr="00247C07" w:rsidRDefault="00247C07">
            <w:pPr>
              <w:pStyle w:val="21"/>
            </w:pPr>
            <w:hyperlink w:anchor="_Toc295316925" w:history="1">
              <w:r w:rsidR="009617EC" w:rsidRPr="00247C07">
                <w:rPr>
                  <w:rStyle w:val="a3"/>
                </w:rPr>
                <w:t>Общие указания</w:t>
              </w:r>
              <w:r w:rsidR="009617EC" w:rsidRPr="00247C07">
                <w:rPr>
                  <w:rStyle w:val="a3"/>
                  <w:vanish/>
                </w:rPr>
                <w:t>. 7</w:t>
              </w:r>
            </w:hyperlink>
          </w:p>
          <w:p w:rsidR="009617EC" w:rsidRPr="00247C07" w:rsidRDefault="00247C07">
            <w:pPr>
              <w:pStyle w:val="21"/>
            </w:pPr>
            <w:hyperlink w:anchor="_Toc295316926" w:history="1">
              <w:r w:rsidR="009617EC" w:rsidRPr="00247C07">
                <w:rPr>
                  <w:rStyle w:val="a3"/>
                </w:rPr>
                <w:t>Расположение мостов и труб</w:t>
              </w:r>
              <w:r w:rsidR="009617EC" w:rsidRPr="00247C07">
                <w:rPr>
                  <w:rStyle w:val="a3"/>
                  <w:vanish/>
                </w:rPr>
                <w:t>. 8</w:t>
              </w:r>
            </w:hyperlink>
          </w:p>
          <w:p w:rsidR="009617EC" w:rsidRPr="00247C07" w:rsidRDefault="00247C07">
            <w:pPr>
              <w:pStyle w:val="21"/>
            </w:pPr>
            <w:hyperlink w:anchor="_Toc295316927" w:history="1">
              <w:r w:rsidR="009617EC" w:rsidRPr="00247C07">
                <w:rPr>
                  <w:rStyle w:val="a3"/>
                </w:rPr>
                <w:t>Основные требования к конструкциям</w:t>
              </w:r>
              <w:r w:rsidR="009617EC" w:rsidRPr="00247C07">
                <w:rPr>
                  <w:rStyle w:val="a3"/>
                  <w:vanish/>
                </w:rPr>
                <w:t>.. 9</w:t>
              </w:r>
            </w:hyperlink>
          </w:p>
          <w:p w:rsidR="009617EC" w:rsidRPr="00247C07" w:rsidRDefault="00247C07">
            <w:pPr>
              <w:pStyle w:val="21"/>
            </w:pPr>
            <w:hyperlink w:anchor="_Toc295316928" w:history="1">
              <w:r w:rsidR="009617EC" w:rsidRPr="00247C07">
                <w:rPr>
                  <w:rStyle w:val="a3"/>
                </w:rPr>
                <w:t>Габариты</w:t>
              </w:r>
              <w:r w:rsidR="009617EC" w:rsidRPr="00247C07">
                <w:rPr>
                  <w:rStyle w:val="a3"/>
                  <w:vanish/>
                </w:rPr>
                <w:t>.. 11</w:t>
              </w:r>
            </w:hyperlink>
          </w:p>
          <w:p w:rsidR="009617EC" w:rsidRPr="00247C07" w:rsidRDefault="00247C07">
            <w:pPr>
              <w:pStyle w:val="21"/>
            </w:pPr>
            <w:hyperlink w:anchor="_Toc295316929" w:history="1">
              <w:r w:rsidR="009617EC" w:rsidRPr="00247C07">
                <w:rPr>
                  <w:rStyle w:val="a3"/>
                </w:rPr>
                <w:t>Расчет мостов и труб на воздействие водного потока</w:t>
              </w:r>
              <w:r w:rsidR="009617EC" w:rsidRPr="00247C07">
                <w:rPr>
                  <w:rStyle w:val="a3"/>
                  <w:vanish/>
                </w:rPr>
                <w:t>. 14</w:t>
              </w:r>
            </w:hyperlink>
          </w:p>
          <w:p w:rsidR="009617EC" w:rsidRPr="00247C07" w:rsidRDefault="00247C07">
            <w:pPr>
              <w:pStyle w:val="21"/>
            </w:pPr>
            <w:hyperlink w:anchor="_Toc295316930" w:history="1">
              <w:r w:rsidR="009617EC" w:rsidRPr="00247C07">
                <w:rPr>
                  <w:rStyle w:val="a3"/>
                </w:rPr>
                <w:t>Расчет несущих конструкций и оснований мостов и труб</w:t>
              </w:r>
              <w:r w:rsidR="009617EC" w:rsidRPr="00247C07">
                <w:rPr>
                  <w:rStyle w:val="a3"/>
                  <w:vanish/>
                </w:rPr>
                <w:t>. 16</w:t>
              </w:r>
            </w:hyperlink>
          </w:p>
          <w:p w:rsidR="009617EC" w:rsidRPr="00247C07" w:rsidRDefault="00247C07">
            <w:pPr>
              <w:pStyle w:val="21"/>
            </w:pPr>
            <w:hyperlink w:anchor="_Toc295316931" w:history="1">
              <w:r w:rsidR="009617EC" w:rsidRPr="00247C07">
                <w:rPr>
                  <w:rStyle w:val="a3"/>
                </w:rPr>
                <w:t>Деформации, перемещения, продольный профиль конструкций</w:t>
              </w:r>
              <w:r w:rsidR="009617EC" w:rsidRPr="00247C07">
                <w:rPr>
                  <w:rStyle w:val="a3"/>
                  <w:vanish/>
                </w:rPr>
                <w:t>. 18</w:t>
              </w:r>
            </w:hyperlink>
          </w:p>
          <w:p w:rsidR="009617EC" w:rsidRPr="00247C07" w:rsidRDefault="00247C07">
            <w:pPr>
              <w:pStyle w:val="21"/>
            </w:pPr>
            <w:hyperlink w:anchor="_Toc295316932" w:history="1">
              <w:r w:rsidR="009617EC" w:rsidRPr="00247C07">
                <w:rPr>
                  <w:rStyle w:val="a3"/>
                </w:rPr>
                <w:t>Верхнее строение пути на железнодорожных мостах</w:t>
              </w:r>
              <w:r w:rsidR="009617EC" w:rsidRPr="00247C07">
                <w:rPr>
                  <w:rStyle w:val="a3"/>
                  <w:vanish/>
                </w:rPr>
                <w:t>. 20</w:t>
              </w:r>
            </w:hyperlink>
          </w:p>
          <w:p w:rsidR="009617EC" w:rsidRPr="00247C07" w:rsidRDefault="00247C07">
            <w:pPr>
              <w:pStyle w:val="21"/>
            </w:pPr>
            <w:hyperlink w:anchor="_Toc295316933" w:history="1">
              <w:r w:rsidR="009617EC" w:rsidRPr="00247C07">
                <w:rPr>
                  <w:rStyle w:val="a3"/>
                </w:rPr>
                <w:t>Мостовое полотно автодорожных и городских мостов</w:t>
              </w:r>
              <w:r w:rsidR="009617EC" w:rsidRPr="00247C07">
                <w:rPr>
                  <w:rStyle w:val="a3"/>
                  <w:vanish/>
                </w:rPr>
                <w:t>. 21</w:t>
              </w:r>
            </w:hyperlink>
          </w:p>
          <w:p w:rsidR="009617EC" w:rsidRPr="00247C07" w:rsidRDefault="00247C07">
            <w:pPr>
              <w:pStyle w:val="21"/>
            </w:pPr>
            <w:hyperlink w:anchor="_Toc295316934" w:history="1">
              <w:r w:rsidR="009617EC" w:rsidRPr="00247C07">
                <w:rPr>
                  <w:rStyle w:val="a3"/>
                </w:rPr>
                <w:t>Сопряжение мостов с подходами</w:t>
              </w:r>
              <w:r w:rsidR="009617EC" w:rsidRPr="00247C07">
                <w:rPr>
                  <w:rStyle w:val="a3"/>
                  <w:vanish/>
                </w:rPr>
                <w:t>. 25</w:t>
              </w:r>
            </w:hyperlink>
          </w:p>
          <w:p w:rsidR="009617EC" w:rsidRPr="00247C07" w:rsidRDefault="00247C07">
            <w:pPr>
              <w:pStyle w:val="21"/>
            </w:pPr>
            <w:hyperlink w:anchor="_Toc295316935" w:history="1">
              <w:r w:rsidR="009617EC" w:rsidRPr="00247C07">
                <w:rPr>
                  <w:rStyle w:val="a3"/>
                </w:rPr>
                <w:t>Отвод воды</w:t>
              </w:r>
              <w:r w:rsidR="009617EC" w:rsidRPr="00247C07">
                <w:rPr>
                  <w:rStyle w:val="a3"/>
                  <w:vanish/>
                </w:rPr>
                <w:t>.. 26</w:t>
              </w:r>
            </w:hyperlink>
          </w:p>
          <w:p w:rsidR="009617EC" w:rsidRPr="00247C07" w:rsidRDefault="00247C07">
            <w:pPr>
              <w:pStyle w:val="21"/>
            </w:pPr>
            <w:hyperlink w:anchor="_Toc295316936" w:history="1">
              <w:r w:rsidR="009617EC" w:rsidRPr="00247C07">
                <w:rPr>
                  <w:rStyle w:val="a3"/>
                </w:rPr>
                <w:t>Эксплуатационные обустройства</w:t>
              </w:r>
              <w:r w:rsidR="009617EC" w:rsidRPr="00247C07">
                <w:rPr>
                  <w:rStyle w:val="a3"/>
                  <w:vanish/>
                </w:rPr>
                <w:t>. 28</w:t>
              </w:r>
            </w:hyperlink>
          </w:p>
          <w:p w:rsidR="009617EC" w:rsidRPr="00247C07" w:rsidRDefault="00247C07">
            <w:pPr>
              <w:pStyle w:val="21"/>
            </w:pPr>
            <w:hyperlink w:anchor="_Toc295316937" w:history="1">
              <w:r w:rsidR="009617EC" w:rsidRPr="00247C07">
                <w:rPr>
                  <w:rStyle w:val="a3"/>
                </w:rPr>
                <w:t>Авторский надзор, научно-техническое сопровождение и мониторинг</w:t>
              </w:r>
              <w:r w:rsidR="009617EC" w:rsidRPr="00247C07">
                <w:rPr>
                  <w:rStyle w:val="a3"/>
                  <w:vanish/>
                </w:rPr>
                <w:t>. 31</w:t>
              </w:r>
            </w:hyperlink>
          </w:p>
          <w:p w:rsidR="009617EC" w:rsidRPr="00247C07" w:rsidRDefault="00247C07">
            <w:pPr>
              <w:pStyle w:val="11"/>
              <w:jc w:val="both"/>
            </w:pPr>
            <w:hyperlink w:anchor="_Toc295316938" w:history="1">
              <w:r w:rsidR="009617EC" w:rsidRPr="00247C07">
                <w:rPr>
                  <w:rStyle w:val="a3"/>
                </w:rPr>
                <w:t>6 Нагрузки и воздействия</w:t>
              </w:r>
              <w:r w:rsidR="009617EC" w:rsidRPr="00247C07">
                <w:rPr>
                  <w:rStyle w:val="a3"/>
                  <w:vanish/>
                </w:rPr>
                <w:t>. 31</w:t>
              </w:r>
            </w:hyperlink>
          </w:p>
          <w:p w:rsidR="009617EC" w:rsidRPr="00247C07" w:rsidRDefault="00247C07">
            <w:pPr>
              <w:pStyle w:val="21"/>
            </w:pPr>
            <w:hyperlink w:anchor="_Toc295316939" w:history="1">
              <w:r w:rsidR="009617EC" w:rsidRPr="00247C07">
                <w:rPr>
                  <w:rStyle w:val="a3"/>
                </w:rPr>
                <w:t>Сочетания нагрузок</w:t>
              </w:r>
              <w:r w:rsidR="009617EC" w:rsidRPr="00247C07">
                <w:rPr>
                  <w:rStyle w:val="a3"/>
                  <w:vanish/>
                </w:rPr>
                <w:t>. 31</w:t>
              </w:r>
            </w:hyperlink>
          </w:p>
          <w:p w:rsidR="009617EC" w:rsidRPr="00247C07" w:rsidRDefault="00247C07">
            <w:pPr>
              <w:pStyle w:val="21"/>
            </w:pPr>
            <w:hyperlink w:anchor="_Toc295316940" w:history="1">
              <w:r w:rsidR="009617EC" w:rsidRPr="00247C07">
                <w:rPr>
                  <w:rStyle w:val="a3"/>
                </w:rPr>
                <w:t>Постоянные нагрузки и воздействия</w:t>
              </w:r>
              <w:r w:rsidR="009617EC" w:rsidRPr="00247C07">
                <w:rPr>
                  <w:rStyle w:val="a3"/>
                  <w:vanish/>
                </w:rPr>
                <w:t>. 33</w:t>
              </w:r>
            </w:hyperlink>
          </w:p>
          <w:p w:rsidR="009617EC" w:rsidRPr="00247C07" w:rsidRDefault="00247C07">
            <w:pPr>
              <w:pStyle w:val="21"/>
            </w:pPr>
            <w:hyperlink w:anchor="_Toc295316941" w:history="1">
              <w:r w:rsidR="009617EC" w:rsidRPr="00247C07">
                <w:rPr>
                  <w:rStyle w:val="a3"/>
                </w:rPr>
                <w:t>Временные нагрузки от подвижного состава и пешеходов</w:t>
              </w:r>
              <w:r w:rsidR="009617EC" w:rsidRPr="00247C07">
                <w:rPr>
                  <w:rStyle w:val="a3"/>
                  <w:vanish/>
                </w:rPr>
                <w:t>. 35</w:t>
              </w:r>
            </w:hyperlink>
          </w:p>
          <w:p w:rsidR="009617EC" w:rsidRPr="00247C07" w:rsidRDefault="00247C07">
            <w:pPr>
              <w:pStyle w:val="21"/>
            </w:pPr>
            <w:hyperlink w:anchor="_Toc295316942" w:history="1">
              <w:r w:rsidR="009617EC" w:rsidRPr="00247C07">
                <w:rPr>
                  <w:rStyle w:val="a3"/>
                </w:rPr>
                <w:t>Прочие временные нагрузки и воздействия</w:t>
              </w:r>
              <w:r w:rsidR="009617EC" w:rsidRPr="00247C07">
                <w:rPr>
                  <w:rStyle w:val="a3"/>
                  <w:vanish/>
                </w:rPr>
                <w:t>. 48</w:t>
              </w:r>
            </w:hyperlink>
          </w:p>
          <w:p w:rsidR="009617EC" w:rsidRPr="00247C07" w:rsidRDefault="00247C07">
            <w:pPr>
              <w:pStyle w:val="11"/>
              <w:jc w:val="both"/>
            </w:pPr>
            <w:hyperlink w:anchor="_Toc295316943" w:history="1">
              <w:r w:rsidR="009617EC" w:rsidRPr="00247C07">
                <w:rPr>
                  <w:rStyle w:val="a3"/>
                </w:rPr>
                <w:t>7 Бетонные и железобетонные конструкции</w:t>
              </w:r>
              <w:r w:rsidR="009617EC" w:rsidRPr="00247C07">
                <w:rPr>
                  <w:rStyle w:val="a3"/>
                  <w:vanish/>
                </w:rPr>
                <w:t>. 55</w:t>
              </w:r>
            </w:hyperlink>
          </w:p>
          <w:p w:rsidR="009617EC" w:rsidRPr="00247C07" w:rsidRDefault="00247C07">
            <w:pPr>
              <w:pStyle w:val="21"/>
            </w:pPr>
            <w:hyperlink w:anchor="_Toc295316944" w:history="1">
              <w:r w:rsidR="009617EC" w:rsidRPr="00247C07">
                <w:rPr>
                  <w:rStyle w:val="a3"/>
                </w:rPr>
                <w:t>Основные расчетные требования</w:t>
              </w:r>
              <w:r w:rsidR="009617EC" w:rsidRPr="00247C07">
                <w:rPr>
                  <w:rStyle w:val="a3"/>
                  <w:vanish/>
                </w:rPr>
                <w:t>. 55</w:t>
              </w:r>
            </w:hyperlink>
          </w:p>
          <w:p w:rsidR="009617EC" w:rsidRPr="00247C07" w:rsidRDefault="00247C07">
            <w:pPr>
              <w:pStyle w:val="21"/>
            </w:pPr>
            <w:hyperlink w:anchor="_Toc295316945" w:history="1">
              <w:r w:rsidR="009617EC" w:rsidRPr="00247C07">
                <w:rPr>
                  <w:rStyle w:val="a3"/>
                </w:rPr>
                <w:t>Материалы для бетонных и железобетонных конструкций</w:t>
              </w:r>
              <w:r w:rsidR="009617EC" w:rsidRPr="00247C07">
                <w:rPr>
                  <w:rStyle w:val="a3"/>
                  <w:vanish/>
                </w:rPr>
                <w:t>. 60</w:t>
              </w:r>
            </w:hyperlink>
          </w:p>
          <w:p w:rsidR="009617EC" w:rsidRPr="00247C07" w:rsidRDefault="00247C07">
            <w:pPr>
              <w:pStyle w:val="21"/>
            </w:pPr>
            <w:hyperlink w:anchor="_Toc295316946" w:history="1">
              <w:r w:rsidR="009617EC" w:rsidRPr="00247C07">
                <w:rPr>
                  <w:rStyle w:val="a3"/>
                </w:rPr>
                <w:t>Бетон</w:t>
              </w:r>
              <w:r w:rsidR="009617EC" w:rsidRPr="00247C07">
                <w:rPr>
                  <w:rStyle w:val="a3"/>
                  <w:vanish/>
                </w:rPr>
                <w:t>. 60</w:t>
              </w:r>
            </w:hyperlink>
          </w:p>
          <w:p w:rsidR="009617EC" w:rsidRPr="00247C07" w:rsidRDefault="00247C07">
            <w:pPr>
              <w:pStyle w:val="21"/>
            </w:pPr>
            <w:hyperlink w:anchor="_Toc295316947" w:history="1">
              <w:r w:rsidR="009617EC" w:rsidRPr="00247C07">
                <w:rPr>
                  <w:rStyle w:val="a3"/>
                </w:rPr>
                <w:t>Арматура</w:t>
              </w:r>
              <w:r w:rsidR="009617EC" w:rsidRPr="00247C07">
                <w:rPr>
                  <w:rStyle w:val="a3"/>
                  <w:vanish/>
                </w:rPr>
                <w:t>. 68</w:t>
              </w:r>
            </w:hyperlink>
          </w:p>
          <w:p w:rsidR="009617EC" w:rsidRPr="00247C07" w:rsidRDefault="00247C07">
            <w:pPr>
              <w:pStyle w:val="21"/>
            </w:pPr>
            <w:hyperlink w:anchor="_Toc295316948" w:history="1">
              <w:r w:rsidR="009617EC" w:rsidRPr="00247C07">
                <w:rPr>
                  <w:rStyle w:val="a3"/>
                </w:rPr>
                <w:t>Расчетные характеристики арматуры</w:t>
              </w:r>
              <w:r w:rsidR="009617EC" w:rsidRPr="00247C07">
                <w:rPr>
                  <w:rStyle w:val="a3"/>
                  <w:vanish/>
                </w:rPr>
                <w:t>.. 71</w:t>
              </w:r>
            </w:hyperlink>
          </w:p>
          <w:p w:rsidR="009617EC" w:rsidRPr="00247C07" w:rsidRDefault="00247C07">
            <w:pPr>
              <w:pStyle w:val="21"/>
            </w:pPr>
            <w:hyperlink w:anchor="_Toc295316949" w:history="1">
              <w:r w:rsidR="009617EC" w:rsidRPr="00247C07">
                <w:rPr>
                  <w:rStyle w:val="a3"/>
                </w:rPr>
                <w:t>Расчет по предельным состояниям первой группы</w:t>
              </w:r>
              <w:r w:rsidR="009617EC" w:rsidRPr="00247C07">
                <w:rPr>
                  <w:rStyle w:val="a3"/>
                  <w:vanish/>
                </w:rPr>
                <w:t>.. 77</w:t>
              </w:r>
            </w:hyperlink>
          </w:p>
          <w:p w:rsidR="009617EC" w:rsidRPr="00247C07" w:rsidRDefault="00247C07">
            <w:pPr>
              <w:pStyle w:val="31"/>
            </w:pPr>
            <w:hyperlink w:anchor="_Toc295316950" w:history="1">
              <w:r w:rsidR="009617EC" w:rsidRPr="00247C07">
                <w:rPr>
                  <w:rStyle w:val="a3"/>
                </w:rPr>
                <w:t>Расчет по прочности и устойчивости</w:t>
              </w:r>
              <w:r w:rsidR="009617EC" w:rsidRPr="00247C07">
                <w:rPr>
                  <w:rStyle w:val="a3"/>
                  <w:vanish/>
                </w:rPr>
                <w:t>. 77</w:t>
              </w:r>
            </w:hyperlink>
          </w:p>
          <w:p w:rsidR="009617EC" w:rsidRPr="00247C07" w:rsidRDefault="00247C07">
            <w:pPr>
              <w:pStyle w:val="31"/>
            </w:pPr>
            <w:hyperlink w:anchor="_Toc295316951" w:history="1">
              <w:r w:rsidR="009617EC" w:rsidRPr="00247C07">
                <w:rPr>
                  <w:rStyle w:val="a3"/>
                </w:rPr>
                <w:t>Расчет по прочности сечений, нормальных к продольной оси элемента</w:t>
              </w:r>
              <w:r w:rsidR="009617EC" w:rsidRPr="00247C07">
                <w:rPr>
                  <w:rStyle w:val="a3"/>
                  <w:vanish/>
                </w:rPr>
                <w:t>. 80</w:t>
              </w:r>
            </w:hyperlink>
          </w:p>
          <w:p w:rsidR="009617EC" w:rsidRPr="00247C07" w:rsidRDefault="00247C07">
            <w:pPr>
              <w:pStyle w:val="31"/>
            </w:pPr>
            <w:hyperlink w:anchor="_Toc295316952" w:history="1">
              <w:r w:rsidR="009617EC" w:rsidRPr="00247C07">
                <w:rPr>
                  <w:rStyle w:val="a3"/>
                </w:rPr>
                <w:t>Расчет изгибаемых железобетонных элементов</w:t>
              </w:r>
              <w:r w:rsidR="009617EC" w:rsidRPr="00247C07">
                <w:rPr>
                  <w:rStyle w:val="a3"/>
                  <w:vanish/>
                </w:rPr>
                <w:t>. 82</w:t>
              </w:r>
            </w:hyperlink>
          </w:p>
          <w:p w:rsidR="009617EC" w:rsidRPr="00247C07" w:rsidRDefault="00247C07">
            <w:pPr>
              <w:pStyle w:val="31"/>
            </w:pPr>
            <w:hyperlink w:anchor="_Toc295316953" w:history="1">
              <w:r w:rsidR="009617EC" w:rsidRPr="00247C07">
                <w:rPr>
                  <w:rStyle w:val="a3"/>
                </w:rPr>
                <w:t>Расчет внецентренно сжатых бетонных элементов</w:t>
              </w:r>
              <w:r w:rsidR="009617EC" w:rsidRPr="00247C07">
                <w:rPr>
                  <w:rStyle w:val="a3"/>
                  <w:vanish/>
                </w:rPr>
                <w:t>. 84</w:t>
              </w:r>
            </w:hyperlink>
          </w:p>
          <w:p w:rsidR="009617EC" w:rsidRPr="00247C07" w:rsidRDefault="00247C07">
            <w:pPr>
              <w:pStyle w:val="31"/>
            </w:pPr>
            <w:hyperlink w:anchor="_Toc295316954" w:history="1">
              <w:r w:rsidR="009617EC" w:rsidRPr="00247C07">
                <w:rPr>
                  <w:rStyle w:val="a3"/>
                </w:rPr>
                <w:t>Расчет внецентренно сжатых железобетонных элементов</w:t>
              </w:r>
              <w:r w:rsidR="009617EC" w:rsidRPr="00247C07">
                <w:rPr>
                  <w:rStyle w:val="a3"/>
                  <w:vanish/>
                </w:rPr>
                <w:t>. 85</w:t>
              </w:r>
            </w:hyperlink>
          </w:p>
          <w:p w:rsidR="009617EC" w:rsidRPr="00247C07" w:rsidRDefault="00247C07">
            <w:pPr>
              <w:pStyle w:val="31"/>
            </w:pPr>
            <w:hyperlink w:anchor="_Toc295316955" w:history="1">
              <w:r w:rsidR="009617EC" w:rsidRPr="00247C07">
                <w:rPr>
                  <w:rStyle w:val="a3"/>
                </w:rPr>
                <w:t>Расчет центрально-растянутых элементов</w:t>
              </w:r>
              <w:r w:rsidR="009617EC" w:rsidRPr="00247C07">
                <w:rPr>
                  <w:rStyle w:val="a3"/>
                  <w:vanish/>
                </w:rPr>
                <w:t>. 89</w:t>
              </w:r>
            </w:hyperlink>
          </w:p>
          <w:p w:rsidR="009617EC" w:rsidRPr="00247C07" w:rsidRDefault="00247C07">
            <w:pPr>
              <w:pStyle w:val="31"/>
            </w:pPr>
            <w:hyperlink w:anchor="_Toc295316956" w:history="1">
              <w:r w:rsidR="009617EC" w:rsidRPr="00247C07">
                <w:rPr>
                  <w:rStyle w:val="a3"/>
                </w:rPr>
                <w:t>Расчет внецентренно растянутых элементов</w:t>
              </w:r>
              <w:r w:rsidR="009617EC" w:rsidRPr="00247C07">
                <w:rPr>
                  <w:rStyle w:val="a3"/>
                  <w:vanish/>
                </w:rPr>
                <w:t>. 89</w:t>
              </w:r>
            </w:hyperlink>
          </w:p>
          <w:p w:rsidR="009617EC" w:rsidRPr="00247C07" w:rsidRDefault="00247C07">
            <w:pPr>
              <w:pStyle w:val="31"/>
            </w:pPr>
            <w:hyperlink w:anchor="_Toc295316957" w:history="1">
              <w:r w:rsidR="009617EC" w:rsidRPr="00247C07">
                <w:rPr>
                  <w:rStyle w:val="a3"/>
                </w:rPr>
                <w:t>Расчет по прочности сечений, наклонных к продольной оси элемента</w:t>
              </w:r>
              <w:r w:rsidR="009617EC" w:rsidRPr="00247C07">
                <w:rPr>
                  <w:rStyle w:val="a3"/>
                  <w:vanish/>
                </w:rPr>
                <w:t>. 90</w:t>
              </w:r>
            </w:hyperlink>
          </w:p>
          <w:p w:rsidR="009617EC" w:rsidRPr="00247C07" w:rsidRDefault="00247C07">
            <w:pPr>
              <w:pStyle w:val="31"/>
            </w:pPr>
            <w:hyperlink w:anchor="_Toc295316958" w:history="1">
              <w:r w:rsidR="009617EC" w:rsidRPr="00247C07">
                <w:rPr>
                  <w:rStyle w:val="a3"/>
                </w:rPr>
                <w:t>Расчет сечений, наклонных к продольной оси элемента, на действие поперечной силы</w:t>
              </w:r>
              <w:r w:rsidR="009617EC" w:rsidRPr="00247C07">
                <w:rPr>
                  <w:rStyle w:val="a3"/>
                  <w:vanish/>
                </w:rPr>
                <w:t>.. 90</w:t>
              </w:r>
            </w:hyperlink>
          </w:p>
          <w:p w:rsidR="009617EC" w:rsidRPr="00247C07" w:rsidRDefault="00247C07">
            <w:pPr>
              <w:pStyle w:val="31"/>
            </w:pPr>
            <w:hyperlink w:anchor="_Toc295316959" w:history="1">
              <w:r w:rsidR="009617EC" w:rsidRPr="00247C07">
                <w:rPr>
                  <w:rStyle w:val="a3"/>
                </w:rPr>
                <w:t>Расчет по прочности сечений, наклонных к продольной оси элемента, на действие изгибающих моментов</w:t>
              </w:r>
              <w:r w:rsidR="009617EC" w:rsidRPr="00247C07">
                <w:rPr>
                  <w:rStyle w:val="a3"/>
                  <w:vanish/>
                </w:rPr>
                <w:t>. 93</w:t>
              </w:r>
            </w:hyperlink>
          </w:p>
          <w:p w:rsidR="009617EC" w:rsidRPr="00247C07" w:rsidRDefault="00247C07">
            <w:pPr>
              <w:pStyle w:val="31"/>
            </w:pPr>
            <w:hyperlink w:anchor="_Toc295316960" w:history="1">
              <w:r w:rsidR="009617EC" w:rsidRPr="00247C07">
                <w:rPr>
                  <w:rStyle w:val="a3"/>
                </w:rPr>
                <w:t>Расчет стыков на сдвиг</w:t>
              </w:r>
              <w:r w:rsidR="009617EC" w:rsidRPr="00247C07">
                <w:rPr>
                  <w:rStyle w:val="a3"/>
                  <w:vanish/>
                </w:rPr>
                <w:t>. 93</w:t>
              </w:r>
            </w:hyperlink>
          </w:p>
          <w:p w:rsidR="009617EC" w:rsidRPr="00247C07" w:rsidRDefault="00247C07">
            <w:pPr>
              <w:pStyle w:val="31"/>
            </w:pPr>
            <w:hyperlink w:anchor="_Toc295316961" w:history="1">
              <w:r w:rsidR="009617EC" w:rsidRPr="00247C07">
                <w:rPr>
                  <w:rStyle w:val="a3"/>
                </w:rPr>
                <w:t>Расчет на местное сжатие (смятие)</w:t>
              </w:r>
              <w:r w:rsidR="009617EC" w:rsidRPr="00247C07">
                <w:rPr>
                  <w:rStyle w:val="a3"/>
                  <w:vanish/>
                </w:rPr>
                <w:t xml:space="preserve"> 94</w:t>
              </w:r>
            </w:hyperlink>
          </w:p>
          <w:p w:rsidR="009617EC" w:rsidRPr="00247C07" w:rsidRDefault="00247C07">
            <w:pPr>
              <w:pStyle w:val="31"/>
            </w:pPr>
            <w:hyperlink w:anchor="_Toc295316962" w:history="1">
              <w:r w:rsidR="009617EC" w:rsidRPr="00247C07">
                <w:rPr>
                  <w:rStyle w:val="a3"/>
                </w:rPr>
                <w:t>Расчет на выносливость</w:t>
              </w:r>
              <w:r w:rsidR="009617EC" w:rsidRPr="00247C07">
                <w:rPr>
                  <w:rStyle w:val="a3"/>
                  <w:vanish/>
                </w:rPr>
                <w:t>. 96</w:t>
              </w:r>
            </w:hyperlink>
          </w:p>
          <w:p w:rsidR="009617EC" w:rsidRPr="00247C07" w:rsidRDefault="00247C07">
            <w:pPr>
              <w:pStyle w:val="21"/>
            </w:pPr>
            <w:hyperlink w:anchor="_Toc295316963" w:history="1">
              <w:r w:rsidR="009617EC" w:rsidRPr="00247C07">
                <w:rPr>
                  <w:rStyle w:val="a3"/>
                </w:rPr>
                <w:t>Расчет по предельным состояниям второй группы</w:t>
              </w:r>
              <w:r w:rsidR="009617EC" w:rsidRPr="00247C07">
                <w:rPr>
                  <w:rStyle w:val="a3"/>
                  <w:vanish/>
                </w:rPr>
                <w:t>.. 98</w:t>
              </w:r>
            </w:hyperlink>
          </w:p>
          <w:p w:rsidR="009617EC" w:rsidRPr="00247C07" w:rsidRDefault="00247C07">
            <w:pPr>
              <w:pStyle w:val="31"/>
            </w:pPr>
            <w:hyperlink w:anchor="_Toc295316964" w:history="1">
              <w:r w:rsidR="009617EC" w:rsidRPr="00247C07">
                <w:rPr>
                  <w:rStyle w:val="a3"/>
                </w:rPr>
                <w:t>Расчет по трещиностойкости</w:t>
              </w:r>
              <w:r w:rsidR="009617EC" w:rsidRPr="00247C07">
                <w:rPr>
                  <w:rStyle w:val="a3"/>
                  <w:vanish/>
                </w:rPr>
                <w:t>. 98</w:t>
              </w:r>
            </w:hyperlink>
          </w:p>
          <w:p w:rsidR="009617EC" w:rsidRPr="00247C07" w:rsidRDefault="00247C07">
            <w:pPr>
              <w:pStyle w:val="31"/>
            </w:pPr>
            <w:hyperlink w:anchor="_Toc295316965" w:history="1">
              <w:r w:rsidR="009617EC" w:rsidRPr="00247C07">
                <w:rPr>
                  <w:rStyle w:val="a3"/>
                </w:rPr>
                <w:t>Расчет по образованию трещин</w:t>
              </w:r>
              <w:r w:rsidR="009617EC" w:rsidRPr="00247C07">
                <w:rPr>
                  <w:rStyle w:val="a3"/>
                  <w:vanish/>
                </w:rPr>
                <w:t>. 101</w:t>
              </w:r>
            </w:hyperlink>
          </w:p>
          <w:p w:rsidR="009617EC" w:rsidRPr="00247C07" w:rsidRDefault="00247C07">
            <w:pPr>
              <w:pStyle w:val="31"/>
            </w:pPr>
            <w:hyperlink w:anchor="_Toc295316966" w:history="1">
              <w:r w:rsidR="009617EC" w:rsidRPr="00247C07">
                <w:rPr>
                  <w:rStyle w:val="a3"/>
                </w:rPr>
                <w:t>Расчет по раскрытию трещин</w:t>
              </w:r>
              <w:r w:rsidR="009617EC" w:rsidRPr="00247C07">
                <w:rPr>
                  <w:rStyle w:val="a3"/>
                  <w:vanish/>
                </w:rPr>
                <w:t>. 103</w:t>
              </w:r>
            </w:hyperlink>
          </w:p>
          <w:p w:rsidR="009617EC" w:rsidRPr="00247C07" w:rsidRDefault="00247C07">
            <w:pPr>
              <w:pStyle w:val="31"/>
            </w:pPr>
            <w:hyperlink w:anchor="_Toc295316967" w:history="1">
              <w:r w:rsidR="009617EC" w:rsidRPr="00247C07">
                <w:rPr>
                  <w:rStyle w:val="a3"/>
                </w:rPr>
                <w:t>Определение прогибов и углов поворота</w:t>
              </w:r>
              <w:r w:rsidR="009617EC" w:rsidRPr="00247C07">
                <w:rPr>
                  <w:rStyle w:val="a3"/>
                  <w:vanish/>
                </w:rPr>
                <w:t>. 107</w:t>
              </w:r>
            </w:hyperlink>
          </w:p>
          <w:p w:rsidR="009617EC" w:rsidRPr="00247C07" w:rsidRDefault="00247C07">
            <w:pPr>
              <w:pStyle w:val="21"/>
            </w:pPr>
            <w:hyperlink w:anchor="_Toc295316968" w:history="1">
              <w:r w:rsidR="009617EC" w:rsidRPr="00247C07">
                <w:rPr>
                  <w:rStyle w:val="a3"/>
                </w:rPr>
                <w:t>Конструктивные требования</w:t>
              </w:r>
              <w:r w:rsidR="009617EC" w:rsidRPr="00247C07">
                <w:rPr>
                  <w:rStyle w:val="a3"/>
                  <w:vanish/>
                </w:rPr>
                <w:t>. 108</w:t>
              </w:r>
            </w:hyperlink>
          </w:p>
          <w:p w:rsidR="009617EC" w:rsidRPr="00247C07" w:rsidRDefault="00247C07">
            <w:pPr>
              <w:pStyle w:val="31"/>
            </w:pPr>
            <w:hyperlink w:anchor="_Toc295316969" w:history="1">
              <w:r w:rsidR="009617EC" w:rsidRPr="00247C07">
                <w:rPr>
                  <w:rStyle w:val="a3"/>
                </w:rPr>
                <w:t>Минимальные размеры сечения элементов</w:t>
              </w:r>
              <w:r w:rsidR="009617EC" w:rsidRPr="00247C07">
                <w:rPr>
                  <w:rStyle w:val="a3"/>
                  <w:vanish/>
                </w:rPr>
                <w:t>. 108</w:t>
              </w:r>
            </w:hyperlink>
          </w:p>
          <w:p w:rsidR="009617EC" w:rsidRPr="00247C07" w:rsidRDefault="00247C07">
            <w:pPr>
              <w:pStyle w:val="31"/>
            </w:pPr>
            <w:hyperlink w:anchor="_Toc295316970" w:history="1">
              <w:r w:rsidR="009617EC" w:rsidRPr="00247C07">
                <w:rPr>
                  <w:rStyle w:val="a3"/>
                </w:rPr>
                <w:t>Наименьшие диаметры ненапрягаемой арматуры</w:t>
              </w:r>
              <w:r w:rsidR="009617EC" w:rsidRPr="00247C07">
                <w:rPr>
                  <w:rStyle w:val="a3"/>
                  <w:vanish/>
                </w:rPr>
                <w:t>.. 109</w:t>
              </w:r>
            </w:hyperlink>
          </w:p>
          <w:p w:rsidR="009617EC" w:rsidRPr="00247C07" w:rsidRDefault="00247C07">
            <w:pPr>
              <w:pStyle w:val="31"/>
            </w:pPr>
            <w:hyperlink w:anchor="_Toc295316971" w:history="1">
              <w:r w:rsidR="009617EC" w:rsidRPr="00247C07">
                <w:rPr>
                  <w:rStyle w:val="a3"/>
                </w:rPr>
                <w:t>Защитный слой бетона</w:t>
              </w:r>
              <w:r w:rsidR="009617EC" w:rsidRPr="00247C07">
                <w:rPr>
                  <w:rStyle w:val="a3"/>
                  <w:vanish/>
                </w:rPr>
                <w:t>. 109</w:t>
              </w:r>
            </w:hyperlink>
          </w:p>
          <w:p w:rsidR="009617EC" w:rsidRPr="00247C07" w:rsidRDefault="00247C07">
            <w:pPr>
              <w:pStyle w:val="31"/>
            </w:pPr>
            <w:hyperlink w:anchor="_Toc295316972" w:history="1">
              <w:r w:rsidR="009617EC" w:rsidRPr="00247C07">
                <w:rPr>
                  <w:rStyle w:val="a3"/>
                </w:rPr>
                <w:t>Минимальные расстояния между арматурными элементами</w:t>
              </w:r>
              <w:r w:rsidR="009617EC" w:rsidRPr="00247C07">
                <w:rPr>
                  <w:rStyle w:val="a3"/>
                  <w:vanish/>
                </w:rPr>
                <w:t>. 111</w:t>
              </w:r>
            </w:hyperlink>
          </w:p>
          <w:p w:rsidR="009617EC" w:rsidRPr="00247C07" w:rsidRDefault="00247C07">
            <w:pPr>
              <w:pStyle w:val="31"/>
            </w:pPr>
            <w:hyperlink w:anchor="_Toc295316973" w:history="1">
              <w:r w:rsidR="009617EC" w:rsidRPr="00247C07">
                <w:rPr>
                  <w:rStyle w:val="a3"/>
                </w:rPr>
                <w:t>Анкеровка ненапрягаемой арматуры</w:t>
              </w:r>
              <w:r w:rsidR="009617EC" w:rsidRPr="00247C07">
                <w:rPr>
                  <w:rStyle w:val="a3"/>
                  <w:vanish/>
                </w:rPr>
                <w:t>.. 112</w:t>
              </w:r>
            </w:hyperlink>
          </w:p>
          <w:p w:rsidR="009617EC" w:rsidRPr="00247C07" w:rsidRDefault="00247C07">
            <w:pPr>
              <w:pStyle w:val="31"/>
            </w:pPr>
            <w:hyperlink w:anchor="_Toc295316974" w:history="1">
              <w:r w:rsidR="009617EC" w:rsidRPr="00247C07">
                <w:rPr>
                  <w:rStyle w:val="a3"/>
                </w:rPr>
                <w:t>Анкеровка напрягаемой арматуры</w:t>
              </w:r>
              <w:r w:rsidR="009617EC" w:rsidRPr="00247C07">
                <w:rPr>
                  <w:rStyle w:val="a3"/>
                  <w:vanish/>
                </w:rPr>
                <w:t>.. 112</w:t>
              </w:r>
            </w:hyperlink>
          </w:p>
          <w:p w:rsidR="009617EC" w:rsidRPr="00247C07" w:rsidRDefault="00247C07">
            <w:pPr>
              <w:pStyle w:val="31"/>
            </w:pPr>
            <w:hyperlink w:anchor="_Toc295316975" w:history="1">
              <w:r w:rsidR="009617EC" w:rsidRPr="00247C07">
                <w:rPr>
                  <w:rStyle w:val="a3"/>
                </w:rPr>
                <w:t>Продольное армирование элементов</w:t>
              </w:r>
              <w:r w:rsidR="009617EC" w:rsidRPr="00247C07">
                <w:rPr>
                  <w:rStyle w:val="a3"/>
                  <w:vanish/>
                </w:rPr>
                <w:t>. 113</w:t>
              </w:r>
            </w:hyperlink>
          </w:p>
          <w:p w:rsidR="009617EC" w:rsidRPr="00247C07" w:rsidRDefault="00247C07">
            <w:pPr>
              <w:pStyle w:val="31"/>
            </w:pPr>
            <w:hyperlink w:anchor="_Toc295316976" w:history="1">
              <w:r w:rsidR="009617EC" w:rsidRPr="00247C07">
                <w:rPr>
                  <w:rStyle w:val="a3"/>
                </w:rPr>
                <w:t>Поперечное армирование элементов</w:t>
              </w:r>
              <w:r w:rsidR="009617EC" w:rsidRPr="00247C07">
                <w:rPr>
                  <w:rStyle w:val="a3"/>
                  <w:vanish/>
                </w:rPr>
                <w:t>. 114</w:t>
              </w:r>
            </w:hyperlink>
          </w:p>
          <w:p w:rsidR="009617EC" w:rsidRPr="00247C07" w:rsidRDefault="00247C07">
            <w:pPr>
              <w:pStyle w:val="31"/>
            </w:pPr>
            <w:hyperlink w:anchor="_Toc295316977" w:history="1">
              <w:r w:rsidR="009617EC" w:rsidRPr="00247C07">
                <w:rPr>
                  <w:rStyle w:val="a3"/>
                </w:rPr>
                <w:t>Сварные соединения арматуры</w:t>
              </w:r>
              <w:r w:rsidR="009617EC" w:rsidRPr="00247C07">
                <w:rPr>
                  <w:rStyle w:val="a3"/>
                  <w:vanish/>
                </w:rPr>
                <w:t>.. 116</w:t>
              </w:r>
            </w:hyperlink>
          </w:p>
          <w:p w:rsidR="009617EC" w:rsidRPr="00247C07" w:rsidRDefault="00247C07">
            <w:pPr>
              <w:pStyle w:val="31"/>
            </w:pPr>
            <w:hyperlink w:anchor="_Toc295316978" w:history="1">
              <w:r w:rsidR="009617EC" w:rsidRPr="00247C07">
                <w:rPr>
                  <w:rStyle w:val="a3"/>
                </w:rPr>
                <w:t>Стыки ненапрягаемой арматуры внахлестку (без сварки)</w:t>
              </w:r>
              <w:r w:rsidR="009617EC" w:rsidRPr="00247C07">
                <w:rPr>
                  <w:rStyle w:val="a3"/>
                  <w:vanish/>
                </w:rPr>
                <w:t xml:space="preserve"> 117</w:t>
              </w:r>
            </w:hyperlink>
          </w:p>
          <w:p w:rsidR="009617EC" w:rsidRPr="00247C07" w:rsidRDefault="00247C07">
            <w:pPr>
              <w:pStyle w:val="31"/>
            </w:pPr>
            <w:hyperlink w:anchor="_Toc295316979" w:history="1">
              <w:r w:rsidR="009617EC" w:rsidRPr="00247C07">
                <w:rPr>
                  <w:rStyle w:val="a3"/>
                </w:rPr>
                <w:t>Стыки элементов сборных конструкций</w:t>
              </w:r>
              <w:r w:rsidR="009617EC" w:rsidRPr="00247C07">
                <w:rPr>
                  <w:rStyle w:val="a3"/>
                  <w:vanish/>
                </w:rPr>
                <w:t>. 118</w:t>
              </w:r>
            </w:hyperlink>
          </w:p>
          <w:p w:rsidR="009617EC" w:rsidRPr="00247C07" w:rsidRDefault="00247C07">
            <w:pPr>
              <w:pStyle w:val="21"/>
            </w:pPr>
            <w:hyperlink w:anchor="_Toc295316980" w:history="1">
              <w:r w:rsidR="009617EC" w:rsidRPr="00247C07">
                <w:rPr>
                  <w:rStyle w:val="a3"/>
                </w:rPr>
                <w:t>Дополнительные указания по конструированию предварительно напряженных железобетонных элементов</w:t>
              </w:r>
              <w:r w:rsidR="009617EC" w:rsidRPr="00247C07">
                <w:rPr>
                  <w:rStyle w:val="a3"/>
                  <w:vanish/>
                </w:rPr>
                <w:t>. 119</w:t>
              </w:r>
            </w:hyperlink>
          </w:p>
          <w:p w:rsidR="009617EC" w:rsidRPr="00247C07" w:rsidRDefault="00247C07">
            <w:pPr>
              <w:pStyle w:val="31"/>
            </w:pPr>
            <w:hyperlink w:anchor="_Toc295316981" w:history="1">
              <w:r w:rsidR="009617EC" w:rsidRPr="00247C07">
                <w:rPr>
                  <w:rStyle w:val="a3"/>
                </w:rPr>
                <w:t>Закладные изделия</w:t>
              </w:r>
              <w:r w:rsidR="009617EC" w:rsidRPr="00247C07">
                <w:rPr>
                  <w:rStyle w:val="a3"/>
                  <w:vanish/>
                </w:rPr>
                <w:t>. 120</w:t>
              </w:r>
            </w:hyperlink>
          </w:p>
          <w:p w:rsidR="009617EC" w:rsidRPr="00247C07" w:rsidRDefault="00247C07">
            <w:pPr>
              <w:pStyle w:val="31"/>
            </w:pPr>
            <w:hyperlink w:anchor="_Toc295316982" w:history="1">
              <w:r w:rsidR="009617EC" w:rsidRPr="00247C07">
                <w:rPr>
                  <w:rStyle w:val="a3"/>
                </w:rPr>
                <w:t>Конструирование опор</w:t>
              </w:r>
              <w:r w:rsidR="009617EC" w:rsidRPr="00247C07">
                <w:rPr>
                  <w:rStyle w:val="a3"/>
                  <w:vanish/>
                </w:rPr>
                <w:t>. 121</w:t>
              </w:r>
            </w:hyperlink>
          </w:p>
          <w:p w:rsidR="009617EC" w:rsidRPr="00247C07" w:rsidRDefault="00247C07">
            <w:pPr>
              <w:pStyle w:val="31"/>
            </w:pPr>
            <w:hyperlink w:anchor="_Toc295316983" w:history="1">
              <w:r w:rsidR="009617EC" w:rsidRPr="00247C07">
                <w:rPr>
                  <w:rStyle w:val="a3"/>
                </w:rPr>
                <w:t>Гидроизоляция конструкций</w:t>
              </w:r>
              <w:r w:rsidR="009617EC" w:rsidRPr="00247C07">
                <w:rPr>
                  <w:rStyle w:val="a3"/>
                  <w:vanish/>
                </w:rPr>
                <w:t>. 123</w:t>
              </w:r>
            </w:hyperlink>
          </w:p>
          <w:p w:rsidR="009617EC" w:rsidRPr="00247C07" w:rsidRDefault="00247C07">
            <w:pPr>
              <w:pStyle w:val="11"/>
              <w:jc w:val="both"/>
            </w:pPr>
            <w:hyperlink w:anchor="_Toc295316984" w:history="1">
              <w:r w:rsidR="009617EC" w:rsidRPr="00247C07">
                <w:rPr>
                  <w:rStyle w:val="a3"/>
                </w:rPr>
                <w:t>8 Стальные конструкции</w:t>
              </w:r>
              <w:r w:rsidR="009617EC" w:rsidRPr="00247C07">
                <w:rPr>
                  <w:rStyle w:val="a3"/>
                  <w:vanish/>
                </w:rPr>
                <w:t>. 123</w:t>
              </w:r>
            </w:hyperlink>
          </w:p>
          <w:p w:rsidR="009617EC" w:rsidRPr="00247C07" w:rsidRDefault="00247C07">
            <w:pPr>
              <w:pStyle w:val="21"/>
            </w:pPr>
            <w:hyperlink w:anchor="_Toc295316985" w:history="1">
              <w:r w:rsidR="009617EC" w:rsidRPr="00247C07">
                <w:rPr>
                  <w:rStyle w:val="a3"/>
                </w:rPr>
                <w:t>Общие положения</w:t>
              </w:r>
              <w:r w:rsidR="009617EC" w:rsidRPr="00247C07">
                <w:rPr>
                  <w:rStyle w:val="a3"/>
                  <w:vanish/>
                </w:rPr>
                <w:t>. 123</w:t>
              </w:r>
            </w:hyperlink>
          </w:p>
          <w:p w:rsidR="009617EC" w:rsidRPr="00247C07" w:rsidRDefault="00247C07">
            <w:pPr>
              <w:pStyle w:val="21"/>
            </w:pPr>
            <w:hyperlink w:anchor="_Toc295316986" w:history="1">
              <w:r w:rsidR="009617EC" w:rsidRPr="00247C07">
                <w:rPr>
                  <w:rStyle w:val="a3"/>
                </w:rPr>
                <w:t>Материалы и полуфабрикаты</w:t>
              </w:r>
              <w:r w:rsidR="009617EC" w:rsidRPr="00247C07">
                <w:rPr>
                  <w:rStyle w:val="a3"/>
                  <w:vanish/>
                </w:rPr>
                <w:t>.. 124</w:t>
              </w:r>
            </w:hyperlink>
          </w:p>
          <w:p w:rsidR="009617EC" w:rsidRPr="00247C07" w:rsidRDefault="00247C07">
            <w:pPr>
              <w:pStyle w:val="21"/>
            </w:pPr>
            <w:hyperlink w:anchor="_Toc295316987" w:history="1">
              <w:r w:rsidR="009617EC" w:rsidRPr="00247C07">
                <w:rPr>
                  <w:rStyle w:val="a3"/>
                </w:rPr>
                <w:t>Расчетные характеристики материалов и соединений</w:t>
              </w:r>
              <w:r w:rsidR="009617EC" w:rsidRPr="00247C07">
                <w:rPr>
                  <w:rStyle w:val="a3"/>
                  <w:vanish/>
                </w:rPr>
                <w:t>. 125</w:t>
              </w:r>
            </w:hyperlink>
          </w:p>
          <w:p w:rsidR="009617EC" w:rsidRPr="00247C07" w:rsidRDefault="00247C07">
            <w:pPr>
              <w:pStyle w:val="21"/>
            </w:pPr>
            <w:hyperlink w:anchor="_Toc295316988" w:history="1">
              <w:r w:rsidR="009617EC" w:rsidRPr="00247C07">
                <w:rPr>
                  <w:rStyle w:val="a3"/>
                </w:rPr>
                <w:t>Учет условий работы и назначения конструкций</w:t>
              </w:r>
              <w:r w:rsidR="009617EC" w:rsidRPr="00247C07">
                <w:rPr>
                  <w:rStyle w:val="a3"/>
                  <w:vanish/>
                </w:rPr>
                <w:t>. 132</w:t>
              </w:r>
            </w:hyperlink>
          </w:p>
          <w:p w:rsidR="009617EC" w:rsidRPr="00247C07" w:rsidRDefault="00247C07">
            <w:pPr>
              <w:pStyle w:val="21"/>
            </w:pPr>
            <w:hyperlink w:anchor="_Toc295316989" w:history="1">
              <w:r w:rsidR="009617EC" w:rsidRPr="00247C07">
                <w:rPr>
                  <w:rStyle w:val="a3"/>
                </w:rPr>
                <w:t>Расчеты</w:t>
              </w:r>
              <w:r w:rsidR="009617EC" w:rsidRPr="00247C07">
                <w:rPr>
                  <w:rStyle w:val="a3"/>
                  <w:vanish/>
                </w:rPr>
                <w:t>.. 132</w:t>
              </w:r>
            </w:hyperlink>
          </w:p>
          <w:p w:rsidR="009617EC" w:rsidRPr="00247C07" w:rsidRDefault="00247C07">
            <w:pPr>
              <w:pStyle w:val="31"/>
            </w:pPr>
            <w:hyperlink w:anchor="_Toc295316990" w:history="1">
              <w:r w:rsidR="009617EC" w:rsidRPr="00247C07">
                <w:rPr>
                  <w:rStyle w:val="a3"/>
                </w:rPr>
                <w:t>Общие положения</w:t>
              </w:r>
              <w:r w:rsidR="009617EC" w:rsidRPr="00247C07">
                <w:rPr>
                  <w:rStyle w:val="a3"/>
                  <w:vanish/>
                </w:rPr>
                <w:t>. 132</w:t>
              </w:r>
            </w:hyperlink>
          </w:p>
          <w:p w:rsidR="009617EC" w:rsidRPr="00247C07" w:rsidRDefault="00247C07">
            <w:pPr>
              <w:pStyle w:val="31"/>
            </w:pPr>
            <w:hyperlink w:anchor="_Toc295316991" w:history="1">
              <w:r w:rsidR="009617EC" w:rsidRPr="00247C07">
                <w:rPr>
                  <w:rStyle w:val="a3"/>
                </w:rPr>
                <w:t>Расчеты по прочности</w:t>
              </w:r>
              <w:r w:rsidR="009617EC" w:rsidRPr="00247C07">
                <w:rPr>
                  <w:rStyle w:val="a3"/>
                  <w:vanish/>
                </w:rPr>
                <w:t>. 134</w:t>
              </w:r>
            </w:hyperlink>
          </w:p>
          <w:p w:rsidR="009617EC" w:rsidRPr="00247C07" w:rsidRDefault="00247C07">
            <w:pPr>
              <w:pStyle w:val="31"/>
            </w:pPr>
            <w:hyperlink w:anchor="_Toc295316992" w:history="1">
              <w:r w:rsidR="009617EC" w:rsidRPr="00247C07">
                <w:rPr>
                  <w:rStyle w:val="a3"/>
                </w:rPr>
                <w:t>Центрально-растянутые и центрально-сжатые элементы</w:t>
              </w:r>
              <w:r w:rsidR="009617EC" w:rsidRPr="00247C07">
                <w:rPr>
                  <w:rStyle w:val="a3"/>
                  <w:vanish/>
                </w:rPr>
                <w:t>.. 134</w:t>
              </w:r>
            </w:hyperlink>
          </w:p>
          <w:p w:rsidR="009617EC" w:rsidRPr="00247C07" w:rsidRDefault="00247C07">
            <w:pPr>
              <w:pStyle w:val="31"/>
            </w:pPr>
            <w:hyperlink w:anchor="_Toc295316993" w:history="1">
              <w:r w:rsidR="009617EC" w:rsidRPr="00247C07">
                <w:rPr>
                  <w:rStyle w:val="a3"/>
                </w:rPr>
                <w:t>Элементы, подверженные действию осевой силы с изгибом</w:t>
              </w:r>
              <w:r w:rsidR="009617EC" w:rsidRPr="00247C07">
                <w:rPr>
                  <w:rStyle w:val="a3"/>
                  <w:vanish/>
                </w:rPr>
                <w:t>.. 136</w:t>
              </w:r>
            </w:hyperlink>
          </w:p>
          <w:p w:rsidR="009617EC" w:rsidRPr="00247C07" w:rsidRDefault="00247C07">
            <w:pPr>
              <w:pStyle w:val="21"/>
            </w:pPr>
            <w:hyperlink w:anchor="_Toc295316994" w:history="1">
              <w:r w:rsidR="009617EC" w:rsidRPr="00247C07">
                <w:rPr>
                  <w:rStyle w:val="a3"/>
                </w:rPr>
                <w:t>Расчет на прочность и ползучесть стальных канатов</w:t>
              </w:r>
              <w:r w:rsidR="009617EC" w:rsidRPr="00247C07">
                <w:rPr>
                  <w:rStyle w:val="a3"/>
                  <w:vanish/>
                </w:rPr>
                <w:t>. 139</w:t>
              </w:r>
            </w:hyperlink>
          </w:p>
          <w:p w:rsidR="009617EC" w:rsidRPr="00247C07" w:rsidRDefault="00247C07">
            <w:pPr>
              <w:pStyle w:val="21"/>
            </w:pPr>
            <w:hyperlink w:anchor="_Toc295316995" w:history="1">
              <w:r w:rsidR="009617EC" w:rsidRPr="00247C07">
                <w:rPr>
                  <w:rStyle w:val="a3"/>
                </w:rPr>
                <w:t>Расчеты по устойчивости</w:t>
              </w:r>
              <w:r w:rsidR="009617EC" w:rsidRPr="00247C07">
                <w:rPr>
                  <w:rStyle w:val="a3"/>
                  <w:vanish/>
                </w:rPr>
                <w:t>. 140</w:t>
              </w:r>
            </w:hyperlink>
          </w:p>
          <w:p w:rsidR="009617EC" w:rsidRPr="00247C07" w:rsidRDefault="00247C07">
            <w:pPr>
              <w:pStyle w:val="21"/>
            </w:pPr>
            <w:hyperlink w:anchor="_Toc295316996" w:history="1">
              <w:r w:rsidR="009617EC" w:rsidRPr="00247C07">
                <w:rPr>
                  <w:rStyle w:val="a3"/>
                </w:rPr>
                <w:t>Расчет по устойчивости полок и стенок элементов, не подкрепленных ребрами жесткости</w:t>
              </w:r>
              <w:r w:rsidR="009617EC" w:rsidRPr="00247C07">
                <w:rPr>
                  <w:rStyle w:val="a3"/>
                  <w:vanish/>
                </w:rPr>
                <w:t>. 144</w:t>
              </w:r>
            </w:hyperlink>
          </w:p>
          <w:p w:rsidR="009617EC" w:rsidRPr="00247C07" w:rsidRDefault="00247C07">
            <w:pPr>
              <w:pStyle w:val="21"/>
            </w:pPr>
            <w:hyperlink w:anchor="_Toc295316997" w:history="1">
              <w:r w:rsidR="009617EC" w:rsidRPr="00247C07">
                <w:rPr>
                  <w:rStyle w:val="a3"/>
                </w:rPr>
                <w:t>Расчет по устойчивости полок и стенок элементов, подкрепленных ребрами жесткости</w:t>
              </w:r>
              <w:r w:rsidR="009617EC" w:rsidRPr="00247C07">
                <w:rPr>
                  <w:rStyle w:val="a3"/>
                  <w:vanish/>
                </w:rPr>
                <w:t>. 146</w:t>
              </w:r>
            </w:hyperlink>
          </w:p>
          <w:p w:rsidR="009617EC" w:rsidRPr="00247C07" w:rsidRDefault="00247C07">
            <w:pPr>
              <w:pStyle w:val="21"/>
            </w:pPr>
            <w:hyperlink w:anchor="_Toc295316998" w:history="1">
              <w:r w:rsidR="009617EC" w:rsidRPr="00247C07">
                <w:rPr>
                  <w:rStyle w:val="a3"/>
                </w:rPr>
                <w:t>Предельная гибкость стержневых элементов</w:t>
              </w:r>
              <w:r w:rsidR="009617EC" w:rsidRPr="00247C07">
                <w:rPr>
                  <w:rStyle w:val="a3"/>
                  <w:vanish/>
                </w:rPr>
                <w:t>. 150</w:t>
              </w:r>
            </w:hyperlink>
          </w:p>
          <w:p w:rsidR="009617EC" w:rsidRPr="00247C07" w:rsidRDefault="00247C07">
            <w:pPr>
              <w:pStyle w:val="21"/>
            </w:pPr>
            <w:hyperlink w:anchor="_Toc295316999" w:history="1">
              <w:r w:rsidR="009617EC" w:rsidRPr="00247C07">
                <w:rPr>
                  <w:rStyle w:val="a3"/>
                </w:rPr>
                <w:t>Расчет на выносливость элементов стальных конструкций и их соединений</w:t>
              </w:r>
              <w:r w:rsidR="009617EC" w:rsidRPr="00247C07">
                <w:rPr>
                  <w:rStyle w:val="a3"/>
                  <w:vanish/>
                </w:rPr>
                <w:t>. 150</w:t>
              </w:r>
            </w:hyperlink>
          </w:p>
          <w:p w:rsidR="009617EC" w:rsidRPr="00247C07" w:rsidRDefault="00247C07">
            <w:pPr>
              <w:pStyle w:val="21"/>
            </w:pPr>
            <w:hyperlink w:anchor="_Toc295317000" w:history="1">
              <w:r w:rsidR="009617EC" w:rsidRPr="00247C07">
                <w:rPr>
                  <w:rStyle w:val="a3"/>
                </w:rPr>
                <w:t>Особенности расчета несущих элементов и соединений</w:t>
              </w:r>
              <w:r w:rsidR="009617EC" w:rsidRPr="00247C07">
                <w:rPr>
                  <w:rStyle w:val="a3"/>
                  <w:vanish/>
                </w:rPr>
                <w:t>. 153</w:t>
              </w:r>
            </w:hyperlink>
          </w:p>
          <w:p w:rsidR="009617EC" w:rsidRPr="00247C07" w:rsidRDefault="00247C07">
            <w:pPr>
              <w:pStyle w:val="31"/>
            </w:pPr>
            <w:hyperlink w:anchor="_Toc295317001" w:history="1">
              <w:r w:rsidR="009617EC" w:rsidRPr="00247C07">
                <w:rPr>
                  <w:rStyle w:val="a3"/>
                </w:rPr>
                <w:t>Элементы главных ферм</w:t>
              </w:r>
              <w:r w:rsidR="009617EC" w:rsidRPr="00247C07">
                <w:rPr>
                  <w:rStyle w:val="a3"/>
                  <w:vanish/>
                </w:rPr>
                <w:t>.. 153</w:t>
              </w:r>
            </w:hyperlink>
          </w:p>
          <w:p w:rsidR="009617EC" w:rsidRPr="00247C07" w:rsidRDefault="00247C07">
            <w:pPr>
              <w:pStyle w:val="31"/>
            </w:pPr>
            <w:hyperlink w:anchor="_Toc295317002" w:history="1">
              <w:r w:rsidR="009617EC" w:rsidRPr="00247C07">
                <w:rPr>
                  <w:rStyle w:val="a3"/>
                </w:rPr>
                <w:t>Элементы проезжей части</w:t>
              </w:r>
              <w:r w:rsidR="009617EC" w:rsidRPr="00247C07">
                <w:rPr>
                  <w:rStyle w:val="a3"/>
                  <w:vanish/>
                </w:rPr>
                <w:t>. 155</w:t>
              </w:r>
            </w:hyperlink>
          </w:p>
          <w:p w:rsidR="009617EC" w:rsidRPr="00247C07" w:rsidRDefault="00247C07">
            <w:pPr>
              <w:pStyle w:val="31"/>
            </w:pPr>
            <w:hyperlink w:anchor="_Toc295317003" w:history="1">
              <w:r w:rsidR="009617EC" w:rsidRPr="00247C07">
                <w:rPr>
                  <w:rStyle w:val="a3"/>
                </w:rPr>
                <w:t>Элементы связей</w:t>
              </w:r>
              <w:r w:rsidR="009617EC" w:rsidRPr="00247C07">
                <w:rPr>
                  <w:rStyle w:val="a3"/>
                  <w:vanish/>
                </w:rPr>
                <w:t>. 157</w:t>
              </w:r>
            </w:hyperlink>
          </w:p>
          <w:p w:rsidR="009617EC" w:rsidRPr="00247C07" w:rsidRDefault="00247C07">
            <w:pPr>
              <w:pStyle w:val="31"/>
            </w:pPr>
            <w:hyperlink w:anchor="_Toc295317004" w:history="1">
              <w:r w:rsidR="009617EC" w:rsidRPr="00247C07">
                <w:rPr>
                  <w:rStyle w:val="a3"/>
                </w:rPr>
                <w:t>Расчет соединений</w:t>
              </w:r>
              <w:r w:rsidR="009617EC" w:rsidRPr="00247C07">
                <w:rPr>
                  <w:rStyle w:val="a3"/>
                  <w:vanish/>
                </w:rPr>
                <w:t>. 158</w:t>
              </w:r>
            </w:hyperlink>
          </w:p>
          <w:p w:rsidR="009617EC" w:rsidRPr="00247C07" w:rsidRDefault="00247C07">
            <w:pPr>
              <w:pStyle w:val="21"/>
            </w:pPr>
            <w:hyperlink w:anchor="_Toc295317005" w:history="1">
              <w:r w:rsidR="009617EC" w:rsidRPr="00247C07">
                <w:rPr>
                  <w:rStyle w:val="a3"/>
                </w:rPr>
                <w:t>Расчет соединительных планок и перфорированных листов</w:t>
              </w:r>
              <w:r w:rsidR="009617EC" w:rsidRPr="00247C07">
                <w:rPr>
                  <w:rStyle w:val="a3"/>
                  <w:vanish/>
                </w:rPr>
                <w:t>. 165</w:t>
              </w:r>
            </w:hyperlink>
          </w:p>
          <w:p w:rsidR="009617EC" w:rsidRPr="00247C07" w:rsidRDefault="00247C07">
            <w:pPr>
              <w:pStyle w:val="21"/>
            </w:pPr>
            <w:hyperlink w:anchor="_Toc295317006" w:history="1">
              <w:r w:rsidR="009617EC" w:rsidRPr="00247C07">
                <w:rPr>
                  <w:rStyle w:val="a3"/>
                </w:rPr>
                <w:t>Расчет опорных частей</w:t>
              </w:r>
              <w:r w:rsidR="009617EC" w:rsidRPr="00247C07">
                <w:rPr>
                  <w:rStyle w:val="a3"/>
                  <w:vanish/>
                </w:rPr>
                <w:t>. 166</w:t>
              </w:r>
            </w:hyperlink>
          </w:p>
          <w:p w:rsidR="009617EC" w:rsidRPr="00247C07" w:rsidRDefault="00247C07">
            <w:pPr>
              <w:pStyle w:val="11"/>
              <w:jc w:val="both"/>
            </w:pPr>
            <w:hyperlink w:anchor="_Toc295317007" w:history="1">
              <w:r w:rsidR="009617EC" w:rsidRPr="00247C07">
                <w:rPr>
                  <w:rStyle w:val="a3"/>
                </w:rPr>
                <w:t>Конструирование</w:t>
              </w:r>
              <w:r w:rsidR="009617EC" w:rsidRPr="00247C07">
                <w:rPr>
                  <w:rStyle w:val="a3"/>
                  <w:vanish/>
                </w:rPr>
                <w:t>. 167</w:t>
              </w:r>
            </w:hyperlink>
          </w:p>
          <w:p w:rsidR="009617EC" w:rsidRPr="00247C07" w:rsidRDefault="00247C07">
            <w:pPr>
              <w:pStyle w:val="21"/>
            </w:pPr>
            <w:hyperlink w:anchor="_Toc295317008" w:history="1">
              <w:r w:rsidR="009617EC" w:rsidRPr="00247C07">
                <w:rPr>
                  <w:rStyle w:val="a3"/>
                </w:rPr>
                <w:t>Общие положения</w:t>
              </w:r>
              <w:r w:rsidR="009617EC" w:rsidRPr="00247C07">
                <w:rPr>
                  <w:rStyle w:val="a3"/>
                  <w:vanish/>
                </w:rPr>
                <w:t>. 167</w:t>
              </w:r>
            </w:hyperlink>
          </w:p>
          <w:p w:rsidR="009617EC" w:rsidRPr="00247C07" w:rsidRDefault="00247C07">
            <w:pPr>
              <w:pStyle w:val="21"/>
            </w:pPr>
            <w:hyperlink w:anchor="_Toc295317009" w:history="1">
              <w:r w:rsidR="009617EC" w:rsidRPr="00247C07">
                <w:rPr>
                  <w:rStyle w:val="a3"/>
                </w:rPr>
                <w:t>Сечения элементов</w:t>
              </w:r>
              <w:r w:rsidR="009617EC" w:rsidRPr="00247C07">
                <w:rPr>
                  <w:rStyle w:val="a3"/>
                  <w:vanish/>
                </w:rPr>
                <w:t>. 168</w:t>
              </w:r>
            </w:hyperlink>
          </w:p>
          <w:p w:rsidR="009617EC" w:rsidRPr="00247C07" w:rsidRDefault="00247C07">
            <w:pPr>
              <w:pStyle w:val="21"/>
            </w:pPr>
            <w:hyperlink w:anchor="_Toc295317010" w:history="1">
              <w:r w:rsidR="009617EC" w:rsidRPr="00247C07">
                <w:rPr>
                  <w:rStyle w:val="a3"/>
                </w:rPr>
                <w:t>Ребра жесткости сплошных изгибаемых балок</w:t>
              </w:r>
              <w:r w:rsidR="009617EC" w:rsidRPr="00247C07">
                <w:rPr>
                  <w:rStyle w:val="a3"/>
                  <w:vanish/>
                </w:rPr>
                <w:t>. 170</w:t>
              </w:r>
            </w:hyperlink>
          </w:p>
          <w:p w:rsidR="009617EC" w:rsidRPr="00247C07" w:rsidRDefault="00247C07">
            <w:pPr>
              <w:pStyle w:val="21"/>
            </w:pPr>
            <w:hyperlink w:anchor="_Toc295317011" w:history="1">
              <w:r w:rsidR="009617EC" w:rsidRPr="00247C07">
                <w:rPr>
                  <w:rStyle w:val="a3"/>
                </w:rPr>
                <w:t>Предварительно напряженные пролетные строения</w:t>
              </w:r>
              <w:r w:rsidR="009617EC" w:rsidRPr="00247C07">
                <w:rPr>
                  <w:rStyle w:val="a3"/>
                  <w:vanish/>
                </w:rPr>
                <w:t>. 172</w:t>
              </w:r>
            </w:hyperlink>
          </w:p>
          <w:p w:rsidR="009617EC" w:rsidRPr="00247C07" w:rsidRDefault="00247C07">
            <w:pPr>
              <w:pStyle w:val="21"/>
            </w:pPr>
            <w:hyperlink w:anchor="_Toc295317012" w:history="1">
              <w:r w:rsidR="009617EC" w:rsidRPr="00247C07">
                <w:rPr>
                  <w:rStyle w:val="a3"/>
                </w:rPr>
                <w:t>Сварные, фрикционные и болтовые соединения</w:t>
              </w:r>
              <w:r w:rsidR="009617EC" w:rsidRPr="00247C07">
                <w:rPr>
                  <w:rStyle w:val="a3"/>
                  <w:vanish/>
                </w:rPr>
                <w:t>. 173</w:t>
              </w:r>
            </w:hyperlink>
          </w:p>
          <w:p w:rsidR="009617EC" w:rsidRPr="00247C07" w:rsidRDefault="00247C07">
            <w:pPr>
              <w:pStyle w:val="21"/>
            </w:pPr>
            <w:hyperlink w:anchor="_Toc295317013" w:history="1">
              <w:r w:rsidR="009617EC" w:rsidRPr="00247C07">
                <w:rPr>
                  <w:rStyle w:val="a3"/>
                </w:rPr>
                <w:t>Детали конструкции</w:t>
              </w:r>
              <w:r w:rsidR="009617EC" w:rsidRPr="00247C07">
                <w:rPr>
                  <w:rStyle w:val="a3"/>
                  <w:vanish/>
                </w:rPr>
                <w:t>. 175</w:t>
              </w:r>
            </w:hyperlink>
          </w:p>
          <w:p w:rsidR="009617EC" w:rsidRPr="00247C07" w:rsidRDefault="00247C07">
            <w:pPr>
              <w:pStyle w:val="21"/>
            </w:pPr>
            <w:hyperlink w:anchor="_Toc295317014" w:history="1">
              <w:r w:rsidR="009617EC" w:rsidRPr="00247C07">
                <w:rPr>
                  <w:rStyle w:val="a3"/>
                </w:rPr>
                <w:t>Конструкция планок и перфорированных листов</w:t>
              </w:r>
              <w:r w:rsidR="009617EC" w:rsidRPr="00247C07">
                <w:rPr>
                  <w:rStyle w:val="a3"/>
                  <w:vanish/>
                </w:rPr>
                <w:t>. 177</w:t>
              </w:r>
            </w:hyperlink>
          </w:p>
          <w:p w:rsidR="009617EC" w:rsidRPr="00247C07" w:rsidRDefault="00247C07">
            <w:pPr>
              <w:pStyle w:val="21"/>
            </w:pPr>
            <w:hyperlink w:anchor="_Toc295317015" w:history="1">
              <w:r w:rsidR="009617EC" w:rsidRPr="00247C07">
                <w:rPr>
                  <w:rStyle w:val="a3"/>
                </w:rPr>
                <w:t>Особенности конструкции болтосварных пролетных строений</w:t>
              </w:r>
              <w:r w:rsidR="009617EC" w:rsidRPr="00247C07">
                <w:rPr>
                  <w:rStyle w:val="a3"/>
                  <w:vanish/>
                </w:rPr>
                <w:t>. 177</w:t>
              </w:r>
            </w:hyperlink>
          </w:p>
          <w:p w:rsidR="009617EC" w:rsidRPr="00247C07" w:rsidRDefault="00247C07">
            <w:pPr>
              <w:pStyle w:val="21"/>
            </w:pPr>
            <w:hyperlink w:anchor="_Toc295317016" w:history="1">
              <w:r w:rsidR="009617EC" w:rsidRPr="00247C07">
                <w:rPr>
                  <w:rStyle w:val="a3"/>
                </w:rPr>
                <w:t>Конструкция ортотропной плиты проезжей части</w:t>
              </w:r>
              <w:r w:rsidR="009617EC" w:rsidRPr="00247C07">
                <w:rPr>
                  <w:rStyle w:val="a3"/>
                  <w:vanish/>
                </w:rPr>
                <w:t>. 178</w:t>
              </w:r>
            </w:hyperlink>
          </w:p>
          <w:p w:rsidR="009617EC" w:rsidRPr="00247C07" w:rsidRDefault="00247C07">
            <w:pPr>
              <w:pStyle w:val="21"/>
            </w:pPr>
            <w:hyperlink w:anchor="_Toc295317017" w:history="1">
              <w:r w:rsidR="009617EC" w:rsidRPr="00247C07">
                <w:rPr>
                  <w:rStyle w:val="a3"/>
                </w:rPr>
                <w:t>Конструкция опорных частей</w:t>
              </w:r>
              <w:r w:rsidR="009617EC" w:rsidRPr="00247C07">
                <w:rPr>
                  <w:rStyle w:val="a3"/>
                  <w:vanish/>
                </w:rPr>
                <w:t>. 179</w:t>
              </w:r>
            </w:hyperlink>
          </w:p>
          <w:p w:rsidR="009617EC" w:rsidRPr="00247C07" w:rsidRDefault="00247C07">
            <w:pPr>
              <w:pStyle w:val="11"/>
              <w:jc w:val="both"/>
            </w:pPr>
            <w:hyperlink w:anchor="_Toc295317018" w:history="1">
              <w:r w:rsidR="009617EC" w:rsidRPr="00247C07">
                <w:rPr>
                  <w:rStyle w:val="a3"/>
                </w:rPr>
                <w:t>9 Сталежелезобетонные конструкции</w:t>
              </w:r>
              <w:r w:rsidR="009617EC" w:rsidRPr="00247C07">
                <w:rPr>
                  <w:rStyle w:val="a3"/>
                  <w:vanish/>
                </w:rPr>
                <w:t>. 180</w:t>
              </w:r>
            </w:hyperlink>
          </w:p>
          <w:p w:rsidR="009617EC" w:rsidRPr="00247C07" w:rsidRDefault="00247C07">
            <w:pPr>
              <w:pStyle w:val="21"/>
            </w:pPr>
            <w:hyperlink w:anchor="_Toc295317019" w:history="1">
              <w:r w:rsidR="009617EC" w:rsidRPr="00247C07">
                <w:rPr>
                  <w:rStyle w:val="a3"/>
                </w:rPr>
                <w:t>Общие положения</w:t>
              </w:r>
              <w:r w:rsidR="009617EC" w:rsidRPr="00247C07">
                <w:rPr>
                  <w:rStyle w:val="a3"/>
                  <w:vanish/>
                </w:rPr>
                <w:t>. 180</w:t>
              </w:r>
            </w:hyperlink>
          </w:p>
          <w:p w:rsidR="009617EC" w:rsidRPr="00247C07" w:rsidRDefault="00247C07">
            <w:pPr>
              <w:pStyle w:val="21"/>
            </w:pPr>
            <w:hyperlink w:anchor="_Toc295317020" w:history="1">
              <w:r w:rsidR="009617EC" w:rsidRPr="00247C07">
                <w:rPr>
                  <w:rStyle w:val="a3"/>
                </w:rPr>
                <w:t>Расчеты</w:t>
              </w:r>
              <w:r w:rsidR="009617EC" w:rsidRPr="00247C07">
                <w:rPr>
                  <w:rStyle w:val="a3"/>
                  <w:vanish/>
                </w:rPr>
                <w:t>.. 180</w:t>
              </w:r>
            </w:hyperlink>
          </w:p>
          <w:p w:rsidR="009617EC" w:rsidRPr="00247C07" w:rsidRDefault="00247C07">
            <w:pPr>
              <w:pStyle w:val="31"/>
            </w:pPr>
            <w:hyperlink w:anchor="_Toc295317021" w:history="1">
              <w:r w:rsidR="009617EC" w:rsidRPr="00247C07">
                <w:rPr>
                  <w:rStyle w:val="a3"/>
                </w:rPr>
                <w:t>Основные положения</w:t>
              </w:r>
              <w:r w:rsidR="009617EC" w:rsidRPr="00247C07">
                <w:rPr>
                  <w:rStyle w:val="a3"/>
                  <w:vanish/>
                </w:rPr>
                <w:t>. 180</w:t>
              </w:r>
            </w:hyperlink>
          </w:p>
          <w:p w:rsidR="009617EC" w:rsidRPr="00247C07" w:rsidRDefault="00247C07">
            <w:pPr>
              <w:pStyle w:val="21"/>
            </w:pPr>
            <w:hyperlink w:anchor="_Toc295317022" w:history="1">
              <w:r w:rsidR="009617EC" w:rsidRPr="00247C07">
                <w:rPr>
                  <w:rStyle w:val="a3"/>
                </w:rPr>
                <w:t>Расчет конструкций</w:t>
              </w:r>
              <w:r w:rsidR="009617EC" w:rsidRPr="00247C07">
                <w:rPr>
                  <w:rStyle w:val="a3"/>
                  <w:vanish/>
                </w:rPr>
                <w:t>. 184</w:t>
              </w:r>
            </w:hyperlink>
          </w:p>
          <w:p w:rsidR="009617EC" w:rsidRPr="00247C07" w:rsidRDefault="00247C07">
            <w:pPr>
              <w:pStyle w:val="31"/>
            </w:pPr>
            <w:hyperlink w:anchor="_Toc295317023" w:history="1">
              <w:r w:rsidR="009617EC" w:rsidRPr="00247C07">
                <w:rPr>
                  <w:rStyle w:val="a3"/>
                </w:rPr>
                <w:t>Расчет по прочности</w:t>
              </w:r>
              <w:r w:rsidR="009617EC" w:rsidRPr="00247C07">
                <w:rPr>
                  <w:rStyle w:val="a3"/>
                  <w:vanish/>
                </w:rPr>
                <w:t>. 184</w:t>
              </w:r>
            </w:hyperlink>
          </w:p>
          <w:p w:rsidR="009617EC" w:rsidRPr="00247C07" w:rsidRDefault="00247C07">
            <w:pPr>
              <w:pStyle w:val="31"/>
            </w:pPr>
            <w:hyperlink w:anchor="_Toc295317024" w:history="1">
              <w:r w:rsidR="009617EC" w:rsidRPr="00247C07">
                <w:rPr>
                  <w:rStyle w:val="a3"/>
                </w:rPr>
                <w:t>Расчет на выносливость</w:t>
              </w:r>
              <w:r w:rsidR="009617EC" w:rsidRPr="00247C07">
                <w:rPr>
                  <w:rStyle w:val="a3"/>
                  <w:vanish/>
                </w:rPr>
                <w:t>. 188</w:t>
              </w:r>
            </w:hyperlink>
          </w:p>
          <w:p w:rsidR="009617EC" w:rsidRPr="00247C07" w:rsidRDefault="00247C07">
            <w:pPr>
              <w:pStyle w:val="31"/>
            </w:pPr>
            <w:hyperlink w:anchor="_Toc295317025" w:history="1">
              <w:r w:rsidR="009617EC" w:rsidRPr="00247C07">
                <w:rPr>
                  <w:rStyle w:val="a3"/>
                </w:rPr>
                <w:t>Расчет по трещиностойкости</w:t>
              </w:r>
              <w:r w:rsidR="009617EC" w:rsidRPr="00247C07">
                <w:rPr>
                  <w:rStyle w:val="a3"/>
                  <w:vanish/>
                </w:rPr>
                <w:t>. 189</w:t>
              </w:r>
            </w:hyperlink>
          </w:p>
          <w:p w:rsidR="009617EC" w:rsidRPr="00247C07" w:rsidRDefault="00247C07">
            <w:pPr>
              <w:pStyle w:val="31"/>
            </w:pPr>
            <w:hyperlink w:anchor="_Toc295317026" w:history="1">
              <w:r w:rsidR="009617EC" w:rsidRPr="00247C07">
                <w:rPr>
                  <w:rStyle w:val="a3"/>
                </w:rPr>
                <w:t>Расчет объединения железобетонной плиты со стальной конструкцией</w:t>
              </w:r>
              <w:r w:rsidR="009617EC" w:rsidRPr="00247C07">
                <w:rPr>
                  <w:rStyle w:val="a3"/>
                  <w:vanish/>
                </w:rPr>
                <w:t>. 190</w:t>
              </w:r>
            </w:hyperlink>
          </w:p>
          <w:p w:rsidR="009617EC" w:rsidRPr="00247C07" w:rsidRDefault="00247C07">
            <w:pPr>
              <w:pStyle w:val="31"/>
            </w:pPr>
            <w:hyperlink w:anchor="_Toc295317027" w:history="1">
              <w:r w:rsidR="009617EC" w:rsidRPr="00247C07">
                <w:rPr>
                  <w:rStyle w:val="a3"/>
                </w:rPr>
                <w:t>Проверка жесткости, определение строительного подъема и расчет по горизонтальным нагрузкам</w:t>
              </w:r>
              <w:r w:rsidR="009617EC" w:rsidRPr="00247C07">
                <w:rPr>
                  <w:rStyle w:val="a3"/>
                  <w:vanish/>
                </w:rPr>
                <w:t>.. 192</w:t>
              </w:r>
            </w:hyperlink>
          </w:p>
          <w:p w:rsidR="009617EC" w:rsidRPr="00247C07" w:rsidRDefault="00247C07">
            <w:pPr>
              <w:pStyle w:val="21"/>
            </w:pPr>
            <w:hyperlink w:anchor="_Toc295317028" w:history="1">
              <w:r w:rsidR="009617EC" w:rsidRPr="00247C07">
                <w:rPr>
                  <w:rStyle w:val="a3"/>
                </w:rPr>
                <w:t>Конструирование</w:t>
              </w:r>
              <w:r w:rsidR="009617EC" w:rsidRPr="00247C07">
                <w:rPr>
                  <w:rStyle w:val="a3"/>
                  <w:vanish/>
                </w:rPr>
                <w:t>. 192</w:t>
              </w:r>
            </w:hyperlink>
          </w:p>
          <w:p w:rsidR="009617EC" w:rsidRPr="00247C07" w:rsidRDefault="00247C07">
            <w:pPr>
              <w:pStyle w:val="11"/>
              <w:jc w:val="both"/>
            </w:pPr>
            <w:hyperlink w:anchor="_Toc295317029" w:history="1">
              <w:r w:rsidR="009617EC" w:rsidRPr="00247C07">
                <w:rPr>
                  <w:rStyle w:val="a3"/>
                </w:rPr>
                <w:t>10 Деревянные конструкции</w:t>
              </w:r>
              <w:r w:rsidR="009617EC" w:rsidRPr="00247C07">
                <w:rPr>
                  <w:rStyle w:val="a3"/>
                  <w:vanish/>
                </w:rPr>
                <w:t>. 194</w:t>
              </w:r>
            </w:hyperlink>
          </w:p>
          <w:p w:rsidR="009617EC" w:rsidRPr="00247C07" w:rsidRDefault="00247C07">
            <w:pPr>
              <w:pStyle w:val="21"/>
            </w:pPr>
            <w:hyperlink w:anchor="_Toc295317030" w:history="1">
              <w:r w:rsidR="009617EC" w:rsidRPr="00247C07">
                <w:rPr>
                  <w:rStyle w:val="a3"/>
                </w:rPr>
                <w:t>Общие указания</w:t>
              </w:r>
              <w:r w:rsidR="009617EC" w:rsidRPr="00247C07">
                <w:rPr>
                  <w:rStyle w:val="a3"/>
                  <w:vanish/>
                </w:rPr>
                <w:t>. 194</w:t>
              </w:r>
            </w:hyperlink>
          </w:p>
          <w:p w:rsidR="009617EC" w:rsidRPr="00247C07" w:rsidRDefault="00247C07">
            <w:pPr>
              <w:pStyle w:val="21"/>
            </w:pPr>
            <w:hyperlink w:anchor="_Toc295317031" w:history="1">
              <w:r w:rsidR="009617EC" w:rsidRPr="00247C07">
                <w:rPr>
                  <w:rStyle w:val="a3"/>
                </w:rPr>
                <w:t>Материалы</w:t>
              </w:r>
              <w:r w:rsidR="009617EC" w:rsidRPr="00247C07">
                <w:rPr>
                  <w:rStyle w:val="a3"/>
                  <w:vanish/>
                </w:rPr>
                <w:t>.. 194</w:t>
              </w:r>
            </w:hyperlink>
          </w:p>
          <w:p w:rsidR="009617EC" w:rsidRPr="00247C07" w:rsidRDefault="00247C07">
            <w:pPr>
              <w:pStyle w:val="21"/>
            </w:pPr>
            <w:hyperlink w:anchor="_Toc295317032" w:history="1">
              <w:r w:rsidR="009617EC" w:rsidRPr="00247C07">
                <w:rPr>
                  <w:rStyle w:val="a3"/>
                </w:rPr>
                <w:t>Расчетные характеристики материалов и соединений</w:t>
              </w:r>
              <w:r w:rsidR="009617EC" w:rsidRPr="00247C07">
                <w:rPr>
                  <w:rStyle w:val="a3"/>
                  <w:vanish/>
                </w:rPr>
                <w:t>. 195</w:t>
              </w:r>
            </w:hyperlink>
          </w:p>
          <w:p w:rsidR="009617EC" w:rsidRPr="00247C07" w:rsidRDefault="00247C07">
            <w:pPr>
              <w:pStyle w:val="21"/>
            </w:pPr>
            <w:hyperlink w:anchor="_Toc295317033" w:history="1">
              <w:r w:rsidR="009617EC" w:rsidRPr="00247C07">
                <w:rPr>
                  <w:rStyle w:val="a3"/>
                </w:rPr>
                <w:t>Расчеты</w:t>
              </w:r>
              <w:r w:rsidR="009617EC" w:rsidRPr="00247C07">
                <w:rPr>
                  <w:rStyle w:val="a3"/>
                  <w:vanish/>
                </w:rPr>
                <w:t>.. 199</w:t>
              </w:r>
            </w:hyperlink>
          </w:p>
          <w:p w:rsidR="009617EC" w:rsidRPr="00247C07" w:rsidRDefault="00247C07">
            <w:pPr>
              <w:pStyle w:val="31"/>
            </w:pPr>
            <w:hyperlink w:anchor="_Toc295317034" w:history="1">
              <w:r w:rsidR="009617EC" w:rsidRPr="00247C07">
                <w:rPr>
                  <w:rStyle w:val="a3"/>
                </w:rPr>
                <w:t>Определение усилий и моментов</w:t>
              </w:r>
              <w:r w:rsidR="009617EC" w:rsidRPr="00247C07">
                <w:rPr>
                  <w:rStyle w:val="a3"/>
                  <w:vanish/>
                </w:rPr>
                <w:t>. 199</w:t>
              </w:r>
            </w:hyperlink>
          </w:p>
          <w:p w:rsidR="009617EC" w:rsidRPr="00247C07" w:rsidRDefault="00247C07">
            <w:pPr>
              <w:pStyle w:val="31"/>
            </w:pPr>
            <w:hyperlink w:anchor="_Toc295317035" w:history="1">
              <w:r w:rsidR="009617EC" w:rsidRPr="00247C07">
                <w:rPr>
                  <w:rStyle w:val="a3"/>
                </w:rPr>
                <w:t>Расчетная длина сжатых элементов и гибкость элементов</w:t>
              </w:r>
              <w:r w:rsidR="009617EC" w:rsidRPr="00247C07">
                <w:rPr>
                  <w:rStyle w:val="a3"/>
                  <w:vanish/>
                </w:rPr>
                <w:t>. 200</w:t>
              </w:r>
            </w:hyperlink>
          </w:p>
          <w:p w:rsidR="009617EC" w:rsidRPr="00247C07" w:rsidRDefault="00247C07">
            <w:pPr>
              <w:pStyle w:val="31"/>
            </w:pPr>
            <w:hyperlink w:anchor="_Toc295317036" w:history="1">
              <w:r w:rsidR="009617EC" w:rsidRPr="00247C07">
                <w:rPr>
                  <w:rStyle w:val="a3"/>
                </w:rPr>
                <w:t>Расчет элементов конструкций</w:t>
              </w:r>
              <w:r w:rsidR="009617EC" w:rsidRPr="00247C07">
                <w:rPr>
                  <w:rStyle w:val="a3"/>
                  <w:vanish/>
                </w:rPr>
                <w:t>. 202</w:t>
              </w:r>
            </w:hyperlink>
          </w:p>
          <w:p w:rsidR="009617EC" w:rsidRPr="00247C07" w:rsidRDefault="00247C07">
            <w:pPr>
              <w:pStyle w:val="31"/>
            </w:pPr>
            <w:hyperlink w:anchor="_Toc295317037" w:history="1">
              <w:r w:rsidR="009617EC" w:rsidRPr="00247C07">
                <w:rPr>
                  <w:rStyle w:val="a3"/>
                </w:rPr>
                <w:t>Расчет соединений</w:t>
              </w:r>
              <w:r w:rsidR="009617EC" w:rsidRPr="00247C07">
                <w:rPr>
                  <w:rStyle w:val="a3"/>
                  <w:vanish/>
                </w:rPr>
                <w:t>. 204</w:t>
              </w:r>
            </w:hyperlink>
          </w:p>
          <w:p w:rsidR="009617EC" w:rsidRPr="00247C07" w:rsidRDefault="00247C07">
            <w:pPr>
              <w:pStyle w:val="21"/>
            </w:pPr>
            <w:hyperlink w:anchor="_Toc295317038" w:history="1">
              <w:r w:rsidR="009617EC" w:rsidRPr="00247C07">
                <w:rPr>
                  <w:rStyle w:val="a3"/>
                </w:rPr>
                <w:t>Конструирование</w:t>
              </w:r>
              <w:r w:rsidR="009617EC" w:rsidRPr="00247C07">
                <w:rPr>
                  <w:rStyle w:val="a3"/>
                  <w:vanish/>
                </w:rPr>
                <w:t>. 206</w:t>
              </w:r>
            </w:hyperlink>
          </w:p>
          <w:p w:rsidR="009617EC" w:rsidRPr="00247C07" w:rsidRDefault="00247C07">
            <w:pPr>
              <w:pStyle w:val="31"/>
            </w:pPr>
            <w:hyperlink w:anchor="_Toc295317039" w:history="1">
              <w:r w:rsidR="009617EC" w:rsidRPr="00247C07">
                <w:rPr>
                  <w:rStyle w:val="a3"/>
                </w:rPr>
                <w:t>Основные требования</w:t>
              </w:r>
              <w:r w:rsidR="009617EC" w:rsidRPr="00247C07">
                <w:rPr>
                  <w:rStyle w:val="a3"/>
                  <w:vanish/>
                </w:rPr>
                <w:t>. 206</w:t>
              </w:r>
            </w:hyperlink>
          </w:p>
          <w:p w:rsidR="009617EC" w:rsidRPr="00247C07" w:rsidRDefault="00247C07">
            <w:pPr>
              <w:pStyle w:val="31"/>
            </w:pPr>
            <w:hyperlink w:anchor="_Toc295317040" w:history="1">
              <w:r w:rsidR="009617EC" w:rsidRPr="00247C07">
                <w:rPr>
                  <w:rStyle w:val="a3"/>
                </w:rPr>
                <w:t>Наименьшие размеры элементов и допускаемые их гибкости</w:t>
              </w:r>
              <w:r w:rsidR="009617EC" w:rsidRPr="00247C07">
                <w:rPr>
                  <w:rStyle w:val="a3"/>
                  <w:vanish/>
                </w:rPr>
                <w:t>. 207</w:t>
              </w:r>
            </w:hyperlink>
          </w:p>
          <w:p w:rsidR="009617EC" w:rsidRPr="00247C07" w:rsidRDefault="00247C07">
            <w:pPr>
              <w:pStyle w:val="31"/>
            </w:pPr>
            <w:hyperlink w:anchor="_Toc295317041" w:history="1">
              <w:r w:rsidR="009617EC" w:rsidRPr="00247C07">
                <w:rPr>
                  <w:rStyle w:val="a3"/>
                </w:rPr>
                <w:t>Стыки и соединения</w:t>
              </w:r>
              <w:r w:rsidR="009617EC" w:rsidRPr="00247C07">
                <w:rPr>
                  <w:rStyle w:val="a3"/>
                  <w:vanish/>
                </w:rPr>
                <w:t>. 208</w:t>
              </w:r>
            </w:hyperlink>
          </w:p>
          <w:p w:rsidR="009617EC" w:rsidRPr="00247C07" w:rsidRDefault="00247C07">
            <w:pPr>
              <w:pStyle w:val="31"/>
            </w:pPr>
            <w:hyperlink w:anchor="_Toc295317042" w:history="1">
              <w:r w:rsidR="009617EC" w:rsidRPr="00247C07">
                <w:rPr>
                  <w:rStyle w:val="a3"/>
                </w:rPr>
                <w:t>Элементы пролетных строений и опор</w:t>
              </w:r>
              <w:r w:rsidR="009617EC" w:rsidRPr="00247C07">
                <w:rPr>
                  <w:rStyle w:val="a3"/>
                  <w:vanish/>
                </w:rPr>
                <w:t>. 210</w:t>
              </w:r>
            </w:hyperlink>
          </w:p>
          <w:p w:rsidR="009617EC" w:rsidRPr="00247C07" w:rsidRDefault="00247C07">
            <w:pPr>
              <w:pStyle w:val="11"/>
              <w:jc w:val="both"/>
            </w:pPr>
            <w:hyperlink w:anchor="_Toc295317043" w:history="1">
              <w:r w:rsidR="009617EC" w:rsidRPr="00247C07">
                <w:rPr>
                  <w:rStyle w:val="a3"/>
                </w:rPr>
                <w:t>11 Основания и фундаменты</w:t>
              </w:r>
              <w:r w:rsidR="009617EC" w:rsidRPr="00247C07">
                <w:rPr>
                  <w:rStyle w:val="a3"/>
                  <w:vanish/>
                </w:rPr>
                <w:t>.. 211</w:t>
              </w:r>
            </w:hyperlink>
          </w:p>
          <w:p w:rsidR="009617EC" w:rsidRPr="00247C07" w:rsidRDefault="00247C07">
            <w:pPr>
              <w:pStyle w:val="21"/>
            </w:pPr>
            <w:hyperlink w:anchor="_Toc295317044" w:history="1">
              <w:r w:rsidR="009617EC" w:rsidRPr="00247C07">
                <w:rPr>
                  <w:rStyle w:val="a3"/>
                </w:rPr>
                <w:t>Общие положения</w:t>
              </w:r>
              <w:r w:rsidR="009617EC" w:rsidRPr="00247C07">
                <w:rPr>
                  <w:rStyle w:val="a3"/>
                  <w:vanish/>
                </w:rPr>
                <w:t>. 211</w:t>
              </w:r>
            </w:hyperlink>
          </w:p>
          <w:p w:rsidR="009617EC" w:rsidRPr="00247C07" w:rsidRDefault="00247C07">
            <w:pPr>
              <w:pStyle w:val="21"/>
            </w:pPr>
            <w:hyperlink w:anchor="_Toc295317045" w:history="1">
              <w:r w:rsidR="009617EC" w:rsidRPr="00247C07">
                <w:rPr>
                  <w:rStyle w:val="a3"/>
                </w:rPr>
                <w:t>Расчеты</w:t>
              </w:r>
              <w:r w:rsidR="009617EC" w:rsidRPr="00247C07">
                <w:rPr>
                  <w:rStyle w:val="a3"/>
                  <w:vanish/>
                </w:rPr>
                <w:t>.. 212</w:t>
              </w:r>
            </w:hyperlink>
          </w:p>
          <w:p w:rsidR="009617EC" w:rsidRPr="00247C07" w:rsidRDefault="00247C07">
            <w:pPr>
              <w:pStyle w:val="21"/>
            </w:pPr>
            <w:hyperlink w:anchor="_Toc295317046" w:history="1">
              <w:r w:rsidR="009617EC" w:rsidRPr="00247C07">
                <w:rPr>
                  <w:rStyle w:val="a3"/>
                </w:rPr>
                <w:t>Конструирование</w:t>
              </w:r>
              <w:r w:rsidR="009617EC" w:rsidRPr="00247C07">
                <w:rPr>
                  <w:rStyle w:val="a3"/>
                  <w:vanish/>
                </w:rPr>
                <w:t>. 215</w:t>
              </w:r>
            </w:hyperlink>
          </w:p>
          <w:p w:rsidR="009617EC" w:rsidRPr="00247C07" w:rsidRDefault="00247C07">
            <w:pPr>
              <w:pStyle w:val="11"/>
              <w:jc w:val="both"/>
            </w:pPr>
            <w:hyperlink w:anchor="_Toc295317047" w:history="1">
              <w:r w:rsidR="009617EC" w:rsidRPr="00247C07">
                <w:rPr>
                  <w:rStyle w:val="a3"/>
                </w:rPr>
                <w:t xml:space="preserve">Приложение А (обязательное) </w:t>
              </w:r>
            </w:hyperlink>
            <w:hyperlink w:anchor="_Toc295317048" w:history="1">
              <w:r w:rsidR="009617EC" w:rsidRPr="00247C07">
                <w:rPr>
                  <w:rStyle w:val="a3"/>
                </w:rPr>
                <w:t>Перечень нормативных документов</w:t>
              </w:r>
              <w:r w:rsidR="009617EC" w:rsidRPr="00247C07">
                <w:rPr>
                  <w:rStyle w:val="a3"/>
                  <w:vanish/>
                </w:rPr>
                <w:t>. 216</w:t>
              </w:r>
            </w:hyperlink>
          </w:p>
          <w:p w:rsidR="009617EC" w:rsidRPr="00247C07" w:rsidRDefault="00247C07">
            <w:pPr>
              <w:pStyle w:val="11"/>
              <w:jc w:val="both"/>
            </w:pPr>
            <w:hyperlink w:anchor="_Toc295317049" w:history="1">
              <w:r w:rsidR="009617EC" w:rsidRPr="00247C07">
                <w:rPr>
                  <w:rStyle w:val="a3"/>
                </w:rPr>
                <w:t xml:space="preserve">Приложение Б (обязательное) </w:t>
              </w:r>
            </w:hyperlink>
            <w:hyperlink w:anchor="_Toc295317050" w:history="1">
              <w:r w:rsidR="009617EC" w:rsidRPr="00247C07">
                <w:rPr>
                  <w:rStyle w:val="a3"/>
                </w:rPr>
                <w:t>Термины и определения</w:t>
              </w:r>
              <w:r w:rsidR="009617EC" w:rsidRPr="00247C07">
                <w:rPr>
                  <w:rStyle w:val="a3"/>
                  <w:vanish/>
                </w:rPr>
                <w:t>. 219</w:t>
              </w:r>
            </w:hyperlink>
          </w:p>
          <w:p w:rsidR="009617EC" w:rsidRPr="00247C07" w:rsidRDefault="00247C07">
            <w:pPr>
              <w:pStyle w:val="11"/>
              <w:jc w:val="both"/>
            </w:pPr>
            <w:hyperlink w:anchor="_Toc295317051" w:history="1">
              <w:r w:rsidR="009617EC" w:rsidRPr="00247C07">
                <w:rPr>
                  <w:rStyle w:val="a3"/>
                </w:rPr>
                <w:t xml:space="preserve">Приложение В (справочное) </w:t>
              </w:r>
            </w:hyperlink>
            <w:hyperlink w:anchor="_Toc295317052" w:history="1">
              <w:r w:rsidR="009617EC" w:rsidRPr="00247C07">
                <w:rPr>
                  <w:rStyle w:val="a3"/>
                </w:rPr>
                <w:t>Обозначения</w:t>
              </w:r>
              <w:r w:rsidR="009617EC" w:rsidRPr="00247C07">
                <w:rPr>
                  <w:rStyle w:val="a3"/>
                  <w:vanish/>
                </w:rPr>
                <w:t>. 221</w:t>
              </w:r>
            </w:hyperlink>
          </w:p>
          <w:p w:rsidR="009617EC" w:rsidRPr="00247C07" w:rsidRDefault="00247C07">
            <w:pPr>
              <w:pStyle w:val="11"/>
              <w:jc w:val="both"/>
            </w:pPr>
            <w:hyperlink w:anchor="_Toc295317053" w:history="1">
              <w:r w:rsidR="009617EC" w:rsidRPr="00247C07">
                <w:rPr>
                  <w:rStyle w:val="a3"/>
                </w:rPr>
                <w:t xml:space="preserve">Приложение Г (обязательное) </w:t>
              </w:r>
            </w:hyperlink>
            <w:hyperlink w:anchor="_Toc295317054" w:history="1">
              <w:r w:rsidR="009617EC" w:rsidRPr="00247C07">
                <w:rPr>
                  <w:rStyle w:val="a3"/>
                </w:rPr>
                <w:t>Габариты приближения конструкций мостовых сооружений на автомобильных дорогах общего пользования, внутрихозяйственных автомобильных дорогах, в сельскохозяйственных предприятиях, на внутренних автомобильных дорогах промышленных предприятий, а также на улицах и дорогах в городах, поселках и сельских населенных пунктах</w:t>
              </w:r>
              <w:r w:rsidR="009617EC" w:rsidRPr="00247C07">
                <w:rPr>
                  <w:rStyle w:val="a3"/>
                  <w:vanish/>
                </w:rPr>
                <w:t>. 229</w:t>
              </w:r>
            </w:hyperlink>
          </w:p>
          <w:p w:rsidR="009617EC" w:rsidRPr="00247C07" w:rsidRDefault="00247C07">
            <w:pPr>
              <w:pStyle w:val="11"/>
              <w:jc w:val="both"/>
            </w:pPr>
            <w:hyperlink w:anchor="_Toc295317055" w:history="1">
              <w:r w:rsidR="009617EC" w:rsidRPr="00247C07">
                <w:rPr>
                  <w:rStyle w:val="a3"/>
                </w:rPr>
                <w:t xml:space="preserve">Приложение Д (справочное) </w:t>
              </w:r>
            </w:hyperlink>
            <w:hyperlink w:anchor="_Toc295317056" w:history="1">
              <w:r w:rsidR="009617EC" w:rsidRPr="00247C07">
                <w:rPr>
                  <w:rStyle w:val="a3"/>
                </w:rPr>
                <w:t>Коэффициент сочетаний η для временных нагрузок и воздействий</w:t>
              </w:r>
              <w:r w:rsidR="009617EC" w:rsidRPr="00247C07">
                <w:rPr>
                  <w:rStyle w:val="a3"/>
                  <w:vanish/>
                </w:rPr>
                <w:t>. 237</w:t>
              </w:r>
            </w:hyperlink>
          </w:p>
          <w:p w:rsidR="009617EC" w:rsidRPr="00247C07" w:rsidRDefault="00247C07">
            <w:pPr>
              <w:pStyle w:val="11"/>
              <w:jc w:val="both"/>
            </w:pPr>
            <w:hyperlink w:anchor="_Toc295317057" w:history="1">
              <w:r w:rsidR="009617EC" w:rsidRPr="00247C07">
                <w:rPr>
                  <w:rStyle w:val="a3"/>
                </w:rPr>
                <w:t xml:space="preserve">Приложение Е (обязательное) </w:t>
              </w:r>
            </w:hyperlink>
            <w:hyperlink w:anchor="_Toc295317058" w:history="1">
              <w:r w:rsidR="009617EC" w:rsidRPr="00247C07">
                <w:rPr>
                  <w:rStyle w:val="a3"/>
                </w:rPr>
                <w:t>Методика определения равнодействующей нормативного горизонтального (бокового) давления от собственного веса грунта на опоры мостов</w:t>
              </w:r>
              <w:r w:rsidR="009617EC" w:rsidRPr="00247C07">
                <w:rPr>
                  <w:rStyle w:val="a3"/>
                  <w:vanish/>
                </w:rPr>
                <w:t>. 240</w:t>
              </w:r>
            </w:hyperlink>
          </w:p>
          <w:p w:rsidR="009617EC" w:rsidRPr="00247C07" w:rsidRDefault="00247C07">
            <w:pPr>
              <w:pStyle w:val="11"/>
              <w:jc w:val="both"/>
            </w:pPr>
            <w:hyperlink w:anchor="_Toc295317059" w:history="1">
              <w:r w:rsidR="009617EC" w:rsidRPr="00247C07">
                <w:rPr>
                  <w:rStyle w:val="a3"/>
                </w:rPr>
                <w:t xml:space="preserve">Приложение Ж (обязательное) </w:t>
              </w:r>
            </w:hyperlink>
            <w:hyperlink w:anchor="_Toc295317060" w:history="1">
              <w:r w:rsidR="009617EC" w:rsidRPr="00247C07">
                <w:rPr>
                  <w:rStyle w:val="a3"/>
                </w:rPr>
                <w:t>Методика определения коэффициента вертикального давления грунта при расчете звеньев (секций) труб</w:t>
              </w:r>
              <w:r w:rsidR="009617EC" w:rsidRPr="00247C07">
                <w:rPr>
                  <w:rStyle w:val="a3"/>
                  <w:vanish/>
                </w:rPr>
                <w:t>. 241</w:t>
              </w:r>
            </w:hyperlink>
          </w:p>
          <w:p w:rsidR="009617EC" w:rsidRPr="00247C07" w:rsidRDefault="00247C07">
            <w:pPr>
              <w:pStyle w:val="11"/>
              <w:jc w:val="both"/>
            </w:pPr>
            <w:hyperlink w:anchor="_Toc295317061" w:history="1">
              <w:r w:rsidR="009617EC" w:rsidRPr="00247C07">
                <w:rPr>
                  <w:rStyle w:val="a3"/>
                </w:rPr>
                <w:t xml:space="preserve">Приложение К (обязательное) </w:t>
              </w:r>
            </w:hyperlink>
            <w:hyperlink w:anchor="_Toc295317062" w:history="1">
              <w:r w:rsidR="009617EC" w:rsidRPr="00247C07">
                <w:rPr>
                  <w:rStyle w:val="a3"/>
                </w:rPr>
                <w:t>Нормативная временная вертикальная нагрузка СК от железнодорожного подвижного состава и правила загружения ею линий влияния</w:t>
              </w:r>
              <w:r w:rsidR="009617EC" w:rsidRPr="00247C07">
                <w:rPr>
                  <w:rStyle w:val="a3"/>
                  <w:vanish/>
                </w:rPr>
                <w:t>. 242</w:t>
              </w:r>
            </w:hyperlink>
          </w:p>
          <w:p w:rsidR="009617EC" w:rsidRPr="00247C07" w:rsidRDefault="00247C07">
            <w:pPr>
              <w:pStyle w:val="11"/>
              <w:jc w:val="both"/>
            </w:pPr>
            <w:hyperlink w:anchor="_Toc295317063" w:history="1">
              <w:r w:rsidR="009617EC" w:rsidRPr="00247C07">
                <w:rPr>
                  <w:rStyle w:val="a3"/>
                </w:rPr>
                <w:t xml:space="preserve">Приложение Л (справочное) </w:t>
              </w:r>
            </w:hyperlink>
            <w:hyperlink w:anchor="_Toc295317064" w:history="1">
              <w:r w:rsidR="009617EC" w:rsidRPr="00247C07">
                <w:rPr>
                  <w:rStyle w:val="a3"/>
                </w:rPr>
                <w:t>Эквивалентные нагрузки от одиночных автомобилей, стоящих и движущихся колонн автомобилей нагрузки АБ</w:t>
              </w:r>
              <w:r w:rsidR="009617EC" w:rsidRPr="00247C07">
                <w:rPr>
                  <w:rStyle w:val="a3"/>
                  <w:vanish/>
                </w:rPr>
                <w:t>. 247</w:t>
              </w:r>
            </w:hyperlink>
          </w:p>
          <w:p w:rsidR="009617EC" w:rsidRPr="00247C07" w:rsidRDefault="00247C07">
            <w:pPr>
              <w:pStyle w:val="11"/>
              <w:jc w:val="both"/>
            </w:pPr>
            <w:hyperlink w:anchor="_Toc295317065" w:history="1">
              <w:r w:rsidR="009617EC" w:rsidRPr="00247C07">
                <w:rPr>
                  <w:rStyle w:val="a3"/>
                </w:rPr>
                <w:t xml:space="preserve">Приложение М (обязательное) </w:t>
              </w:r>
            </w:hyperlink>
            <w:hyperlink w:anchor="_Toc295317066" w:history="1">
              <w:r w:rsidR="009617EC" w:rsidRPr="00247C07">
                <w:rPr>
                  <w:rStyle w:val="a3"/>
                </w:rPr>
                <w:t>Методика определения горизонтального (бокового) давления грунта на береговые опоры (устои) от транспортных средств железных и автомобильных дорог</w:t>
              </w:r>
              <w:r w:rsidR="009617EC" w:rsidRPr="00247C07">
                <w:rPr>
                  <w:rStyle w:val="a3"/>
                  <w:vanish/>
                </w:rPr>
                <w:t>. 248</w:t>
              </w:r>
            </w:hyperlink>
          </w:p>
          <w:p w:rsidR="009617EC" w:rsidRPr="00247C07" w:rsidRDefault="00247C07">
            <w:pPr>
              <w:pStyle w:val="11"/>
              <w:jc w:val="both"/>
            </w:pPr>
            <w:hyperlink w:anchor="_Toc295317067" w:history="1">
              <w:r w:rsidR="009617EC" w:rsidRPr="00247C07">
                <w:rPr>
                  <w:rStyle w:val="a3"/>
                </w:rPr>
                <w:t xml:space="preserve">Приложение Н (обязательное) </w:t>
              </w:r>
            </w:hyperlink>
            <w:hyperlink w:anchor="_Toc295317068" w:history="1">
              <w:r w:rsidR="009617EC" w:rsidRPr="00247C07">
                <w:rPr>
                  <w:rStyle w:val="a3"/>
                </w:rPr>
                <w:t>Аэродинамические коэффициенты</w:t>
              </w:r>
              <w:r w:rsidR="009617EC" w:rsidRPr="00247C07">
                <w:rPr>
                  <w:rStyle w:val="a3"/>
                  <w:vanish/>
                </w:rPr>
                <w:t>.. 250</w:t>
              </w:r>
            </w:hyperlink>
          </w:p>
          <w:p w:rsidR="009617EC" w:rsidRPr="00247C07" w:rsidRDefault="00247C07">
            <w:pPr>
              <w:pStyle w:val="11"/>
              <w:jc w:val="both"/>
            </w:pPr>
            <w:hyperlink w:anchor="_Toc295317069" w:history="1">
              <w:r w:rsidR="009617EC" w:rsidRPr="00247C07">
                <w:rPr>
                  <w:rStyle w:val="a3"/>
                </w:rPr>
                <w:t xml:space="preserve">Приложение П (обязательное) </w:t>
              </w:r>
            </w:hyperlink>
            <w:hyperlink w:anchor="_Toc295317070" w:history="1">
              <w:r w:rsidR="009617EC" w:rsidRPr="00247C07">
                <w:rPr>
                  <w:rStyle w:val="a3"/>
                </w:rPr>
                <w:t>Нормативная ледовая нагрузка</w:t>
              </w:r>
              <w:r w:rsidR="009617EC" w:rsidRPr="00247C07">
                <w:rPr>
                  <w:rStyle w:val="a3"/>
                  <w:vanish/>
                </w:rPr>
                <w:t>. 251</w:t>
              </w:r>
            </w:hyperlink>
          </w:p>
          <w:p w:rsidR="009617EC" w:rsidRPr="00247C07" w:rsidRDefault="00247C07">
            <w:pPr>
              <w:pStyle w:val="11"/>
              <w:jc w:val="both"/>
            </w:pPr>
            <w:hyperlink w:anchor="_Toc295317071" w:history="1">
              <w:r w:rsidR="009617EC" w:rsidRPr="00247C07">
                <w:rPr>
                  <w:rStyle w:val="a3"/>
                </w:rPr>
                <w:t xml:space="preserve">Приложение Р (обязательное) </w:t>
              </w:r>
            </w:hyperlink>
            <w:hyperlink w:anchor="_Toc295317072" w:history="1">
              <w:r w:rsidR="009617EC" w:rsidRPr="00247C07">
                <w:rPr>
                  <w:rStyle w:val="a3"/>
                </w:rPr>
                <w:t>Потери предварительного напряжения арматуры</w:t>
              </w:r>
              <w:r w:rsidR="009617EC" w:rsidRPr="00247C07">
                <w:rPr>
                  <w:rStyle w:val="a3"/>
                  <w:vanish/>
                </w:rPr>
                <w:t>.. 254</w:t>
              </w:r>
            </w:hyperlink>
          </w:p>
          <w:p w:rsidR="009617EC" w:rsidRPr="00247C07" w:rsidRDefault="00247C07">
            <w:pPr>
              <w:pStyle w:val="11"/>
              <w:jc w:val="both"/>
            </w:pPr>
            <w:hyperlink w:anchor="_Toc295317073" w:history="1">
              <w:r w:rsidR="009617EC" w:rsidRPr="00247C07">
                <w:rPr>
                  <w:rStyle w:val="a3"/>
                </w:rPr>
                <w:t xml:space="preserve">Приложение С (обязательное) </w:t>
              </w:r>
            </w:hyperlink>
            <w:hyperlink w:anchor="_Toc295317074" w:history="1">
              <w:r w:rsidR="009617EC" w:rsidRPr="00247C07">
                <w:rPr>
                  <w:rStyle w:val="a3"/>
                </w:rPr>
                <w:t>Расчет жестких звеньев круглых железобетонных труб</w:t>
              </w:r>
              <w:r w:rsidR="009617EC" w:rsidRPr="00247C07">
                <w:rPr>
                  <w:rStyle w:val="a3"/>
                  <w:vanish/>
                </w:rPr>
                <w:t>. 257</w:t>
              </w:r>
            </w:hyperlink>
          </w:p>
          <w:p w:rsidR="009617EC" w:rsidRPr="00247C07" w:rsidRDefault="00247C07">
            <w:pPr>
              <w:pStyle w:val="11"/>
              <w:jc w:val="both"/>
            </w:pPr>
            <w:hyperlink w:anchor="_Toc295317075" w:history="1">
              <w:r w:rsidR="009617EC" w:rsidRPr="00247C07">
                <w:rPr>
                  <w:rStyle w:val="a3"/>
                </w:rPr>
                <w:t xml:space="preserve">Приложение Т (обязательное) </w:t>
              </w:r>
            </w:hyperlink>
            <w:hyperlink w:anchor="_Toc295317076" w:history="1">
              <w:r w:rsidR="009617EC" w:rsidRPr="00247C07">
                <w:rPr>
                  <w:rStyle w:val="a3"/>
                </w:rPr>
                <w:t>Определение жесткостей сечений железобетонных элементов для расчета прогибов и углов поворота с учетом ползучести бетона</w:t>
              </w:r>
              <w:r w:rsidR="009617EC" w:rsidRPr="00247C07">
                <w:rPr>
                  <w:rStyle w:val="a3"/>
                  <w:vanish/>
                </w:rPr>
                <w:t>. 257</w:t>
              </w:r>
            </w:hyperlink>
          </w:p>
          <w:p w:rsidR="009617EC" w:rsidRPr="00247C07" w:rsidRDefault="00247C07">
            <w:pPr>
              <w:pStyle w:val="11"/>
              <w:jc w:val="both"/>
            </w:pPr>
            <w:hyperlink w:anchor="_Toc295317077" w:history="1">
              <w:r w:rsidR="009617EC" w:rsidRPr="00247C07">
                <w:rPr>
                  <w:rStyle w:val="a3"/>
                </w:rPr>
                <w:t xml:space="preserve">Приложение У (обязательное) </w:t>
              </w:r>
            </w:hyperlink>
            <w:hyperlink w:anchor="_Toc295317078" w:history="1">
              <w:r w:rsidR="009617EC" w:rsidRPr="00247C07">
                <w:rPr>
                  <w:rStyle w:val="a3"/>
                </w:rPr>
                <w:t>Коэффициенты условий работы канатов</w:t>
              </w:r>
              <w:r w:rsidR="009617EC" w:rsidRPr="00247C07">
                <w:rPr>
                  <w:rStyle w:val="a3"/>
                  <w:vanish/>
                </w:rPr>
                <w:t>. 259</w:t>
              </w:r>
            </w:hyperlink>
          </w:p>
          <w:p w:rsidR="009617EC" w:rsidRPr="00247C07" w:rsidRDefault="00247C07">
            <w:pPr>
              <w:pStyle w:val="11"/>
              <w:jc w:val="both"/>
            </w:pPr>
            <w:hyperlink w:anchor="_Toc295317079" w:history="1">
              <w:r w:rsidR="009617EC" w:rsidRPr="00247C07">
                <w:rPr>
                  <w:rStyle w:val="a3"/>
                </w:rPr>
                <w:t xml:space="preserve">Приложение Ф (обязательное) </w:t>
              </w:r>
            </w:hyperlink>
            <w:hyperlink w:anchor="_Toc295317080" w:history="1">
              <w:r w:rsidR="009617EC" w:rsidRPr="00247C07">
                <w:rPr>
                  <w:rStyle w:val="a3"/>
                </w:rPr>
                <w:t>Коэффициенты для расчета по устойчивости стержней и балок</w:t>
              </w:r>
              <w:r w:rsidR="009617EC" w:rsidRPr="00247C07">
                <w:rPr>
                  <w:rStyle w:val="a3"/>
                  <w:vanish/>
                </w:rPr>
                <w:t>. 260</w:t>
              </w:r>
            </w:hyperlink>
          </w:p>
          <w:p w:rsidR="009617EC" w:rsidRPr="00247C07" w:rsidRDefault="00247C07">
            <w:pPr>
              <w:pStyle w:val="11"/>
              <w:jc w:val="both"/>
            </w:pPr>
            <w:hyperlink w:anchor="_Toc295317081" w:history="1">
              <w:r w:rsidR="009617EC" w:rsidRPr="00247C07">
                <w:rPr>
                  <w:rStyle w:val="a3"/>
                </w:rPr>
                <w:t xml:space="preserve">Приложение X (обязательное) </w:t>
              </w:r>
            </w:hyperlink>
            <w:hyperlink w:anchor="_Toc295317082" w:history="1">
              <w:r w:rsidR="009617EC" w:rsidRPr="00247C07">
                <w:rPr>
                  <w:rStyle w:val="a3"/>
                </w:rPr>
                <w:t>Расчет по устойчивости полок и стенок элементов, подкрепленных ребрами жесткости</w:t>
              </w:r>
              <w:r w:rsidR="009617EC" w:rsidRPr="00247C07">
                <w:rPr>
                  <w:rStyle w:val="a3"/>
                  <w:vanish/>
                </w:rPr>
                <w:t>. 262</w:t>
              </w:r>
            </w:hyperlink>
          </w:p>
          <w:p w:rsidR="009617EC" w:rsidRPr="00247C07" w:rsidRDefault="00247C07">
            <w:pPr>
              <w:pStyle w:val="11"/>
              <w:jc w:val="both"/>
            </w:pPr>
            <w:hyperlink w:anchor="_Toc295317083" w:history="1">
              <w:r w:rsidR="009617EC" w:rsidRPr="00247C07">
                <w:rPr>
                  <w:rStyle w:val="a3"/>
                </w:rPr>
                <w:t xml:space="preserve">Приложение Ц (обязательное) </w:t>
              </w:r>
            </w:hyperlink>
            <w:hyperlink w:anchor="_Toc295317084" w:history="1">
              <w:r w:rsidR="009617EC" w:rsidRPr="00247C07">
                <w:rPr>
                  <w:rStyle w:val="a3"/>
                </w:rPr>
                <w:t>Коэффициенты для расчета на выносливость</w:t>
              </w:r>
              <w:r w:rsidR="009617EC" w:rsidRPr="00247C07">
                <w:rPr>
                  <w:rStyle w:val="a3"/>
                  <w:vanish/>
                </w:rPr>
                <w:t>. 269</w:t>
              </w:r>
            </w:hyperlink>
          </w:p>
          <w:p w:rsidR="009617EC" w:rsidRPr="00247C07" w:rsidRDefault="00247C07">
            <w:pPr>
              <w:pStyle w:val="11"/>
              <w:jc w:val="both"/>
            </w:pPr>
            <w:hyperlink w:anchor="_Toc295317085" w:history="1">
              <w:r w:rsidR="009617EC" w:rsidRPr="00247C07">
                <w:rPr>
                  <w:rStyle w:val="a3"/>
                </w:rPr>
                <w:t xml:space="preserve">Приложение Ш (обязательное) </w:t>
              </w:r>
            </w:hyperlink>
            <w:hyperlink w:anchor="_Toc295317086" w:history="1">
              <w:r w:rsidR="009617EC" w:rsidRPr="00247C07">
                <w:rPr>
                  <w:rStyle w:val="a3"/>
                </w:rPr>
                <w:t>Расчет ортотропной плиты проезжей части по прочности и устойчивости</w:t>
              </w:r>
              <w:r w:rsidR="009617EC" w:rsidRPr="00247C07">
                <w:rPr>
                  <w:rStyle w:val="a3"/>
                  <w:vanish/>
                </w:rPr>
                <w:t>. 274</w:t>
              </w:r>
            </w:hyperlink>
          </w:p>
          <w:p w:rsidR="009617EC" w:rsidRPr="00247C07" w:rsidRDefault="00247C07">
            <w:pPr>
              <w:pStyle w:val="11"/>
              <w:jc w:val="both"/>
            </w:pPr>
            <w:hyperlink w:anchor="_Toc295317087" w:history="1">
              <w:r w:rsidR="009617EC" w:rsidRPr="00247C07">
                <w:rPr>
                  <w:rStyle w:val="a3"/>
                </w:rPr>
                <w:t xml:space="preserve">Приложение Щ (обязательное) </w:t>
              </w:r>
            </w:hyperlink>
            <w:hyperlink w:anchor="_Toc295317088" w:history="1">
              <w:r w:rsidR="009617EC" w:rsidRPr="00247C07">
                <w:rPr>
                  <w:rStyle w:val="a3"/>
                </w:rPr>
                <w:t>Учет ползучести, виброползучести бетона и обжатия поперечных швов в сталежелезобетонных конструкциях</w:t>
              </w:r>
              <w:r w:rsidR="009617EC" w:rsidRPr="00247C07">
                <w:rPr>
                  <w:rStyle w:val="a3"/>
                  <w:vanish/>
                </w:rPr>
                <w:t>. 280</w:t>
              </w:r>
            </w:hyperlink>
          </w:p>
          <w:p w:rsidR="009617EC" w:rsidRPr="00247C07" w:rsidRDefault="00247C07">
            <w:pPr>
              <w:pStyle w:val="11"/>
              <w:jc w:val="both"/>
            </w:pPr>
            <w:hyperlink w:anchor="_Toc295317089" w:history="1">
              <w:r w:rsidR="009617EC" w:rsidRPr="00247C07">
                <w:rPr>
                  <w:rStyle w:val="a3"/>
                </w:rPr>
                <w:t xml:space="preserve">Приложение Э (обязательное) </w:t>
              </w:r>
            </w:hyperlink>
            <w:hyperlink w:anchor="_Toc295317090" w:history="1">
              <w:r w:rsidR="009617EC" w:rsidRPr="00247C07">
                <w:rPr>
                  <w:rStyle w:val="a3"/>
                </w:rPr>
                <w:t>Определение напряжений в сталежелезобетонных балках от усадки бетона и температурных воздействий</w:t>
              </w:r>
              <w:r w:rsidR="009617EC" w:rsidRPr="00247C07">
                <w:rPr>
                  <w:rStyle w:val="a3"/>
                  <w:vanish/>
                </w:rPr>
                <w:t>. 283</w:t>
              </w:r>
            </w:hyperlink>
          </w:p>
          <w:p w:rsidR="009617EC" w:rsidRPr="00247C07" w:rsidRDefault="00247C07">
            <w:pPr>
              <w:pStyle w:val="11"/>
              <w:jc w:val="both"/>
            </w:pPr>
            <w:hyperlink w:anchor="_Toc295317091" w:history="1">
              <w:r w:rsidR="009617EC" w:rsidRPr="00247C07">
                <w:rPr>
                  <w:rStyle w:val="a3"/>
                </w:rPr>
                <w:t xml:space="preserve">Приложение Ю (обязательное) </w:t>
              </w:r>
            </w:hyperlink>
            <w:hyperlink w:anchor="_Toc295317092" w:history="1">
              <w:r w:rsidR="009617EC" w:rsidRPr="00247C07">
                <w:rPr>
                  <w:rStyle w:val="a3"/>
                </w:rPr>
                <w:t>Распределение сдвигающих усилий по шву объединения железобетонной плиты и стальной конструкций в сложных случаях воздействий</w:t>
              </w:r>
              <w:r w:rsidR="009617EC" w:rsidRPr="00247C07">
                <w:rPr>
                  <w:rStyle w:val="a3"/>
                  <w:vanish/>
                </w:rPr>
                <w:t>. 285</w:t>
              </w:r>
            </w:hyperlink>
          </w:p>
          <w:p w:rsidR="009617EC" w:rsidRPr="00247C07" w:rsidRDefault="00247C07">
            <w:pPr>
              <w:pStyle w:val="11"/>
              <w:jc w:val="both"/>
            </w:pPr>
            <w:hyperlink w:anchor="_Toc295317093" w:history="1">
              <w:r w:rsidR="009617EC" w:rsidRPr="00247C07">
                <w:rPr>
                  <w:rStyle w:val="a3"/>
                </w:rPr>
                <w:t xml:space="preserve">Приложение Я (обязательное) </w:t>
              </w:r>
            </w:hyperlink>
            <w:hyperlink w:anchor="_Toc295317094" w:history="1">
              <w:r w:rsidR="009617EC" w:rsidRPr="00247C07">
                <w:rPr>
                  <w:rStyle w:val="a3"/>
                </w:rPr>
                <w:t>Расчеты по прочности объединения железобетона и стали гибкими упорами и анкерами</w:t>
              </w:r>
              <w:r w:rsidR="009617EC" w:rsidRPr="00247C07">
                <w:rPr>
                  <w:rStyle w:val="a3"/>
                  <w:vanish/>
                </w:rPr>
                <w:t>. 286</w:t>
              </w:r>
            </w:hyperlink>
          </w:p>
          <w:p w:rsidR="009617EC" w:rsidRPr="00247C07" w:rsidRDefault="00247C07">
            <w:pPr>
              <w:pStyle w:val="11"/>
              <w:jc w:val="both"/>
            </w:pPr>
            <w:hyperlink w:anchor="_Toc295317095" w:history="1">
              <w:r w:rsidR="009617EC" w:rsidRPr="00247C07">
                <w:rPr>
                  <w:rStyle w:val="a3"/>
                </w:rPr>
                <w:t xml:space="preserve">Приложение 1 (обязательное) </w:t>
              </w:r>
            </w:hyperlink>
            <w:hyperlink w:anchor="_Toc295317096" w:history="1">
              <w:r w:rsidR="009617EC" w:rsidRPr="00247C07">
                <w:rPr>
                  <w:rStyle w:val="a3"/>
                </w:rPr>
                <w:t>Расчеты по прочности объединения железобетона и стали высокопрочными болтами, обжимающими железобетон</w:t>
              </w:r>
              <w:r w:rsidR="009617EC" w:rsidRPr="00247C07">
                <w:rPr>
                  <w:rStyle w:val="a3"/>
                  <w:vanish/>
                </w:rPr>
                <w:t>. 287</w:t>
              </w:r>
            </w:hyperlink>
          </w:p>
          <w:p w:rsidR="009617EC" w:rsidRPr="00247C07" w:rsidRDefault="00247C07">
            <w:pPr>
              <w:pStyle w:val="11"/>
              <w:jc w:val="both"/>
            </w:pPr>
            <w:hyperlink w:anchor="_Toc295317097" w:history="1">
              <w:r w:rsidR="009617EC" w:rsidRPr="00247C07">
                <w:rPr>
                  <w:rStyle w:val="a3"/>
                </w:rPr>
                <w:t xml:space="preserve">Приложение 2 (обязательное) </w:t>
              </w:r>
            </w:hyperlink>
            <w:hyperlink w:anchor="_Toc295317098" w:history="1">
              <w:r w:rsidR="009617EC" w:rsidRPr="00247C07">
                <w:rPr>
                  <w:rStyle w:val="a3"/>
                </w:rPr>
                <w:t>Расчетное сопротивление грунтов основания осевому сжатию</w:t>
              </w:r>
              <w:r w:rsidR="009617EC" w:rsidRPr="00247C07">
                <w:rPr>
                  <w:rStyle w:val="a3"/>
                  <w:vanish/>
                </w:rPr>
                <w:t>.. 288</w:t>
              </w:r>
            </w:hyperlink>
          </w:p>
          <w:p w:rsidR="009617EC" w:rsidRPr="00247C07" w:rsidRDefault="00247C07">
            <w:pPr>
              <w:pStyle w:val="11"/>
              <w:jc w:val="both"/>
            </w:pPr>
            <w:hyperlink w:anchor="_Toc295317099" w:history="1">
              <w:r w:rsidR="009617EC" w:rsidRPr="00247C07">
                <w:rPr>
                  <w:rStyle w:val="a3"/>
                </w:rPr>
                <w:t xml:space="preserve">Приложение 3 (обязательное) </w:t>
              </w:r>
            </w:hyperlink>
            <w:hyperlink w:anchor="_Toc295317100" w:history="1">
              <w:r w:rsidR="009617EC" w:rsidRPr="00247C07">
                <w:rPr>
                  <w:rStyle w:val="a3"/>
                </w:rPr>
                <w:t>Методика проверки несущей способности по грунту фундамента из свай или опускного колодца как условного фундамента мелкого заложения</w:t>
              </w:r>
              <w:r w:rsidR="009617EC" w:rsidRPr="00247C07">
                <w:rPr>
                  <w:rStyle w:val="a3"/>
                  <w:vanish/>
                </w:rPr>
                <w:t>. 290</w:t>
              </w:r>
            </w:hyperlink>
          </w:p>
          <w:p w:rsidR="009617EC" w:rsidRPr="00247C07" w:rsidRDefault="00247C07">
            <w:pPr>
              <w:pStyle w:val="11"/>
              <w:jc w:val="both"/>
            </w:pPr>
            <w:hyperlink w:anchor="_Toc295317101" w:history="1">
              <w:r w:rsidR="009617EC" w:rsidRPr="00247C07">
                <w:rPr>
                  <w:rStyle w:val="a3"/>
                </w:rPr>
                <w:t xml:space="preserve">Приложение 4 (обязательное) </w:t>
              </w:r>
            </w:hyperlink>
            <w:hyperlink w:anchor="_Toc295317102" w:history="1">
              <w:r w:rsidR="009617EC" w:rsidRPr="00247C07">
                <w:rPr>
                  <w:rStyle w:val="a3"/>
                </w:rPr>
                <w:t>Методика проверки несущей способности подстилающего слоя грунта</w:t>
              </w:r>
              <w:r w:rsidR="009617EC" w:rsidRPr="00247C07">
                <w:rPr>
                  <w:rStyle w:val="a3"/>
                  <w:vanish/>
                </w:rPr>
                <w:t>. 292</w:t>
              </w:r>
            </w:hyperlink>
          </w:p>
          <w:p w:rsidR="009617EC" w:rsidRPr="00247C07" w:rsidRDefault="00247C07">
            <w:pPr>
              <w:pStyle w:val="11"/>
              <w:jc w:val="both"/>
            </w:pPr>
            <w:hyperlink w:anchor="_Toc295317103" w:history="1">
              <w:r w:rsidR="009617EC" w:rsidRPr="00247C07">
                <w:rPr>
                  <w:rStyle w:val="a3"/>
                </w:rPr>
                <w:t xml:space="preserve">Приложение 5 (обязательное) </w:t>
              </w:r>
            </w:hyperlink>
            <w:hyperlink w:anchor="_Toc295317104" w:history="1">
              <w:r w:rsidR="009617EC" w:rsidRPr="00247C07">
                <w:rPr>
                  <w:rStyle w:val="a3"/>
                </w:rPr>
                <w:t>Методика определения дополнительных давлений на основание устоя от веса примыкающей части подходной насыпи</w:t>
              </w:r>
              <w:r w:rsidR="009617EC" w:rsidRPr="00247C07">
                <w:rPr>
                  <w:rStyle w:val="a3"/>
                  <w:vanish/>
                </w:rPr>
                <w:t>. 293</w:t>
              </w:r>
            </w:hyperlink>
          </w:p>
          <w:p w:rsidR="009617EC" w:rsidRPr="00247C07" w:rsidRDefault="00247C07">
            <w:pPr>
              <w:pStyle w:val="31"/>
              <w:ind w:left="0"/>
            </w:pPr>
            <w:hyperlink w:anchor="_Toc295317105" w:history="1">
              <w:r w:rsidR="009617EC" w:rsidRPr="00247C07">
                <w:rPr>
                  <w:rStyle w:val="a3"/>
                </w:rPr>
                <w:t>Библиография</w:t>
              </w:r>
              <w:r w:rsidR="009617EC" w:rsidRPr="00247C07">
                <w:rPr>
                  <w:rStyle w:val="a3"/>
                  <w:vanish/>
                </w:rPr>
                <w:t>. 295</w:t>
              </w:r>
            </w:hyperlink>
          </w:p>
        </w:tc>
      </w:tr>
    </w:tbl>
    <w:p w:rsidR="009617EC" w:rsidRPr="00247C07" w:rsidRDefault="009617EC">
      <w:pPr>
        <w:pStyle w:val="1"/>
        <w:keepNext w:val="0"/>
        <w:rPr>
          <w:rFonts w:eastAsia="Times New Roman"/>
        </w:rPr>
      </w:pPr>
      <w:bookmarkStart w:id="1" w:name="_Toc293934099"/>
      <w:bookmarkStart w:id="2" w:name="_Toc294192132"/>
      <w:bookmarkStart w:id="3" w:name="_Toc294192465"/>
      <w:bookmarkStart w:id="4" w:name="_Toc294193130"/>
      <w:bookmarkStart w:id="5" w:name="_Toc295316919"/>
      <w:bookmarkEnd w:id="1"/>
      <w:bookmarkEnd w:id="2"/>
      <w:bookmarkEnd w:id="3"/>
      <w:bookmarkEnd w:id="4"/>
      <w:r w:rsidRPr="00247C07">
        <w:rPr>
          <w:rFonts w:eastAsia="Times New Roman"/>
        </w:rPr>
        <w:lastRenderedPageBreak/>
        <w:t>Введение</w:t>
      </w:r>
      <w:bookmarkEnd w:id="5"/>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Настоящий свод правил составлен с целью повышения уровня безопасности людей в зданиях и сооружениях и сохранности материальных ценностей в соответствии с Федеральным законом от 30 декабря 2009 г. № </w:t>
      </w:r>
      <w:hyperlink r:id="rId9" w:tooltip="Технический регламент о безопасности зданий и сооружений" w:history="1">
        <w:r w:rsidRPr="00247C07">
          <w:rPr>
            <w:rStyle w:val="a3"/>
          </w:rPr>
          <w:t>384-ФЗ</w:t>
        </w:r>
      </w:hyperlink>
      <w:r w:rsidRPr="00247C07">
        <w:rPr>
          <w:rFonts w:ascii="Times New Roman" w:hAnsi="Times New Roman" w:cs="Times New Roman"/>
          <w:sz w:val="24"/>
          <w:szCs w:val="24"/>
        </w:rPr>
        <w:t xml:space="preserve">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 Учитывались также требования Федерального закона от 22 июля 2008 г. № </w:t>
      </w:r>
      <w:hyperlink r:id="rId10" w:tooltip="Технический регламент о требованиях пожарной безопасности" w:history="1">
        <w:r w:rsidRPr="00247C07">
          <w:rPr>
            <w:rStyle w:val="a3"/>
          </w:rPr>
          <w:t>123-ФЗ</w:t>
        </w:r>
      </w:hyperlink>
      <w:r w:rsidRPr="00247C07">
        <w:rPr>
          <w:rFonts w:ascii="Times New Roman" w:hAnsi="Times New Roman" w:cs="Times New Roman"/>
          <w:sz w:val="24"/>
          <w:szCs w:val="24"/>
        </w:rPr>
        <w:t xml:space="preserve"> «Технический регламент о требованиях пожарной безопасности» и сводов правил системы противопожарной защиты.</w:t>
      </w:r>
    </w:p>
    <w:p w:rsidR="009617EC" w:rsidRPr="00247C07" w:rsidRDefault="009617EC">
      <w:pPr>
        <w:shd w:val="clear" w:color="auto" w:fill="FFFFFF"/>
        <w:ind w:firstLine="283"/>
        <w:jc w:val="both"/>
      </w:pPr>
      <w:r w:rsidRPr="00247C07">
        <w:rPr>
          <w:rFonts w:ascii="Times New Roman" w:hAnsi="Times New Roman" w:cs="Times New Roman"/>
          <w:sz w:val="24"/>
          <w:szCs w:val="24"/>
        </w:rPr>
        <w:t>Свод правил содержит нормы по проектированию новых и реконструкции существующих мостовых сооружений и труб под насыпями.</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 xml:space="preserve">Работа выполнена авторским коллективом: ОАО «ЦНИИС» (д-р техн. наук </w:t>
      </w:r>
      <w:r w:rsidRPr="00247C07">
        <w:rPr>
          <w:rFonts w:ascii="Times New Roman" w:hAnsi="Times New Roman" w:cs="Times New Roman"/>
          <w:i/>
          <w:iCs/>
          <w:sz w:val="24"/>
          <w:szCs w:val="24"/>
        </w:rPr>
        <w:t xml:space="preserve">А.А. Цернант; </w:t>
      </w:r>
      <w:r w:rsidRPr="00247C07">
        <w:rPr>
          <w:rFonts w:ascii="Times New Roman" w:hAnsi="Times New Roman" w:cs="Times New Roman"/>
          <w:sz w:val="24"/>
          <w:szCs w:val="24"/>
        </w:rPr>
        <w:t xml:space="preserve">кандидаты техн. наук </w:t>
      </w:r>
      <w:r w:rsidRPr="00247C07">
        <w:rPr>
          <w:rFonts w:ascii="Times New Roman" w:hAnsi="Times New Roman" w:cs="Times New Roman"/>
          <w:i/>
          <w:iCs/>
          <w:sz w:val="24"/>
          <w:szCs w:val="24"/>
        </w:rPr>
        <w:t>Ю.В. Новак</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Ю.М. Егорушкин</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Э.А. Балючик</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В.Г. Гребенчук</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А.Д. Соколов; </w:t>
      </w:r>
      <w:r w:rsidRPr="00247C07">
        <w:rPr>
          <w:rFonts w:ascii="Times New Roman" w:hAnsi="Times New Roman" w:cs="Times New Roman"/>
          <w:sz w:val="24"/>
          <w:szCs w:val="24"/>
        </w:rPr>
        <w:t xml:space="preserve">д-р техн. наук </w:t>
      </w:r>
      <w:r w:rsidRPr="00247C07">
        <w:rPr>
          <w:rFonts w:ascii="Times New Roman" w:hAnsi="Times New Roman" w:cs="Times New Roman"/>
          <w:i/>
          <w:iCs/>
          <w:sz w:val="24"/>
          <w:szCs w:val="24"/>
        </w:rPr>
        <w:t xml:space="preserve">А.С. Платонов; </w:t>
      </w:r>
      <w:r w:rsidRPr="00247C07">
        <w:rPr>
          <w:rFonts w:ascii="Times New Roman" w:hAnsi="Times New Roman" w:cs="Times New Roman"/>
          <w:sz w:val="24"/>
          <w:szCs w:val="24"/>
        </w:rPr>
        <w:t xml:space="preserve">инженеры </w:t>
      </w:r>
      <w:r w:rsidRPr="00247C07">
        <w:rPr>
          <w:rFonts w:ascii="Times New Roman" w:hAnsi="Times New Roman" w:cs="Times New Roman"/>
          <w:i/>
          <w:iCs/>
          <w:sz w:val="24"/>
          <w:szCs w:val="24"/>
        </w:rPr>
        <w:t>Ю.М. Жуков</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Р.И. Рубинчик</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А.В. Кручинкин) </w:t>
      </w:r>
      <w:r w:rsidRPr="00247C07">
        <w:rPr>
          <w:rFonts w:ascii="Times New Roman" w:hAnsi="Times New Roman" w:cs="Times New Roman"/>
          <w:sz w:val="24"/>
          <w:szCs w:val="24"/>
        </w:rPr>
        <w:t xml:space="preserve">при участии: МАДИ (д-р техн. наук </w:t>
      </w:r>
      <w:r w:rsidRPr="00247C07">
        <w:rPr>
          <w:rFonts w:ascii="Times New Roman" w:hAnsi="Times New Roman" w:cs="Times New Roman"/>
          <w:i/>
          <w:iCs/>
          <w:sz w:val="24"/>
          <w:szCs w:val="24"/>
        </w:rPr>
        <w:t>А.И. Васильев)</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ООО «НПП СК МОСТ» (канд. техн. наук </w:t>
      </w:r>
      <w:r w:rsidRPr="00247C07">
        <w:rPr>
          <w:rFonts w:ascii="Times New Roman" w:hAnsi="Times New Roman" w:cs="Times New Roman"/>
          <w:i/>
          <w:iCs/>
          <w:sz w:val="24"/>
          <w:szCs w:val="24"/>
        </w:rPr>
        <w:t>И.Д. Сахарова)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ООО «Союздорпроект» (инженер </w:t>
      </w:r>
      <w:r w:rsidRPr="00247C07">
        <w:rPr>
          <w:rFonts w:ascii="Times New Roman" w:hAnsi="Times New Roman" w:cs="Times New Roman"/>
          <w:i/>
          <w:iCs/>
          <w:sz w:val="24"/>
          <w:szCs w:val="24"/>
        </w:rPr>
        <w:t>Ф.В. Винокур)</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ФГУП «РОСДОРНИИ» (д-р техн. наук </w:t>
      </w:r>
      <w:r w:rsidRPr="00247C07">
        <w:rPr>
          <w:rFonts w:ascii="Times New Roman" w:hAnsi="Times New Roman" w:cs="Times New Roman"/>
          <w:i/>
          <w:iCs/>
          <w:sz w:val="24"/>
          <w:szCs w:val="24"/>
        </w:rPr>
        <w:t>В.И. Шестериков)</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ЗАО НПКТБ «Оптимизация» (д-р техн. наук </w:t>
      </w:r>
      <w:r w:rsidRPr="00247C07">
        <w:rPr>
          <w:rFonts w:ascii="Times New Roman" w:hAnsi="Times New Roman" w:cs="Times New Roman"/>
          <w:i/>
          <w:iCs/>
          <w:sz w:val="24"/>
          <w:szCs w:val="24"/>
        </w:rPr>
        <w:t>М.Б. Краковский)</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ОАО «ВНИИЖТ» (канд. техн. наук </w:t>
      </w:r>
      <w:r w:rsidRPr="00247C07">
        <w:rPr>
          <w:rFonts w:ascii="Times New Roman" w:hAnsi="Times New Roman" w:cs="Times New Roman"/>
          <w:i/>
          <w:iCs/>
          <w:sz w:val="24"/>
          <w:szCs w:val="24"/>
        </w:rPr>
        <w:t>А.А. Дорошкевич).</w:t>
      </w:r>
    </w:p>
    <w:p w:rsidR="009617EC" w:rsidRPr="00247C07" w:rsidRDefault="009617EC">
      <w:pPr>
        <w:shd w:val="clear" w:color="auto" w:fill="FFFFFF"/>
        <w:spacing w:before="120" w:after="120"/>
        <w:jc w:val="center"/>
        <w:divId w:val="321786152"/>
      </w:pPr>
      <w:r w:rsidRPr="00247C07">
        <w:rPr>
          <w:rFonts w:ascii="Times New Roman" w:hAnsi="Times New Roman" w:cs="Times New Roman"/>
          <w:b/>
          <w:bCs/>
          <w:sz w:val="24"/>
          <w:szCs w:val="24"/>
        </w:rPr>
        <w:t>СВОД ПРАВИЛ</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МОСТЫ И ТРУБЫ</w:t>
      </w:r>
    </w:p>
    <w:p w:rsidR="009617EC" w:rsidRPr="00247C07" w:rsidRDefault="009617EC">
      <w:pPr>
        <w:shd w:val="clear" w:color="auto" w:fill="FFFFFF"/>
        <w:spacing w:before="120" w:after="120"/>
        <w:jc w:val="center"/>
        <w:divId w:val="1031760553"/>
      </w:pPr>
      <w:r w:rsidRPr="00247C07">
        <w:rPr>
          <w:rFonts w:ascii="Times New Roman" w:hAnsi="Times New Roman" w:cs="Times New Roman"/>
          <w:b/>
          <w:bCs/>
          <w:sz w:val="24"/>
          <w:szCs w:val="24"/>
        </w:rPr>
        <w:t>Bridges and culverts</w:t>
      </w:r>
    </w:p>
    <w:p w:rsidR="009617EC" w:rsidRPr="00247C07" w:rsidRDefault="009617EC">
      <w:pPr>
        <w:shd w:val="clear" w:color="auto" w:fill="FFFFFF"/>
        <w:spacing w:before="120" w:after="120"/>
        <w:jc w:val="right"/>
      </w:pPr>
      <w:r w:rsidRPr="00247C07">
        <w:rPr>
          <w:rFonts w:ascii="Times New Roman" w:hAnsi="Times New Roman" w:cs="Times New Roman"/>
          <w:b/>
          <w:bCs/>
          <w:sz w:val="24"/>
          <w:szCs w:val="24"/>
        </w:rPr>
        <w:t>Дата введения 2011-05-20</w:t>
      </w:r>
    </w:p>
    <w:p w:rsidR="009617EC" w:rsidRPr="00247C07" w:rsidRDefault="009617EC">
      <w:pPr>
        <w:pStyle w:val="1"/>
        <w:ind w:firstLine="283"/>
        <w:jc w:val="both"/>
        <w:rPr>
          <w:rFonts w:eastAsia="Times New Roman"/>
        </w:rPr>
      </w:pPr>
      <w:bookmarkStart w:id="6" w:name="_Toc293934100"/>
      <w:bookmarkStart w:id="7" w:name="_Toc294192133"/>
      <w:bookmarkStart w:id="8" w:name="_Toc294192466"/>
      <w:bookmarkStart w:id="9" w:name="_Toc294193131"/>
      <w:bookmarkStart w:id="10" w:name="_Toc295316920"/>
      <w:bookmarkEnd w:id="6"/>
      <w:bookmarkEnd w:id="7"/>
      <w:bookmarkEnd w:id="8"/>
      <w:bookmarkEnd w:id="9"/>
      <w:r w:rsidRPr="00247C07">
        <w:rPr>
          <w:rFonts w:eastAsia="Times New Roman"/>
        </w:rPr>
        <w:t>1 Область применения</w:t>
      </w:r>
      <w:bookmarkEnd w:id="1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Настоящий документ распространяется на проектирование новых и реконструируемых постоянных мостовых сооружений и труб:</w:t>
      </w:r>
    </w:p>
    <w:p w:rsidR="009617EC" w:rsidRPr="00247C07" w:rsidRDefault="009617EC">
      <w:pPr>
        <w:shd w:val="clear" w:color="auto" w:fill="FFFFFF"/>
        <w:ind w:firstLine="283"/>
        <w:jc w:val="both"/>
      </w:pPr>
      <w:r w:rsidRPr="00247C07">
        <w:rPr>
          <w:rFonts w:ascii="Times New Roman" w:hAnsi="Times New Roman" w:cs="Times New Roman"/>
          <w:sz w:val="24"/>
          <w:szCs w:val="24"/>
        </w:rPr>
        <w:t>на автомобильных дорогах, включая внутрихозяйственные дороги сельскохозяйственных и промышленных предприятий, на улицах и дорогах населенных пунктов;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на железных дорогах колеи 1520 мм при движении пассажирских поездов со скоростями до 200 км/ч, линиях метрополитена и трамвая;</w:t>
      </w:r>
    </w:p>
    <w:p w:rsidR="009617EC" w:rsidRPr="00247C07" w:rsidRDefault="009617EC">
      <w:pPr>
        <w:shd w:val="clear" w:color="auto" w:fill="FFFFFF"/>
        <w:ind w:firstLine="283"/>
        <w:jc w:val="both"/>
      </w:pPr>
      <w:r w:rsidRPr="00247C07">
        <w:rPr>
          <w:rFonts w:ascii="Times New Roman" w:hAnsi="Times New Roman" w:cs="Times New Roman"/>
          <w:sz w:val="24"/>
          <w:szCs w:val="24"/>
        </w:rPr>
        <w:t>на дорогах под совмещенное движение транспортных средств - автомобильных и поездов железных дорог, трамваев и метрополитена;</w:t>
      </w:r>
    </w:p>
    <w:p w:rsidR="009617EC" w:rsidRPr="00247C07" w:rsidRDefault="009617EC">
      <w:pPr>
        <w:shd w:val="clear" w:color="auto" w:fill="FFFFFF"/>
        <w:ind w:firstLine="283"/>
        <w:jc w:val="both"/>
      </w:pPr>
      <w:r w:rsidRPr="00247C07">
        <w:rPr>
          <w:rFonts w:ascii="Times New Roman" w:hAnsi="Times New Roman" w:cs="Times New Roman"/>
          <w:sz w:val="24"/>
          <w:szCs w:val="24"/>
        </w:rPr>
        <w:t>на пешеходных дорогах.</w:t>
      </w:r>
    </w:p>
    <w:p w:rsidR="009617EC" w:rsidRPr="00247C07" w:rsidRDefault="009617EC">
      <w:pPr>
        <w:shd w:val="clear" w:color="auto" w:fill="FFFFFF"/>
        <w:ind w:firstLine="283"/>
        <w:jc w:val="both"/>
      </w:pPr>
      <w:r w:rsidRPr="00247C07">
        <w:rPr>
          <w:rFonts w:ascii="Times New Roman" w:hAnsi="Times New Roman" w:cs="Times New Roman"/>
          <w:sz w:val="24"/>
          <w:szCs w:val="24"/>
        </w:rPr>
        <w:t>Данные нормы не распространяется на проектирование:</w:t>
      </w:r>
    </w:p>
    <w:p w:rsidR="009617EC" w:rsidRPr="00247C07" w:rsidRDefault="009617EC">
      <w:pPr>
        <w:shd w:val="clear" w:color="auto" w:fill="FFFFFF"/>
        <w:ind w:firstLine="283"/>
        <w:jc w:val="both"/>
      </w:pPr>
      <w:r w:rsidRPr="00247C07">
        <w:rPr>
          <w:rFonts w:ascii="Times New Roman" w:hAnsi="Times New Roman" w:cs="Times New Roman"/>
          <w:sz w:val="24"/>
          <w:szCs w:val="24"/>
        </w:rPr>
        <w:t>механизмов разводных пролетов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мостов и труб на внутренних автомобильных дорогах лесозаготовительных и лесохозяйственных организаций, не выходящих на сеть дорог общего пользования и к водным путям;</w:t>
      </w:r>
    </w:p>
    <w:p w:rsidR="009617EC" w:rsidRPr="00247C07" w:rsidRDefault="009617EC">
      <w:pPr>
        <w:shd w:val="clear" w:color="auto" w:fill="FFFFFF"/>
        <w:ind w:firstLine="283"/>
        <w:jc w:val="both"/>
      </w:pPr>
      <w:r w:rsidRPr="00247C07">
        <w:rPr>
          <w:rFonts w:ascii="Times New Roman" w:hAnsi="Times New Roman" w:cs="Times New Roman"/>
          <w:sz w:val="24"/>
          <w:szCs w:val="24"/>
        </w:rPr>
        <w:t>галерей, конструкций для пропуска селей, служебных эстакад;</w:t>
      </w:r>
    </w:p>
    <w:p w:rsidR="009617EC" w:rsidRPr="00247C07" w:rsidRDefault="009617EC">
      <w:pPr>
        <w:shd w:val="clear" w:color="auto" w:fill="FFFFFF"/>
        <w:ind w:firstLine="283"/>
        <w:jc w:val="both"/>
      </w:pPr>
      <w:r w:rsidRPr="00247C07">
        <w:rPr>
          <w:rFonts w:ascii="Times New Roman" w:hAnsi="Times New Roman" w:cs="Times New Roman"/>
          <w:sz w:val="24"/>
          <w:szCs w:val="24"/>
        </w:rPr>
        <w:t>коммуникационных мостов, не предназначенных для пропуска транспортных средств и пешеходов.</w:t>
      </w:r>
    </w:p>
    <w:p w:rsidR="009617EC" w:rsidRPr="00247C07" w:rsidRDefault="009617EC">
      <w:pPr>
        <w:pStyle w:val="1"/>
        <w:ind w:firstLine="283"/>
        <w:jc w:val="both"/>
        <w:rPr>
          <w:rFonts w:eastAsia="Times New Roman"/>
        </w:rPr>
      </w:pPr>
      <w:bookmarkStart w:id="11" w:name="_Toc293934101"/>
      <w:bookmarkStart w:id="12" w:name="_Toc294192134"/>
      <w:bookmarkStart w:id="13" w:name="_Toc294192467"/>
      <w:bookmarkStart w:id="14" w:name="_Toc294193132"/>
      <w:bookmarkStart w:id="15" w:name="_Toc295316921"/>
      <w:bookmarkEnd w:id="11"/>
      <w:bookmarkEnd w:id="12"/>
      <w:bookmarkEnd w:id="13"/>
      <w:bookmarkEnd w:id="14"/>
      <w:r w:rsidRPr="00247C07">
        <w:rPr>
          <w:rFonts w:eastAsia="Times New Roman"/>
        </w:rPr>
        <w:t>2 Нормативные ссылки</w:t>
      </w:r>
      <w:bookmarkEnd w:id="15"/>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В настоящем своде правил использованы ссылки на нормативные документы, приведенные в приложении </w:t>
      </w:r>
      <w:hyperlink w:anchor="PO0002435" w:tooltip="Приложение А" w:history="1">
        <w:r w:rsidRPr="00247C07">
          <w:rPr>
            <w:rStyle w:val="a3"/>
          </w:rPr>
          <w:t>А</w:t>
        </w:r>
      </w:hyperlink>
      <w:r w:rsidRPr="00247C07">
        <w:rPr>
          <w:rFonts w:ascii="Times New Roman" w:hAnsi="Times New Roman" w:cs="Times New Roman"/>
          <w:sz w:val="24"/>
          <w:szCs w:val="24"/>
        </w:rPr>
        <w:t>.</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При пользовании настоящим сводом правил целесообразно проверить действие ссылочных стандартов и классификаторов в информационной системе общего </w:t>
      </w:r>
      <w:r w:rsidRPr="00247C07">
        <w:rPr>
          <w:rFonts w:ascii="Times New Roman" w:hAnsi="Times New Roman" w:cs="Times New Roman"/>
        </w:rPr>
        <w:lastRenderedPageBreak/>
        <w:t>пользования - на официальном сайте национального органа Российской Федерации по стандартизации в сети Интернет или по ежегодно издаваемому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9617EC" w:rsidRPr="00247C07" w:rsidRDefault="009617EC">
      <w:pPr>
        <w:pStyle w:val="1"/>
        <w:ind w:firstLine="283"/>
        <w:jc w:val="both"/>
        <w:rPr>
          <w:rFonts w:eastAsia="Times New Roman"/>
        </w:rPr>
      </w:pPr>
      <w:bookmarkStart w:id="16" w:name="_Toc293934102"/>
      <w:bookmarkStart w:id="17" w:name="_Toc294192135"/>
      <w:bookmarkStart w:id="18" w:name="_Toc294192468"/>
      <w:bookmarkStart w:id="19" w:name="_Toc294193133"/>
      <w:bookmarkStart w:id="20" w:name="_Toc295316922"/>
      <w:bookmarkEnd w:id="16"/>
      <w:bookmarkEnd w:id="17"/>
      <w:bookmarkEnd w:id="18"/>
      <w:bookmarkEnd w:id="19"/>
      <w:r w:rsidRPr="00247C07">
        <w:rPr>
          <w:rFonts w:eastAsia="Times New Roman"/>
        </w:rPr>
        <w:t>3 Термины и определения</w:t>
      </w:r>
      <w:bookmarkEnd w:id="2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В настоящем нормативном документе применены термины и соответствующие определения, приведенные в приложении </w:t>
      </w:r>
      <w:hyperlink w:anchor="PO0002437" w:tooltip="Приложение Б" w:history="1">
        <w:r w:rsidRPr="00247C07">
          <w:rPr>
            <w:rStyle w:val="a3"/>
          </w:rPr>
          <w:t>Б</w:t>
        </w:r>
      </w:hyperlink>
      <w:r w:rsidRPr="00247C07">
        <w:rPr>
          <w:rFonts w:ascii="Times New Roman" w:hAnsi="Times New Roman" w:cs="Times New Roman"/>
          <w:sz w:val="24"/>
          <w:szCs w:val="24"/>
        </w:rPr>
        <w:t>.</w:t>
      </w:r>
    </w:p>
    <w:p w:rsidR="009617EC" w:rsidRPr="00247C07" w:rsidRDefault="009617EC">
      <w:pPr>
        <w:pStyle w:val="1"/>
        <w:ind w:firstLine="283"/>
        <w:jc w:val="both"/>
        <w:rPr>
          <w:rFonts w:eastAsia="Times New Roman"/>
        </w:rPr>
      </w:pPr>
      <w:bookmarkStart w:id="21" w:name="_Toc293934103"/>
      <w:bookmarkStart w:id="22" w:name="_Toc294192136"/>
      <w:bookmarkStart w:id="23" w:name="_Toc294192469"/>
      <w:bookmarkStart w:id="24" w:name="_Toc294193134"/>
      <w:bookmarkStart w:id="25" w:name="_Toc295316923"/>
      <w:bookmarkEnd w:id="21"/>
      <w:bookmarkEnd w:id="22"/>
      <w:bookmarkEnd w:id="23"/>
      <w:bookmarkEnd w:id="24"/>
      <w:r w:rsidRPr="00247C07">
        <w:rPr>
          <w:rFonts w:eastAsia="Times New Roman"/>
        </w:rPr>
        <w:t>4 Обозначения</w:t>
      </w:r>
      <w:bookmarkEnd w:id="25"/>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Основные буквенные обозначения, принятые в настоящем документе, приведены в приложении </w:t>
      </w:r>
      <w:hyperlink w:anchor="PO0002440" w:tooltip="Приложение В" w:history="1">
        <w:r w:rsidRPr="00247C07">
          <w:rPr>
            <w:rStyle w:val="a3"/>
          </w:rPr>
          <w:t>В</w:t>
        </w:r>
      </w:hyperlink>
      <w:r w:rsidRPr="00247C07">
        <w:rPr>
          <w:rFonts w:ascii="Times New Roman" w:hAnsi="Times New Roman" w:cs="Times New Roman"/>
          <w:sz w:val="24"/>
          <w:szCs w:val="24"/>
        </w:rPr>
        <w:t>.</w:t>
      </w:r>
    </w:p>
    <w:p w:rsidR="009617EC" w:rsidRPr="00247C07" w:rsidRDefault="009617EC">
      <w:pPr>
        <w:pStyle w:val="1"/>
        <w:ind w:firstLine="283"/>
        <w:jc w:val="both"/>
        <w:rPr>
          <w:rFonts w:eastAsia="Times New Roman"/>
        </w:rPr>
      </w:pPr>
      <w:bookmarkStart w:id="26" w:name="PO0000066"/>
      <w:bookmarkStart w:id="27" w:name="_Toc293934104"/>
      <w:bookmarkStart w:id="28" w:name="_Toc294192137"/>
      <w:bookmarkStart w:id="29" w:name="_Toc294192470"/>
      <w:bookmarkStart w:id="30" w:name="_Toc294193135"/>
      <w:bookmarkStart w:id="31" w:name="_Toc295316924"/>
      <w:bookmarkEnd w:id="26"/>
      <w:bookmarkEnd w:id="27"/>
      <w:bookmarkEnd w:id="28"/>
      <w:bookmarkEnd w:id="29"/>
      <w:bookmarkEnd w:id="30"/>
      <w:r w:rsidRPr="00247C07">
        <w:rPr>
          <w:rFonts w:eastAsia="Times New Roman"/>
        </w:rPr>
        <w:t>5 Основные положения</w:t>
      </w:r>
      <w:bookmarkEnd w:id="31"/>
    </w:p>
    <w:p w:rsidR="009617EC" w:rsidRPr="00247C07" w:rsidRDefault="009617EC">
      <w:pPr>
        <w:pStyle w:val="2"/>
        <w:keepNext w:val="0"/>
        <w:spacing w:before="0"/>
        <w:ind w:firstLine="283"/>
        <w:jc w:val="both"/>
        <w:rPr>
          <w:rFonts w:eastAsia="Times New Roman"/>
        </w:rPr>
      </w:pPr>
      <w:bookmarkStart w:id="32" w:name="_Toc293934105"/>
      <w:bookmarkStart w:id="33" w:name="_Toc294192138"/>
      <w:bookmarkStart w:id="34" w:name="_Toc294192471"/>
      <w:bookmarkStart w:id="35" w:name="_Toc294193136"/>
      <w:bookmarkStart w:id="36" w:name="_Toc295316925"/>
      <w:bookmarkEnd w:id="32"/>
      <w:bookmarkEnd w:id="33"/>
      <w:bookmarkEnd w:id="34"/>
      <w:bookmarkEnd w:id="35"/>
      <w:r w:rsidRPr="00247C07">
        <w:rPr>
          <w:rFonts w:eastAsia="Times New Roman"/>
        </w:rPr>
        <w:t>Общие указания</w:t>
      </w:r>
      <w:bookmarkEnd w:id="36"/>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5.1 При проектировании новых и реконструкции существующих мостов и труб следует:</w:t>
      </w:r>
    </w:p>
    <w:p w:rsidR="009617EC" w:rsidRPr="00247C07" w:rsidRDefault="009617EC">
      <w:pPr>
        <w:shd w:val="clear" w:color="auto" w:fill="FFFFFF"/>
        <w:ind w:firstLine="283"/>
        <w:jc w:val="both"/>
      </w:pPr>
      <w:r w:rsidRPr="00247C07">
        <w:rPr>
          <w:rFonts w:ascii="Times New Roman" w:hAnsi="Times New Roman" w:cs="Times New Roman"/>
          <w:sz w:val="24"/>
          <w:szCs w:val="24"/>
        </w:rPr>
        <w:t>выполнять требования по обеспечению надежности, долговечности и бесперебойности эксплуатации сооружений, а также безопасности и плавности движения транспортных средств, безопасности для пешеходов и охране труда в процессе строительства и эксплуатации;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предусматривать возможность попадания маломобильных групп населения на тротуары и пешеходные мосты;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предусматривать безопасный пропуск расчетных (согласно таблице </w:t>
      </w:r>
      <w:hyperlink w:anchor="TO0000005" w:tooltip="Таблица 5.3" w:history="1">
        <w:r w:rsidRPr="00247C07">
          <w:rPr>
            <w:rStyle w:val="a3"/>
          </w:rPr>
          <w:t>5.3</w:t>
        </w:r>
      </w:hyperlink>
      <w:r w:rsidRPr="00247C07">
        <w:rPr>
          <w:rFonts w:ascii="Times New Roman" w:hAnsi="Times New Roman" w:cs="Times New Roman"/>
          <w:sz w:val="24"/>
          <w:szCs w:val="24"/>
        </w:rPr>
        <w:t>) паводков и ледохода на водотоках, а также на водных путях - выполнение требований судоходства и лесосплава;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принимать проектные решения, обеспечивающие экономное расходование материалов, экономию топливных и энергетических ресурсов, снижение стоимости и трудоемкости строительства и эксплуатации;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предусматривать возможность обеспечения высоких темпов возведения конструкций, широкой индустриализации строительства на базе современных средств механизации и автоматизации строительного производства, использование деталей и материалов, отвечающих стандартам и техническим условиям;</w:t>
      </w:r>
    </w:p>
    <w:p w:rsidR="009617EC" w:rsidRPr="00247C07" w:rsidRDefault="009617EC">
      <w:pPr>
        <w:shd w:val="clear" w:color="auto" w:fill="FFFFFF"/>
        <w:ind w:firstLine="283"/>
        <w:jc w:val="both"/>
      </w:pPr>
      <w:r w:rsidRPr="00247C07">
        <w:rPr>
          <w:rFonts w:ascii="Times New Roman" w:hAnsi="Times New Roman" w:cs="Times New Roman"/>
          <w:sz w:val="24"/>
          <w:szCs w:val="24"/>
        </w:rPr>
        <w:t>учитывать перспективы развития транспортных средств и дорожной сети, реконструкции имеющихся и строительства новых подземных и наземных коммуникаций, благоустройства и планировки населенных пунктов, освоения земель в сельскохозяйственных целях;</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предусматривать меры по охране окружающей среды (в том числе по предотвращению заболачивания, проявления термокарстовых, эрозионных, наледных и других опасных процессов), по поддержанию экологического равновесия и охране рыбных запасов;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предусматривать разработку технологических регламентов, необходимых для реализации принятых конструктивно-технологических решений.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5.2 Основные технические решения, принимаемые в проектах новых и реконструируемых мостов и труб, следует обосновывать путем сравнения технико-экономических показателей конкурентоспособных вариантов.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5.3 При реконструкции мостов и труб следует учитывать их физическое состояние, грузоподъемность конструкций, продолжительность и режим эксплуатации сооружений после реконструкции.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строительстве вторых путей следует учитывать конструктивные особенности и опыт эксплуатации сооружений на действующем пути.</w:t>
      </w:r>
    </w:p>
    <w:p w:rsidR="009617EC" w:rsidRPr="00247C07" w:rsidRDefault="009617EC">
      <w:pPr>
        <w:shd w:val="clear" w:color="auto" w:fill="FFFFFF"/>
        <w:ind w:firstLine="283"/>
        <w:jc w:val="both"/>
      </w:pPr>
      <w:r w:rsidRPr="00247C07">
        <w:rPr>
          <w:rFonts w:ascii="Times New Roman" w:hAnsi="Times New Roman" w:cs="Times New Roman"/>
          <w:sz w:val="24"/>
          <w:szCs w:val="24"/>
        </w:rPr>
        <w:t>5.4 Мосты и трубы следует проектировать капитального типа.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проектировании пешеходных мостов, а также при реконструкции и усилении мостов (кроме железнодорожных) допускается применять полимерно-композиционные материалы.</w:t>
      </w:r>
    </w:p>
    <w:p w:rsidR="009617EC" w:rsidRPr="00247C07" w:rsidRDefault="009617EC">
      <w:pPr>
        <w:shd w:val="clear" w:color="auto" w:fill="FFFFFF"/>
        <w:ind w:firstLine="283"/>
        <w:jc w:val="both"/>
      </w:pPr>
      <w:r w:rsidRPr="00247C07">
        <w:rPr>
          <w:rFonts w:ascii="Times New Roman" w:hAnsi="Times New Roman" w:cs="Times New Roman"/>
          <w:sz w:val="24"/>
          <w:szCs w:val="24"/>
        </w:rPr>
        <w:t>Не допускается проектировать: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деревянные трубы;</w:t>
      </w:r>
    </w:p>
    <w:p w:rsidR="009617EC" w:rsidRPr="00247C07" w:rsidRDefault="009617EC">
      <w:pPr>
        <w:shd w:val="clear" w:color="auto" w:fill="FFFFFF"/>
        <w:ind w:firstLine="283"/>
        <w:jc w:val="both"/>
      </w:pPr>
      <w:r w:rsidRPr="00247C07">
        <w:rPr>
          <w:rFonts w:ascii="Times New Roman" w:hAnsi="Times New Roman" w:cs="Times New Roman"/>
          <w:sz w:val="24"/>
          <w:szCs w:val="24"/>
        </w:rPr>
        <w:t>деревянные мосты на путях и дорогах, предназначенных для перевозки горячих грузов (жидкого чугуна, шлака и т.п.).</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Деревянные мосты допускается проектировать на автомобильных дорогах IV и V категорий по </w:t>
      </w:r>
      <w:hyperlink r:id="rId11" w:tooltip="Классификация автомобильных дорог. Основные параметры и требования" w:history="1">
        <w:r w:rsidRPr="00247C07">
          <w:rPr>
            <w:rStyle w:val="a3"/>
          </w:rPr>
          <w:t>ГОСТ Р 52398</w:t>
        </w:r>
      </w:hyperlink>
      <w:r w:rsidRPr="00247C07">
        <w:rPr>
          <w:rFonts w:ascii="Times New Roman" w:hAnsi="Times New Roman" w:cs="Times New Roman"/>
          <w:sz w:val="24"/>
          <w:szCs w:val="24"/>
        </w:rPr>
        <w:t>.</w:t>
      </w:r>
    </w:p>
    <w:p w:rsidR="009617EC" w:rsidRPr="00247C07" w:rsidRDefault="009617EC">
      <w:pPr>
        <w:pStyle w:val="2"/>
        <w:ind w:firstLine="283"/>
        <w:jc w:val="both"/>
        <w:rPr>
          <w:rFonts w:eastAsia="Times New Roman"/>
        </w:rPr>
      </w:pPr>
      <w:bookmarkStart w:id="37" w:name="_Toc293934106"/>
      <w:bookmarkStart w:id="38" w:name="_Toc294192139"/>
      <w:bookmarkStart w:id="39" w:name="_Toc294192472"/>
      <w:bookmarkStart w:id="40" w:name="_Toc294193137"/>
      <w:bookmarkStart w:id="41" w:name="_Toc295316926"/>
      <w:bookmarkEnd w:id="37"/>
      <w:bookmarkEnd w:id="38"/>
      <w:bookmarkEnd w:id="39"/>
      <w:bookmarkEnd w:id="40"/>
      <w:r w:rsidRPr="00247C07">
        <w:rPr>
          <w:rFonts w:eastAsia="Times New Roman"/>
        </w:rPr>
        <w:t>Расположение мостов и труб</w:t>
      </w:r>
      <w:bookmarkEnd w:id="41"/>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5.5 Выбор места перехода, положение сооружения в плане и профиле, разбивку мостов на пролеты следует производить с учетом условий трассирования дороги, принятых градостроительно-планировочных решений, а также опасных геологических процессов, русловых, гидрогеологических, экологических, ландшафтных и других местных условий, влияющих на технико-экономические и эксплуатационные показатели соответствующего участка дороги (линии).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выборе места мостового перехода через судоходные реки по возможности следует:</w:t>
      </w:r>
    </w:p>
    <w:p w:rsidR="009617EC" w:rsidRPr="00247C07" w:rsidRDefault="009617EC">
      <w:pPr>
        <w:shd w:val="clear" w:color="auto" w:fill="FFFFFF"/>
        <w:ind w:firstLine="283"/>
        <w:jc w:val="both"/>
      </w:pPr>
      <w:r w:rsidRPr="00247C07">
        <w:rPr>
          <w:rFonts w:ascii="Times New Roman" w:hAnsi="Times New Roman" w:cs="Times New Roman"/>
          <w:sz w:val="24"/>
          <w:szCs w:val="24"/>
        </w:rPr>
        <w:t>мост располагать перпендикулярно течению воды (с косиной не более 10°) на прямолинейном участке с устойчивым руслом, в месте с неширокой (малозатопляемой) поймой, удаленном от перекатов на расстоянии не менее 1,5 длины расчетного судового или плотового состава;</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середину судоходных пролетов совмещать с осью соответствующего судового хода, учитывая возможные русловые переформирования и смещения за расчетный период службы моста;</w:t>
      </w:r>
    </w:p>
    <w:p w:rsidR="009617EC" w:rsidRPr="00247C07" w:rsidRDefault="009617EC">
      <w:pPr>
        <w:shd w:val="clear" w:color="auto" w:fill="FFFFFF"/>
        <w:ind w:firstLine="283"/>
        <w:jc w:val="both"/>
      </w:pPr>
      <w:r w:rsidRPr="00247C07">
        <w:rPr>
          <w:rFonts w:ascii="Times New Roman" w:hAnsi="Times New Roman" w:cs="Times New Roman"/>
          <w:sz w:val="24"/>
          <w:szCs w:val="24"/>
        </w:rPr>
        <w:t>обеспечивать взаимопараллельность оси судового хода, направления течения воды и плоскостей опор, обращенных в сторону судоходных пролетов;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отклонение от параллельности судового хода и направления течения реки принимать не более 10°;</w:t>
      </w:r>
    </w:p>
    <w:p w:rsidR="009617EC" w:rsidRPr="00247C07" w:rsidRDefault="009617EC">
      <w:pPr>
        <w:shd w:val="clear" w:color="auto" w:fill="FFFFFF"/>
        <w:ind w:firstLine="283"/>
        <w:jc w:val="both"/>
      </w:pPr>
      <w:r w:rsidRPr="00247C07">
        <w:rPr>
          <w:rFonts w:ascii="Times New Roman" w:hAnsi="Times New Roman" w:cs="Times New Roman"/>
          <w:sz w:val="24"/>
          <w:szCs w:val="24"/>
        </w:rPr>
        <w:t>не допускать увеличения скорости течения воды в русле при расчетном судоходном уровне, вызванного строительством мостового перехода, свыше 20 % при скорости течения воды в естественных условиях до 2 м/с и 10 % - при скорости свыше 2,4 м/с (при скорости течения воды в естественных условиях выше 2 м/с до 2,4 м/с процент допускаемого увеличения средней скорости следует определять по интерполяции);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поперечное сечение опор моста в пределах затопления до отметки уровня воды (с учетом влияния подпора и волны) при максимальном расходе наибольшего паводка, как правило, предусматривать обтекаемым.</w:t>
      </w:r>
    </w:p>
    <w:p w:rsidR="009617EC" w:rsidRPr="00247C07" w:rsidRDefault="009617EC">
      <w:pPr>
        <w:shd w:val="clear" w:color="auto" w:fill="FFFFFF"/>
        <w:ind w:firstLine="283"/>
        <w:jc w:val="both"/>
      </w:pPr>
      <w:r w:rsidRPr="00247C07">
        <w:rPr>
          <w:rFonts w:ascii="Times New Roman" w:hAnsi="Times New Roman" w:cs="Times New Roman"/>
          <w:sz w:val="24"/>
          <w:szCs w:val="24"/>
        </w:rPr>
        <w:t>5.6 Число и размеры водопропускных сооружений на пересечении водотока следует определять на основе гидравлических расчетов, при этом необходимо учитывать последующее влияние сооружения на окружающую среду.</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Пропуск вод нескольких водотоков через одно сооружение должен быть обоснован, а при наличии вечномерзлых грунтов, селевого стока, лессовых грунтов и возможности образования наледи -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5.7 Железнодорожные мосты с устройством рельсового пути на балласте, малые и средние автодорожные и городские мосты, а также трубы разрешается располагать на участках дороги (улицы) с любым профилем и планом, принятыми для проектируемой дороги (улицы).</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Железнодорожные мосты с безбалластной проезжей частью следует располагать на прямых участках пути, горизонтальных площадках или уклонах не круче 4 ‰. Расположение таких мостов на уклонах круче 4 ‰, а на железных дорогах предприятий - также на кривых в плане допускается только при технико-экономическом обосновании.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Продольный уклон проезжей части больших мостов должен быть не более, ‰:</w:t>
      </w:r>
    </w:p>
    <w:p w:rsidR="009617EC" w:rsidRPr="00247C07" w:rsidRDefault="009617EC">
      <w:pPr>
        <w:shd w:val="clear" w:color="auto" w:fill="FFFFFF"/>
        <w:ind w:firstLine="283"/>
        <w:jc w:val="both"/>
      </w:pPr>
      <w:r w:rsidRPr="00247C07">
        <w:rPr>
          <w:rFonts w:ascii="Times New Roman" w:hAnsi="Times New Roman" w:cs="Times New Roman"/>
          <w:sz w:val="24"/>
          <w:szCs w:val="24"/>
        </w:rPr>
        <w:t>30 - для автодорожных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60 - для городских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20 - для всех мостов с деревянным настилом;</w:t>
      </w:r>
    </w:p>
    <w:p w:rsidR="009617EC" w:rsidRPr="00247C07" w:rsidRDefault="009617EC">
      <w:pPr>
        <w:shd w:val="clear" w:color="auto" w:fill="FFFFFF"/>
        <w:ind w:firstLine="283"/>
        <w:jc w:val="both"/>
      </w:pPr>
      <w:r w:rsidRPr="00247C07">
        <w:rPr>
          <w:rFonts w:ascii="Times New Roman" w:hAnsi="Times New Roman" w:cs="Times New Roman"/>
          <w:sz w:val="24"/>
          <w:szCs w:val="24"/>
        </w:rPr>
        <w:t>150 - для мостов в горной местности.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необходимости расположения мостового сооружения на уклонах более 40 ‰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применять покрытия проезжей части с повышенной шероховатостью и ограждения с повышенной удерживающей способностью.</w:t>
      </w:r>
    </w:p>
    <w:p w:rsidR="009617EC" w:rsidRPr="00247C07" w:rsidRDefault="009617EC">
      <w:pPr>
        <w:shd w:val="clear" w:color="auto" w:fill="FFFFFF"/>
        <w:spacing w:before="120" w:after="120"/>
        <w:ind w:firstLine="283"/>
        <w:jc w:val="both"/>
      </w:pPr>
      <w:r w:rsidRPr="00247C07">
        <w:rPr>
          <w:rFonts w:ascii="Times New Roman" w:hAnsi="Times New Roman" w:cs="Times New Roman"/>
          <w:b/>
          <w:bCs/>
          <w:spacing w:val="20"/>
        </w:rPr>
        <w:lastRenderedPageBreak/>
        <w:t>Примечание</w:t>
      </w:r>
      <w:r w:rsidRPr="00247C07">
        <w:rPr>
          <w:rFonts w:ascii="Times New Roman" w:hAnsi="Times New Roman" w:cs="Times New Roman"/>
        </w:rPr>
        <w:t xml:space="preserve"> - Здесь и далее принято: малые мосты - длиной до 25 м включительно, средние мосты - длиной свыше 25 м до 100 м включительно, большие мосты - длиной свыше 100 м. Автодорожные, в том числе городские, мосты длиной менее 100 м, но пролетами свыше 60 м также относятся к большим мостам.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5.8 Толщину засыпки над звеньями или плитами перекрытия труб (включая пешеходные тоннели), а также над сводами мостов следует принимать не менее указанной в таблице </w:t>
      </w:r>
      <w:hyperlink w:anchor="TO0000003" w:tooltip="Таблица 5.1" w:history="1">
        <w:r w:rsidRPr="00247C07">
          <w:rPr>
            <w:rStyle w:val="a3"/>
          </w:rPr>
          <w:t>5.1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5.1</w:t>
      </w:r>
    </w:p>
    <w:tbl>
      <w:tblPr>
        <w:tblW w:w="5000" w:type="pct"/>
        <w:jc w:val="center"/>
        <w:shd w:val="clear" w:color="auto" w:fill="FFFFFF"/>
        <w:tblCellMar>
          <w:left w:w="0" w:type="dxa"/>
          <w:right w:w="0" w:type="dxa"/>
        </w:tblCellMar>
        <w:tblLook w:val="04A0" w:firstRow="1" w:lastRow="0" w:firstColumn="1" w:lastColumn="0" w:noHBand="0" w:noVBand="1"/>
      </w:tblPr>
      <w:tblGrid>
        <w:gridCol w:w="4041"/>
        <w:gridCol w:w="1790"/>
        <w:gridCol w:w="2232"/>
        <w:gridCol w:w="1348"/>
      </w:tblGrid>
      <w:tr w:rsidR="009617EC" w:rsidRPr="00247C07">
        <w:trPr>
          <w:tblHeader/>
          <w:jc w:val="center"/>
        </w:trPr>
        <w:tc>
          <w:tcPr>
            <w:tcW w:w="214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42" w:name="TO0000003"/>
            <w:r w:rsidRPr="00247C07">
              <w:rPr>
                <w:rFonts w:ascii="Times New Roman" w:hAnsi="Times New Roman" w:cs="Times New Roman"/>
              </w:rPr>
              <w:t>Дороги</w:t>
            </w:r>
            <w:bookmarkEnd w:id="42"/>
          </w:p>
        </w:tc>
        <w:tc>
          <w:tcPr>
            <w:tcW w:w="285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Толщина засыпки</w:t>
            </w:r>
            <w:r w:rsidRPr="00247C07">
              <w:rPr>
                <w:rFonts w:ascii="Times New Roman" w:hAnsi="Times New Roman" w:cs="Times New Roman"/>
                <w:vertAlign w:val="superscript"/>
              </w:rPr>
              <w:t>*</w:t>
            </w:r>
            <w:r w:rsidRPr="00247C07">
              <w:rPr>
                <w:rFonts w:ascii="Times New Roman" w:hAnsi="Times New Roman" w:cs="Times New Roman"/>
              </w:rPr>
              <w:t>, м, над</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9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железобетонными трубами</w:t>
            </w:r>
          </w:p>
        </w:tc>
        <w:tc>
          <w:tcPr>
            <w:tcW w:w="1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металлическими гофрированными трубами</w:t>
            </w: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сводами мостов</w:t>
            </w:r>
          </w:p>
        </w:tc>
      </w:tr>
      <w:tr w:rsidR="009617EC" w:rsidRPr="00247C07">
        <w:trPr>
          <w:jc w:val="center"/>
        </w:trPr>
        <w:tc>
          <w:tcPr>
            <w:tcW w:w="21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Железные дороги:</w:t>
            </w:r>
          </w:p>
        </w:tc>
        <w:tc>
          <w:tcPr>
            <w:tcW w:w="9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1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общей сети и подъездные пути предприятий</w:t>
            </w:r>
          </w:p>
        </w:tc>
        <w:tc>
          <w:tcPr>
            <w:tcW w:w="9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1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21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внутренние пути предприятий</w:t>
            </w:r>
          </w:p>
        </w:tc>
        <w:tc>
          <w:tcPr>
            <w:tcW w:w="9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11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214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Автомобильные дороги общего пользования, дороги и улицы в городах, поселках и сельских населенных пунктах, а также промышленных предприятий</w:t>
            </w:r>
          </w:p>
        </w:tc>
        <w:tc>
          <w:tcPr>
            <w:tcW w:w="9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11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r w:rsidRPr="00247C07">
              <w:rPr>
                <w:rFonts w:ascii="Times New Roman" w:hAnsi="Times New Roman" w:cs="Times New Roman"/>
                <w:vertAlign w:val="superscript"/>
              </w:rPr>
              <w:t>**</w:t>
            </w: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r>
      <w:tr w:rsidR="009617EC" w:rsidRPr="00247C07">
        <w:trPr>
          <w:jc w:val="center"/>
        </w:trPr>
        <w:tc>
          <w:tcPr>
            <w:tcW w:w="214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Внутрихозяйственные автомобильные в сельскохозяйственных предприятиях и организациях, дороги местного значения</w:t>
            </w:r>
          </w:p>
        </w:tc>
        <w:tc>
          <w:tcPr>
            <w:tcW w:w="9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r w:rsidRPr="00247C07">
              <w:rPr>
                <w:rFonts w:ascii="Times New Roman" w:hAnsi="Times New Roman" w:cs="Times New Roman"/>
                <w:vertAlign w:val="superscript"/>
              </w:rPr>
              <w:t>***</w:t>
            </w:r>
          </w:p>
        </w:tc>
        <w:tc>
          <w:tcPr>
            <w:tcW w:w="1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Считая от верха звена (плиты перекрытия) трубы или от верхней точки свода до подошвы рельсов - на железных дорогах и до низа конструкции дорожной одежды - на автомобильных дорогах.</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Но не менее 0,8 м от верха звена грубы до поверхности дорожного покрытия.</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Но не менее 0,5 м до уровня бровки земляного полотна.</w:t>
            </w:r>
          </w:p>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Толщину засыпки над железобетонными трубами и пешеходными тоннелями, расположенными в пределах железнодорожных станций, допускается принимать менее 1,0 м. В обоснованных случаях на улицах и автомобильных дорогах толщину засыпки над трубами и закрытыми лотками допускается принимать менее 0,5 м. Во всех случаях при уменьшенной толщине засыпки должны выполняться содержащиеся в </w:t>
            </w:r>
            <w:hyperlink w:anchor="PO0000519" w:tooltip="Пункт 6.22" w:history="1">
              <w:r w:rsidRPr="00247C07">
                <w:rPr>
                  <w:rStyle w:val="a3"/>
                </w:rPr>
                <w:t>6.22</w:t>
              </w:r>
            </w:hyperlink>
            <w:r w:rsidRPr="00247C07">
              <w:rPr>
                <w:rFonts w:ascii="Times New Roman" w:hAnsi="Times New Roman" w:cs="Times New Roman"/>
              </w:rPr>
              <w:t xml:space="preserve"> указания по учету динамического воздействия временных нагрузок.</w:t>
            </w:r>
          </w:p>
        </w:tc>
      </w:tr>
    </w:tbl>
    <w:p w:rsidR="009617EC" w:rsidRPr="00247C07" w:rsidRDefault="009617EC">
      <w:pPr>
        <w:pStyle w:val="2"/>
        <w:ind w:firstLine="283"/>
        <w:jc w:val="both"/>
        <w:rPr>
          <w:rFonts w:eastAsia="Times New Roman"/>
        </w:rPr>
      </w:pPr>
      <w:bookmarkStart w:id="43" w:name="_Toc293934107"/>
      <w:bookmarkStart w:id="44" w:name="_Toc294192140"/>
      <w:bookmarkStart w:id="45" w:name="_Toc294192473"/>
      <w:bookmarkStart w:id="46" w:name="_Toc294193138"/>
      <w:bookmarkStart w:id="47" w:name="_Toc295316927"/>
      <w:bookmarkEnd w:id="43"/>
      <w:bookmarkEnd w:id="44"/>
      <w:bookmarkEnd w:id="45"/>
      <w:bookmarkEnd w:id="46"/>
      <w:r w:rsidRPr="00247C07">
        <w:rPr>
          <w:rFonts w:eastAsia="Times New Roman"/>
        </w:rPr>
        <w:t>Основные требования к конструкциям</w:t>
      </w:r>
      <w:bookmarkEnd w:id="47"/>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5.9 Конструктивные, архитектурные и объемно-планировочные решения мостовых сооружений и труб, применяемые материалы и изделия должны быть технологически </w:t>
      </w:r>
      <w:r w:rsidRPr="00247C07">
        <w:rPr>
          <w:rFonts w:ascii="Times New Roman" w:hAnsi="Times New Roman" w:cs="Times New Roman"/>
          <w:sz w:val="24"/>
          <w:szCs w:val="24"/>
        </w:rPr>
        <w:lastRenderedPageBreak/>
        <w:t>целесообразными и исполнимыми при строительстве, текущем содержании в период эксплуатации, при ремонтах и реконструкции.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проектах железнодорожных мостов и труб следует предусматривать возможность использования их при строительстве вторых путей и замене пролетных строений на эксплуатируемой сети.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применении в конструкциях сооружений типовых элементов или стандартных деталей необходимо учитывать установленные для них допустимые отклонения формы и геометрических размеров согласно </w:t>
      </w:r>
      <w:hyperlink r:id="rId12" w:tooltip="Система обеспечения точности геометрических параметров в строительстве. Функциональные допуски" w:history="1">
        <w:r w:rsidRPr="00247C07">
          <w:rPr>
            <w:rStyle w:val="a3"/>
          </w:rPr>
          <w:t>ГОСТ 26607</w:t>
        </w:r>
      </w:hyperlink>
      <w:r w:rsidRPr="00247C07">
        <w:rPr>
          <w:rFonts w:ascii="Times New Roman" w:hAnsi="Times New Roman" w:cs="Times New Roman"/>
          <w:sz w:val="24"/>
          <w:szCs w:val="24"/>
        </w:rPr>
        <w:t>. Для нетиповых элементов и нестандартных изделий при соответствующем обосновании могут быть установлены свои значения допустимых отклонений.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5.10 Основные размеры пролетных строений и опор новых мостовых сооружений, а также массу и размеры элементов сборных конструкций следует назначать с учетом условий изготовления и возможности использования при монтаже и перевозке общестроительных и специализированных кранов и транспортных средств серийного производства.</w:t>
      </w:r>
    </w:p>
    <w:p w:rsidR="009617EC" w:rsidRPr="00247C07" w:rsidRDefault="009617EC">
      <w:pPr>
        <w:shd w:val="clear" w:color="auto" w:fill="FFFFFF"/>
        <w:ind w:firstLine="283"/>
        <w:jc w:val="both"/>
      </w:pPr>
      <w:r w:rsidRPr="00247C07">
        <w:rPr>
          <w:rFonts w:ascii="Times New Roman" w:hAnsi="Times New Roman" w:cs="Times New Roman"/>
          <w:sz w:val="24"/>
          <w:szCs w:val="24"/>
        </w:rPr>
        <w:t>5.11 Конструкции деформационных устройств (опорных частей, шарниров, деформационных швов, уравнительных приборов, сезонных уравнительных рельсов) и их расположение должны обеспечивать необходимую свободу предусматриваемых взаимных перемещений (линейных, угловых) отдельных частей (элементов) сооружения.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Проектная документация должна содержать указания по установке деформационных устройств с учетом степени готовности сооружения и температуры воздуха (конструкции) во время замыкания конструкции согласно требованиям </w:t>
      </w:r>
      <w:hyperlink w:anchor="PO0000577" w:tooltip="Пункт 6.27" w:history="1">
        <w:r w:rsidRPr="00247C07">
          <w:rPr>
            <w:rStyle w:val="a3"/>
          </w:rPr>
          <w:t>6.27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5.12 На мостовых переходах при необходимости регулирования направления потока и предотвращения подмывов (размывов) следует предусматривать струенаправляющие и берегоукрепительные сооружения.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Струенаправляющие дамбы следует предусматривать при пойменном расходе воды не менее 15 % расчетного расхода или при средних расчетных скоростях течения воды под мостом до размыва свыше 1 м/с, а также при соответствующих ситуационных особенностях перехода (прижимных течениях, перекрытиях протоков и т.п.).</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труб и мостов на основании гидравлических расчетов следует предусматривать углубление, планировку и укрепление русел, устройства, препятствующие накоплению наносов, а также устройства для гашения скоростей протекающей воды на входе и выходе.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использовании принципа строительства с сохранением вечной мерзлоты возведение струенаправляющих и берегоукрепительных сооружений не должно вызывать изменений состояния вечномерзлых грунтов в основании, нарушений условий протекания грунтовых вод, местных застоев воды и других значительных изменений бытового режима водотока.</w:t>
      </w:r>
    </w:p>
    <w:p w:rsidR="009617EC" w:rsidRPr="00247C07" w:rsidRDefault="009617EC">
      <w:pPr>
        <w:shd w:val="clear" w:color="auto" w:fill="FFFFFF"/>
        <w:ind w:firstLine="283"/>
        <w:jc w:val="both"/>
      </w:pPr>
      <w:r w:rsidRPr="00247C07">
        <w:rPr>
          <w:rFonts w:ascii="Times New Roman" w:hAnsi="Times New Roman" w:cs="Times New Roman"/>
          <w:sz w:val="24"/>
          <w:szCs w:val="24"/>
        </w:rPr>
        <w:t>5.13 Отверстие (и высоту в свету) труб следует назначать, как правило, не менее, м:</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1,0 - при длине трубы (или при расстоянии между смотровыми колодцами в междупутье на станциях) до 20 м;</w:t>
      </w:r>
    </w:p>
    <w:p w:rsidR="009617EC" w:rsidRPr="00247C07" w:rsidRDefault="009617EC">
      <w:pPr>
        <w:shd w:val="clear" w:color="auto" w:fill="FFFFFF"/>
        <w:ind w:firstLine="283"/>
        <w:jc w:val="both"/>
      </w:pPr>
      <w:r w:rsidRPr="00247C07">
        <w:rPr>
          <w:rFonts w:ascii="Times New Roman" w:hAnsi="Times New Roman" w:cs="Times New Roman"/>
          <w:sz w:val="24"/>
          <w:szCs w:val="24"/>
        </w:rPr>
        <w:t>1,25 - при длине трубы 20 м и более.</w:t>
      </w:r>
    </w:p>
    <w:p w:rsidR="009617EC" w:rsidRPr="00247C07" w:rsidRDefault="009617EC">
      <w:pPr>
        <w:shd w:val="clear" w:color="auto" w:fill="FFFFFF"/>
        <w:ind w:firstLine="283"/>
        <w:jc w:val="both"/>
      </w:pPr>
      <w:r w:rsidRPr="00247C07">
        <w:rPr>
          <w:rFonts w:ascii="Times New Roman" w:hAnsi="Times New Roman" w:cs="Times New Roman"/>
          <w:sz w:val="24"/>
          <w:szCs w:val="24"/>
        </w:rPr>
        <w:t>Отверстия труб на автомобильных дорогах ниже II категории допускается принимать равными, м:</w:t>
      </w:r>
    </w:p>
    <w:p w:rsidR="009617EC" w:rsidRPr="00247C07" w:rsidRDefault="009617EC">
      <w:pPr>
        <w:shd w:val="clear" w:color="auto" w:fill="FFFFFF"/>
        <w:ind w:firstLine="283"/>
        <w:jc w:val="both"/>
      </w:pPr>
      <w:r w:rsidRPr="00247C07">
        <w:rPr>
          <w:rFonts w:ascii="Times New Roman" w:hAnsi="Times New Roman" w:cs="Times New Roman"/>
          <w:sz w:val="24"/>
          <w:szCs w:val="24"/>
        </w:rPr>
        <w:t>1,0 - при длине трубы до 30 м;</w:t>
      </w:r>
    </w:p>
    <w:p w:rsidR="009617EC" w:rsidRPr="00247C07" w:rsidRDefault="009617EC">
      <w:pPr>
        <w:shd w:val="clear" w:color="auto" w:fill="FFFFFF"/>
        <w:ind w:firstLine="283"/>
        <w:jc w:val="both"/>
      </w:pPr>
      <w:r w:rsidRPr="00247C07">
        <w:rPr>
          <w:rFonts w:ascii="Times New Roman" w:hAnsi="Times New Roman" w:cs="Times New Roman"/>
          <w:sz w:val="24"/>
          <w:szCs w:val="24"/>
        </w:rPr>
        <w:t>0,75 - при длине трубы до 15 м;</w:t>
      </w:r>
    </w:p>
    <w:p w:rsidR="009617EC" w:rsidRPr="00247C07" w:rsidRDefault="009617EC">
      <w:pPr>
        <w:shd w:val="clear" w:color="auto" w:fill="FFFFFF"/>
        <w:ind w:firstLine="283"/>
        <w:jc w:val="both"/>
      </w:pPr>
      <w:r w:rsidRPr="00247C07">
        <w:rPr>
          <w:rFonts w:ascii="Times New Roman" w:hAnsi="Times New Roman" w:cs="Times New Roman"/>
          <w:sz w:val="24"/>
          <w:szCs w:val="24"/>
        </w:rPr>
        <w:t>0,5 - на съездах при устройстве в пределах трубы быстротока (уклон 10 ‰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более) и ограждений на входе.</w:t>
      </w:r>
    </w:p>
    <w:p w:rsidR="009617EC" w:rsidRPr="00247C07" w:rsidRDefault="009617EC">
      <w:pPr>
        <w:shd w:val="clear" w:color="auto" w:fill="FFFFFF"/>
        <w:ind w:firstLine="283"/>
        <w:jc w:val="both"/>
      </w:pPr>
      <w:r w:rsidRPr="00247C07">
        <w:rPr>
          <w:rFonts w:ascii="Times New Roman" w:hAnsi="Times New Roman" w:cs="Times New Roman"/>
          <w:sz w:val="24"/>
          <w:szCs w:val="24"/>
        </w:rPr>
        <w:t>В обоснованных случаях на улицах и дорогах местного значения, а также в районах орошаемого земледелия, в поселках и сельских населенных пунктах на автомобильных дорогах ниже II-с категории допускается применение труб отверстием 0,5 м при длине трубы до 15 м, устройство в пределах трубы быстротока (уклон 10 ‰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более) и ограждения на входе.</w:t>
      </w:r>
    </w:p>
    <w:p w:rsidR="009617EC" w:rsidRPr="00247C07" w:rsidRDefault="009617EC">
      <w:pPr>
        <w:shd w:val="clear" w:color="auto" w:fill="FFFFFF"/>
        <w:ind w:firstLine="283"/>
        <w:jc w:val="both"/>
      </w:pPr>
      <w:r w:rsidRPr="00247C07">
        <w:rPr>
          <w:rFonts w:ascii="Times New Roman" w:hAnsi="Times New Roman" w:cs="Times New Roman"/>
          <w:sz w:val="24"/>
          <w:szCs w:val="24"/>
        </w:rPr>
        <w:t>Отверстия труб на внутрихозяйственных автомобильных дорогах при длине трубы 10 м и менее допускается принимать 0,5 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Отверстия труб на железных дорогах общей сети и автомобильных дорогах общего пользования в районах со средней температурой наружного воздуха наиболее холодной пятидневки ниже минус 40 °С (с обеспеченностью 0,92 по </w:t>
      </w:r>
      <w:hyperlink r:id="rId13" w:tooltip="Строительная климатология" w:history="1">
        <w:r w:rsidRPr="00247C07">
          <w:rPr>
            <w:rStyle w:val="a3"/>
          </w:rPr>
          <w:t>СНиП 23-01</w:t>
        </w:r>
      </w:hyperlink>
      <w:r w:rsidRPr="00247C07">
        <w:rPr>
          <w:rFonts w:ascii="Times New Roman" w:hAnsi="Times New Roman" w:cs="Times New Roman"/>
          <w:sz w:val="24"/>
          <w:szCs w:val="24"/>
        </w:rPr>
        <w:t>) следует назначать не менее 1,5 м независимо от длины трубы.</w:t>
      </w:r>
    </w:p>
    <w:p w:rsidR="009617EC" w:rsidRPr="00247C07" w:rsidRDefault="009617EC">
      <w:pPr>
        <w:shd w:val="clear" w:color="auto" w:fill="FFFFFF"/>
        <w:ind w:firstLine="283"/>
        <w:jc w:val="both"/>
      </w:pPr>
      <w:r w:rsidRPr="00247C07">
        <w:rPr>
          <w:rFonts w:ascii="Times New Roman" w:hAnsi="Times New Roman" w:cs="Times New Roman"/>
          <w:sz w:val="24"/>
          <w:szCs w:val="24"/>
        </w:rPr>
        <w:t>Отверстия труб и малых мостов допускается увеличивать для использования их в качестве пешеходных переходов, скотопрогонов и для пропуска сельскохозяйственных машин с обеспечением соответствующих габаритов.</w:t>
      </w:r>
    </w:p>
    <w:p w:rsidR="009617EC" w:rsidRPr="00247C07" w:rsidRDefault="009617EC">
      <w:pPr>
        <w:shd w:val="clear" w:color="auto" w:fill="FFFFFF"/>
        <w:ind w:firstLine="283"/>
        <w:jc w:val="both"/>
      </w:pPr>
      <w:bookmarkStart w:id="48" w:name="PO0000114"/>
      <w:r w:rsidRPr="00247C07">
        <w:rPr>
          <w:rFonts w:ascii="Times New Roman" w:hAnsi="Times New Roman" w:cs="Times New Roman"/>
          <w:sz w:val="24"/>
          <w:szCs w:val="24"/>
        </w:rPr>
        <w:t xml:space="preserve">5.14 Для водопропускных труб следует, как правило, предусматривать безнапорный режим работы. Допускается предусматривать полунапорный и напорный режимы работы водопропускных труб, располагаемых на железных дорогах общей сети, для пропуска только наибольшего расхода, на всех остальных дорогах - расчетного расхода по </w:t>
      </w:r>
      <w:bookmarkEnd w:id="48"/>
      <w:r w:rsidRPr="00247C07">
        <w:fldChar w:fldCharType="begin"/>
      </w:r>
      <w:r w:rsidRPr="00247C07">
        <w:instrText xml:space="preserve"> HYPERLINK "" \l "PO0000144" \o "Пункт 5.25" </w:instrText>
      </w:r>
      <w:r w:rsidRPr="00247C07">
        <w:fldChar w:fldCharType="separate"/>
      </w:r>
      <w:r w:rsidRPr="00247C07">
        <w:rPr>
          <w:rStyle w:val="a3"/>
        </w:rPr>
        <w:t>5.25</w:t>
      </w:r>
      <w:r w:rsidRPr="00247C07">
        <w:fldChar w:fldCharType="end"/>
      </w:r>
      <w:r w:rsidRPr="00247C07">
        <w:rPr>
          <w:rFonts w:ascii="Times New Roman" w:hAnsi="Times New Roman" w:cs="Times New Roman"/>
          <w:sz w:val="24"/>
          <w:szCs w:val="24"/>
        </w:rPr>
        <w:t>. При этом под оголовками и звеньями следует предусматривать фундаменты, а при необходимости - также противофильтрационные экраны. При напорном режиме следует предусматривать специальные входные оголовки и обеспечивать водонепроницаемость швов между торцами звеньев и секциями фундаментов, надежное укрепление русла, устойчивость насыпи против напора и фильтрации воды.</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труб, расположенных в районах со средней температурой наружного воздуха наиболее холодной пятидневки ниже минус 40 °С, не допускается предусматривать полунапорный и напорный режимы работы, за исключением случаев расположения труб на скальных грунтах.</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5.15 Водопропускные трубы, как правило, следует предусматривать с входными и выходными оголовками, форма и размеры которых обеспечивают принятые в расчетах условия протекания воды и устойчивость насыпи, окружающей трубу.</w:t>
      </w:r>
    </w:p>
    <w:p w:rsidR="009617EC" w:rsidRPr="00247C07" w:rsidRDefault="009617EC">
      <w:pPr>
        <w:shd w:val="clear" w:color="auto" w:fill="FFFFFF"/>
        <w:ind w:firstLine="283"/>
        <w:jc w:val="both"/>
      </w:pPr>
      <w:r w:rsidRPr="00247C07">
        <w:rPr>
          <w:rFonts w:ascii="Times New Roman" w:hAnsi="Times New Roman" w:cs="Times New Roman"/>
          <w:sz w:val="24"/>
          <w:szCs w:val="24"/>
        </w:rPr>
        <w:t>Металлические гофрированные трубы допускается проектировать без устройства оголовков. При этом нижняя часть несрезаемой трубы должна выступать из насыпи на уровне ее подошвы не менее чем на 0,2 м, а сечение трубы со срезанным концом должно выступать из тела насыпи не менее чем на 0,5 м.</w:t>
      </w:r>
    </w:p>
    <w:p w:rsidR="009617EC" w:rsidRPr="00247C07" w:rsidRDefault="009617EC">
      <w:pPr>
        <w:shd w:val="clear" w:color="auto" w:fill="FFFFFF"/>
        <w:ind w:firstLine="283"/>
        <w:jc w:val="both"/>
      </w:pPr>
      <w:r w:rsidRPr="00247C07">
        <w:rPr>
          <w:rFonts w:ascii="Times New Roman" w:hAnsi="Times New Roman" w:cs="Times New Roman"/>
          <w:sz w:val="24"/>
          <w:szCs w:val="24"/>
        </w:rPr>
        <w:t>5.16 Применять трубы не допускается при наличии ледохода и карчехода, а также, как правило, в местах возможного возникновения селей и образования наледи.</w:t>
      </w:r>
    </w:p>
    <w:p w:rsidR="009617EC" w:rsidRPr="00247C07" w:rsidRDefault="009617EC">
      <w:pPr>
        <w:shd w:val="clear" w:color="auto" w:fill="FFFFFF"/>
        <w:ind w:firstLine="283"/>
        <w:jc w:val="both"/>
      </w:pPr>
      <w:r w:rsidRPr="00247C07">
        <w:rPr>
          <w:rFonts w:ascii="Times New Roman" w:hAnsi="Times New Roman" w:cs="Times New Roman"/>
          <w:sz w:val="24"/>
          <w:szCs w:val="24"/>
        </w:rPr>
        <w:t>В местах возможного образования наледи в виде исключения может быть допущено применение прямоугольных железобетонных труб (шириной не менее 3 м и высотой не менее 2 м) в комплексе с постоянными противоналедными сооружениями.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этом боковые стенки трубы должны быть массивными бетонными.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пропуска селевых потоков следует предусматривать однопролетные мосты отверстиями не менее 4 м или селеспуски с минимальным стеснением потока.</w:t>
      </w:r>
    </w:p>
    <w:p w:rsidR="009617EC" w:rsidRPr="00247C07" w:rsidRDefault="009617EC">
      <w:pPr>
        <w:shd w:val="clear" w:color="auto" w:fill="FFFFFF"/>
        <w:ind w:firstLine="283"/>
        <w:jc w:val="both"/>
      </w:pPr>
      <w:r w:rsidRPr="00247C07">
        <w:rPr>
          <w:rFonts w:ascii="Times New Roman" w:hAnsi="Times New Roman" w:cs="Times New Roman"/>
          <w:sz w:val="24"/>
          <w:szCs w:val="24"/>
        </w:rPr>
        <w:t>5.17 В проектной документации должны быть предусмотрены мероприятия по защите элементов и частей мостов и труб от повреждений при отсыпке насыпи и укреплении откосов, от засорения и загрязнения, вредных воздействий агрессивных сред, высоких температур, блуждающих токов и т.п.</w:t>
      </w:r>
    </w:p>
    <w:p w:rsidR="009617EC" w:rsidRPr="00247C07" w:rsidRDefault="009617EC">
      <w:pPr>
        <w:shd w:val="clear" w:color="auto" w:fill="FFFFFF"/>
        <w:ind w:firstLine="283"/>
        <w:jc w:val="both"/>
      </w:pPr>
      <w:r w:rsidRPr="00247C07">
        <w:rPr>
          <w:rFonts w:ascii="Times New Roman" w:hAnsi="Times New Roman" w:cs="Times New Roman"/>
          <w:sz w:val="24"/>
          <w:szCs w:val="24"/>
        </w:rPr>
        <w:t>5.18 Для вновь проектируемых мостов расстояния между соседними главными фермами (балками) следует назначать из условий обеспечения осмотра, текущего содержания.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раздельных пролетных строениях (под каждый путь или проезжую часть одного направления движения транспортных средств) расстояние в свету следует назначать не менее, м: 1,0 - между смежными главными фермами (балками) и 0,20 - между гранями плит проезжей части.</w:t>
      </w:r>
    </w:p>
    <w:p w:rsidR="009617EC" w:rsidRPr="00247C07" w:rsidRDefault="009617EC">
      <w:pPr>
        <w:shd w:val="clear" w:color="auto" w:fill="FFFFFF"/>
        <w:ind w:firstLine="283"/>
        <w:jc w:val="both"/>
      </w:pPr>
      <w:r w:rsidRPr="00247C07">
        <w:rPr>
          <w:rFonts w:ascii="Times New Roman" w:hAnsi="Times New Roman" w:cs="Times New Roman"/>
          <w:sz w:val="24"/>
          <w:szCs w:val="24"/>
        </w:rPr>
        <w:t>5.19 В конструктивных решениях, принимаемых для малых железнодорожных мостов с ездой на балласте, должна быть предусмотрена возможность подъема пути при его капитальном ремонте.</w:t>
      </w:r>
    </w:p>
    <w:p w:rsidR="009617EC" w:rsidRPr="00247C07" w:rsidRDefault="009617EC">
      <w:pPr>
        <w:pStyle w:val="2"/>
        <w:ind w:firstLine="283"/>
        <w:jc w:val="both"/>
        <w:rPr>
          <w:rFonts w:eastAsia="Times New Roman"/>
        </w:rPr>
      </w:pPr>
      <w:bookmarkStart w:id="49" w:name="_Toc293934108"/>
      <w:bookmarkStart w:id="50" w:name="_Toc294192141"/>
      <w:bookmarkStart w:id="51" w:name="_Toc294192474"/>
      <w:bookmarkStart w:id="52" w:name="_Toc294193139"/>
      <w:bookmarkStart w:id="53" w:name="_Toc295316928"/>
      <w:bookmarkEnd w:id="49"/>
      <w:bookmarkEnd w:id="50"/>
      <w:bookmarkEnd w:id="51"/>
      <w:bookmarkEnd w:id="52"/>
      <w:r w:rsidRPr="00247C07">
        <w:rPr>
          <w:rFonts w:eastAsia="Times New Roman"/>
        </w:rPr>
        <w:t>Габариты</w:t>
      </w:r>
      <w:bookmarkEnd w:id="53"/>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5.20 Габариты приближения конструкций проектируемых сооружений должны удовлетворять требованиям: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 железных дорогах - </w:t>
      </w:r>
      <w:hyperlink r:id="rId14" w:tooltip="Габариты приближения строений и подвижного состава железных дорог колеи 1520 (1524) мм" w:history="1">
        <w:r w:rsidRPr="00247C07">
          <w:rPr>
            <w:rStyle w:val="a3"/>
          </w:rPr>
          <w:t>ГОСТ 9238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 линиях метрополитена - </w:t>
      </w:r>
      <w:hyperlink r:id="rId15" w:tooltip="Метрополитены. Габариты приближения строений оборудования и подвижного состава" w:history="1">
        <w:r w:rsidRPr="00247C07">
          <w:rPr>
            <w:rStyle w:val="a3"/>
          </w:rPr>
          <w:t>ГОСТ 23961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 автомобильных дорогах общего пользования, внутрихозяйственных дорогах, на дорогах промышленных предприятий, а также на улицах и дорогах в населенных пунктах - </w:t>
      </w:r>
      <w:hyperlink r:id="rId16" w:tooltip="Дороги автомобильные общего пользования. Нормативные нагрузки, расчетные схемы нагружения и габариты приближения" w:history="1">
        <w:r w:rsidRPr="00247C07">
          <w:rPr>
            <w:rStyle w:val="a3"/>
          </w:rPr>
          <w:t>ГОСТ Р 52748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Если в перспективном плане развития дорожной сети или в техническом задании на проектирование предусматривается перевод дороги в более высокую категорию, габариты приближения конструкций проектируемых сооружений, а также их грузоподъемность должны соответствовать требованиям, предусмотренным для сооружений на дорогах более высокой категории.</w:t>
      </w:r>
    </w:p>
    <w:p w:rsidR="009617EC" w:rsidRPr="00247C07" w:rsidRDefault="009617EC">
      <w:pPr>
        <w:shd w:val="clear" w:color="auto" w:fill="FFFFFF"/>
        <w:ind w:firstLine="283"/>
        <w:jc w:val="both"/>
      </w:pPr>
      <w:r w:rsidRPr="00247C07">
        <w:rPr>
          <w:rFonts w:ascii="Times New Roman" w:hAnsi="Times New Roman" w:cs="Times New Roman"/>
          <w:sz w:val="24"/>
          <w:szCs w:val="24"/>
        </w:rPr>
        <w:t>5.21 Ширину пешеходных мостов и сооружений тоннельного типа следует определять в зависимости от расчетной перспективной интенсивности движения пешеходов в час пик и принимать не менее, м: 2,25 - для мостов и 3,0 - для тоннелей (в городских условиях соответственно - 3,0 и 4,0).</w:t>
      </w:r>
    </w:p>
    <w:p w:rsidR="009617EC" w:rsidRPr="00247C07" w:rsidRDefault="009617EC">
      <w:pPr>
        <w:shd w:val="clear" w:color="auto" w:fill="FFFFFF"/>
        <w:ind w:firstLine="283"/>
        <w:jc w:val="both"/>
      </w:pPr>
      <w:r w:rsidRPr="00247C07">
        <w:rPr>
          <w:rFonts w:ascii="Times New Roman" w:hAnsi="Times New Roman" w:cs="Times New Roman"/>
          <w:sz w:val="24"/>
          <w:szCs w:val="24"/>
        </w:rPr>
        <w:t>Высота пешеходных тоннелей и надземных закрытых переходов должна быть не менее 2,30 м в свету.</w:t>
      </w:r>
    </w:p>
    <w:p w:rsidR="009617EC" w:rsidRPr="00247C07" w:rsidRDefault="009617EC">
      <w:pPr>
        <w:shd w:val="clear" w:color="auto" w:fill="FFFFFF"/>
        <w:ind w:firstLine="283"/>
        <w:jc w:val="both"/>
      </w:pPr>
      <w:r w:rsidRPr="00247C07">
        <w:rPr>
          <w:rFonts w:ascii="Times New Roman" w:hAnsi="Times New Roman" w:cs="Times New Roman"/>
          <w:sz w:val="24"/>
          <w:szCs w:val="24"/>
        </w:rPr>
        <w:t>Среднюю расчетную пропускную способность 1 м ширины следует принимать для пешеходных мостов и тоннелей - 2000 чел/ч, для лестниц - 1500 чел/ч.</w:t>
      </w:r>
    </w:p>
    <w:p w:rsidR="009617EC" w:rsidRPr="00247C07" w:rsidRDefault="009617EC">
      <w:pPr>
        <w:shd w:val="clear" w:color="auto" w:fill="FFFFFF"/>
        <w:ind w:firstLine="283"/>
        <w:jc w:val="both"/>
      </w:pPr>
      <w:r w:rsidRPr="00247C07">
        <w:rPr>
          <w:rFonts w:ascii="Times New Roman" w:hAnsi="Times New Roman" w:cs="Times New Roman"/>
          <w:sz w:val="24"/>
          <w:szCs w:val="24"/>
        </w:rPr>
        <w:t>Габариты сооружений для пропуска полевых дорог и прогона скота (миграции диких животных) при отсутствии специальных требований следует принимать, м:</w:t>
      </w:r>
    </w:p>
    <w:p w:rsidR="009617EC" w:rsidRPr="00247C07" w:rsidRDefault="009617EC">
      <w:pPr>
        <w:shd w:val="clear" w:color="auto" w:fill="FFFFFF"/>
        <w:ind w:firstLine="283"/>
        <w:jc w:val="both"/>
      </w:pPr>
      <w:r w:rsidRPr="00247C07">
        <w:rPr>
          <w:rFonts w:ascii="Times New Roman" w:hAnsi="Times New Roman" w:cs="Times New Roman"/>
          <w:sz w:val="24"/>
          <w:szCs w:val="24"/>
        </w:rPr>
        <w:t>а) для полевых дорог: высоту не менее 4,5, ширину - 6,0, но не менее максимальной ширины, увеличенной на 1,0 м, сельскохозяйственных машин, движение которых возможно на дороге;</w:t>
      </w:r>
    </w:p>
    <w:p w:rsidR="009617EC" w:rsidRPr="00247C07" w:rsidRDefault="009617EC">
      <w:pPr>
        <w:shd w:val="clear" w:color="auto" w:fill="FFFFFF"/>
        <w:ind w:firstLine="283"/>
        <w:jc w:val="both"/>
      </w:pPr>
      <w:r w:rsidRPr="00247C07">
        <w:rPr>
          <w:rFonts w:ascii="Times New Roman" w:hAnsi="Times New Roman" w:cs="Times New Roman"/>
          <w:sz w:val="24"/>
          <w:szCs w:val="24"/>
        </w:rPr>
        <w:t>б) для прогона скота: высоту не менее 3,0, ширину - по формуле 2 + λ/6,</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где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длина скотопрогона, но не менее 4,0 для автомобильных дорог, для железных дорог - по </w:t>
      </w:r>
      <w:hyperlink r:id="rId17" w:tooltip="Железные дороги колеи 1520 мм" w:history="1">
        <w:r w:rsidRPr="00247C07">
          <w:rPr>
            <w:rStyle w:val="a3"/>
          </w:rPr>
          <w:t>СНиП 32-01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Полевая дорога или дорога для прогона скота, проходящая под пролетом моста или в трубе под насыпью, должна быть укреплена по всей ее ширине и на участках длиной не менее 10,0 м в каждую сторону от сооружения. При необходимости у сооружений устраивают направляющие ограждения.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5.22 Габариты подмостовых судоходных пролетов на внутренних водных путях следует принимать в соответствии с </w:t>
      </w:r>
      <w:hyperlink r:id="rId18" w:tooltip="Габариты подмостовые судоходных пролетов мостов на внутренних водных путях. Нормы и технические требования" w:history="1">
        <w:r w:rsidRPr="00247C07">
          <w:rPr>
            <w:rStyle w:val="a3"/>
          </w:rPr>
          <w:t>ГОСТ 26775</w:t>
        </w:r>
      </w:hyperlink>
      <w:r w:rsidRPr="00247C07">
        <w:rPr>
          <w:rFonts w:ascii="Times New Roman" w:hAnsi="Times New Roman" w:cs="Times New Roman"/>
          <w:sz w:val="24"/>
          <w:szCs w:val="24"/>
        </w:rPr>
        <w:t>. При строительстве мостов под второй путь или дополнительные полосы движения автотранспорта (при расширении существующих мостовых переходов) подмостовые габариты следует принимать на основании технико-экономических расчетов с учетом подмостовых габаритов существующих мостов.</w:t>
      </w:r>
    </w:p>
    <w:p w:rsidR="009617EC" w:rsidRPr="00247C07" w:rsidRDefault="009617EC">
      <w:pPr>
        <w:shd w:val="clear" w:color="auto" w:fill="FFFFFF"/>
        <w:ind w:firstLine="283"/>
        <w:jc w:val="both"/>
      </w:pPr>
      <w:bookmarkStart w:id="54" w:name="PO0000135"/>
      <w:r w:rsidRPr="00247C07">
        <w:rPr>
          <w:rFonts w:ascii="Times New Roman" w:hAnsi="Times New Roman" w:cs="Times New Roman"/>
          <w:sz w:val="24"/>
          <w:szCs w:val="24"/>
        </w:rPr>
        <w:t xml:space="preserve">5.23 Положение элементов моста над уровнями воды и ледохода на несудоходных и несплавных водотоках, а также в несудоходных пролетах мостов на судоходных водных путях следует определять в зависимости от местных условий и принятой схемы моста. Размеры возвышений отдельных элементов моста над соответствующими уровнями воды и ледохода во всех случаях не должны быть менее величин, указанных в таблице </w:t>
      </w:r>
      <w:bookmarkEnd w:id="54"/>
      <w:r w:rsidRPr="00247C07">
        <w:fldChar w:fldCharType="begin"/>
      </w:r>
      <w:r w:rsidRPr="00247C07">
        <w:instrText xml:space="preserve"> HYPERLINK "" \l "TO0000004" \o "Таблица 5.2" </w:instrText>
      </w:r>
      <w:r w:rsidRPr="00247C07">
        <w:fldChar w:fldCharType="separate"/>
      </w:r>
      <w:r w:rsidRPr="00247C07">
        <w:rPr>
          <w:rStyle w:val="a3"/>
        </w:rPr>
        <w:t>5.2</w:t>
      </w:r>
      <w:r w:rsidRPr="00247C07">
        <w:fldChar w:fldCharType="end"/>
      </w:r>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5.2</w:t>
      </w:r>
    </w:p>
    <w:tbl>
      <w:tblPr>
        <w:tblW w:w="5000" w:type="pct"/>
        <w:jc w:val="center"/>
        <w:shd w:val="clear" w:color="auto" w:fill="FFFFFF"/>
        <w:tblCellMar>
          <w:left w:w="0" w:type="dxa"/>
          <w:right w:w="0" w:type="dxa"/>
        </w:tblCellMar>
        <w:tblLook w:val="04A0" w:firstRow="1" w:lastRow="0" w:firstColumn="1" w:lastColumn="0" w:noHBand="0" w:noVBand="1"/>
      </w:tblPr>
      <w:tblGrid>
        <w:gridCol w:w="2471"/>
        <w:gridCol w:w="1677"/>
        <w:gridCol w:w="2059"/>
        <w:gridCol w:w="1487"/>
        <w:gridCol w:w="1717"/>
      </w:tblGrid>
      <w:tr w:rsidR="009617EC" w:rsidRPr="00247C07">
        <w:trPr>
          <w:tblHeader/>
          <w:jc w:val="center"/>
        </w:trPr>
        <w:tc>
          <w:tcPr>
            <w:tcW w:w="131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5" w:name="TO0000004"/>
            <w:r w:rsidRPr="00247C07">
              <w:rPr>
                <w:rFonts w:ascii="Times New Roman" w:hAnsi="Times New Roman" w:cs="Times New Roman"/>
              </w:rPr>
              <w:t>Часть или элемент моста</w:t>
            </w:r>
            <w:bookmarkEnd w:id="55"/>
          </w:p>
        </w:tc>
        <w:tc>
          <w:tcPr>
            <w:tcW w:w="3687"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Возвышение частей или элементов, 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775"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над уровнем воды (с учетом влияния подпора и волны) при максимальных расходах паводков</w:t>
            </w:r>
          </w:p>
        </w:tc>
        <w:tc>
          <w:tcPr>
            <w:tcW w:w="91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над наивысшим уровнем ледохода</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985"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расчетных для мостов</w:t>
            </w:r>
          </w:p>
        </w:tc>
        <w:tc>
          <w:tcPr>
            <w:tcW w:w="7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наибольших</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 железных дорогах общей сети</w:t>
            </w:r>
          </w:p>
        </w:tc>
        <w:tc>
          <w:tcPr>
            <w:tcW w:w="109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 остальных железных дорогах и на всех автомобильных дорогах</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131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Низ пролетных строений:</w:t>
            </w:r>
          </w:p>
        </w:tc>
        <w:tc>
          <w:tcPr>
            <w:tcW w:w="8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31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при глубине подпертой воды 1 м и менее</w:t>
            </w:r>
          </w:p>
        </w:tc>
        <w:tc>
          <w:tcPr>
            <w:tcW w:w="8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31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то же, свыше 1 м</w:t>
            </w:r>
          </w:p>
        </w:tc>
        <w:tc>
          <w:tcPr>
            <w:tcW w:w="8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r>
      <w:tr w:rsidR="009617EC" w:rsidRPr="00247C07">
        <w:trPr>
          <w:jc w:val="center"/>
        </w:trPr>
        <w:tc>
          <w:tcPr>
            <w:tcW w:w="131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при наличии на реке заторов льда</w:t>
            </w:r>
          </w:p>
        </w:tc>
        <w:tc>
          <w:tcPr>
            <w:tcW w:w="8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r>
      <w:tr w:rsidR="009617EC" w:rsidRPr="00247C07">
        <w:trPr>
          <w:jc w:val="center"/>
        </w:trPr>
        <w:tc>
          <w:tcPr>
            <w:tcW w:w="131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г) при наличии карчехода</w:t>
            </w:r>
          </w:p>
        </w:tc>
        <w:tc>
          <w:tcPr>
            <w:tcW w:w="8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31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д) при селевых потоках</w:t>
            </w:r>
          </w:p>
        </w:tc>
        <w:tc>
          <w:tcPr>
            <w:tcW w:w="8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31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Верх площадки для установки опорных частей</w:t>
            </w:r>
          </w:p>
        </w:tc>
        <w:tc>
          <w:tcPr>
            <w:tcW w:w="8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r>
      <w:tr w:rsidR="009617EC" w:rsidRPr="00247C07">
        <w:trPr>
          <w:jc w:val="center"/>
        </w:trPr>
        <w:tc>
          <w:tcPr>
            <w:tcW w:w="131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Низ пят арок и сводов</w:t>
            </w:r>
          </w:p>
        </w:tc>
        <w:tc>
          <w:tcPr>
            <w:tcW w:w="8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r>
      <w:tr w:rsidR="009617EC" w:rsidRPr="00247C07">
        <w:trPr>
          <w:jc w:val="center"/>
        </w:trPr>
        <w:tc>
          <w:tcPr>
            <w:tcW w:w="131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Низ продольных схваток и выступающих элементов конструкций в пролетах деревянных мостов</w:t>
            </w:r>
          </w:p>
        </w:tc>
        <w:tc>
          <w:tcPr>
            <w:tcW w:w="8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10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r>
      <w:tr w:rsidR="009617EC" w:rsidRPr="00247C07">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Для малых мостов наименьшее возвышение низа пролетных строений допускается определять без учета высоты ветровой волны.</w:t>
            </w:r>
          </w:p>
          <w:p w:rsidR="009617EC" w:rsidRPr="00247C07" w:rsidRDefault="009617EC">
            <w:pPr>
              <w:shd w:val="clear" w:color="auto" w:fill="FFFFFF"/>
              <w:ind w:firstLine="283"/>
              <w:jc w:val="both"/>
            </w:pPr>
            <w:r w:rsidRPr="00247C07">
              <w:rPr>
                <w:rFonts w:ascii="Times New Roman" w:hAnsi="Times New Roman" w:cs="Times New Roman"/>
              </w:rPr>
              <w:t xml:space="preserve">2 При наличии явлений, вызывающих более высокие уровни воды вследствие подпора от нижележащих рек, озер или водохранилищ, нагона воды ветром, образования заторов или прохождения паводков по руслам, покрытым льдом, и др., указанные в таблице возвышения следует отсчитывать от этого уровня, вероятность превышения которого устанавливается в соответствии с таблицей </w:t>
            </w:r>
            <w:hyperlink w:anchor="TO0000005" w:tooltip="Таблица 5.3" w:history="1">
              <w:r w:rsidRPr="00247C07">
                <w:rPr>
                  <w:rStyle w:val="a3"/>
                </w:rPr>
                <w:t>5.3</w:t>
              </w:r>
            </w:hyperlink>
            <w:r w:rsidRPr="00247C07">
              <w:rPr>
                <w:rFonts w:ascii="Times New Roman" w:hAnsi="Times New Roman" w:cs="Times New Roman"/>
              </w:rPr>
              <w:t>.</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3 При определении возвышения верха площадки для установки опорных частей уровень воды </w:t>
            </w:r>
            <w:r w:rsidRPr="00247C07">
              <w:rPr>
                <w:rFonts w:ascii="Times New Roman" w:hAnsi="Times New Roman" w:cs="Times New Roman"/>
              </w:rPr>
              <w:lastRenderedPageBreak/>
              <w:t>необходимо определять с учетом набега потока на опору моста.</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lastRenderedPageBreak/>
        <w:t xml:space="preserve">Таблица </w:t>
      </w:r>
      <w:r w:rsidRPr="00247C07">
        <w:rPr>
          <w:rFonts w:ascii="Times New Roman" w:hAnsi="Times New Roman" w:cs="Times New Roman"/>
          <w:sz w:val="24"/>
          <w:szCs w:val="24"/>
        </w:rPr>
        <w:t>5.3</w:t>
      </w:r>
    </w:p>
    <w:tbl>
      <w:tblPr>
        <w:tblW w:w="5000" w:type="pct"/>
        <w:jc w:val="center"/>
        <w:shd w:val="clear" w:color="auto" w:fill="FFFFFF"/>
        <w:tblCellMar>
          <w:left w:w="0" w:type="dxa"/>
          <w:right w:w="0" w:type="dxa"/>
        </w:tblCellMar>
        <w:tblLook w:val="04A0" w:firstRow="1" w:lastRow="0" w:firstColumn="1" w:lastColumn="0" w:noHBand="0" w:noVBand="1"/>
      </w:tblPr>
      <w:tblGrid>
        <w:gridCol w:w="1230"/>
        <w:gridCol w:w="1551"/>
        <w:gridCol w:w="1042"/>
        <w:gridCol w:w="1219"/>
        <w:gridCol w:w="1472"/>
        <w:gridCol w:w="1459"/>
        <w:gridCol w:w="1438"/>
      </w:tblGrid>
      <w:tr w:rsidR="009617EC" w:rsidRPr="00247C07">
        <w:trPr>
          <w:tblHeader/>
          <w:jc w:val="center"/>
        </w:trPr>
        <w:tc>
          <w:tcPr>
            <w:tcW w:w="2527" w:type="pct"/>
            <w:gridSpan w:val="4"/>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6" w:name="TO0000005"/>
            <w:r w:rsidRPr="00247C07">
              <w:rPr>
                <w:rFonts w:ascii="Times New Roman" w:hAnsi="Times New Roman" w:cs="Times New Roman"/>
              </w:rPr>
              <w:t>Железные дороги</w:t>
            </w:r>
            <w:bookmarkEnd w:id="56"/>
          </w:p>
        </w:tc>
        <w:tc>
          <w:tcPr>
            <w:tcW w:w="247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Автомобильные дороги, городские улицы и</w:t>
            </w:r>
            <w:r w:rsidRPr="00247C07">
              <w:rPr>
                <w:rFonts w:ascii="Times New Roman" w:hAnsi="Times New Roman" w:cs="Times New Roman"/>
                <w:caps/>
              </w:rPr>
              <w:t xml:space="preserve"> </w:t>
            </w:r>
            <w:r w:rsidRPr="00247C07">
              <w:rPr>
                <w:rFonts w:ascii="Times New Roman" w:hAnsi="Times New Roman" w:cs="Times New Roman"/>
              </w:rPr>
              <w:t>дороги</w:t>
            </w:r>
          </w:p>
        </w:tc>
      </w:tr>
      <w:tr w:rsidR="009617EC" w:rsidRPr="00247C07">
        <w:trPr>
          <w:tblHeader/>
          <w:jc w:val="center"/>
        </w:trPr>
        <w:tc>
          <w:tcPr>
            <w:tcW w:w="55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Сооружения</w:t>
            </w:r>
          </w:p>
        </w:tc>
        <w:tc>
          <w:tcPr>
            <w:tcW w:w="6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Категория дороги</w:t>
            </w:r>
          </w:p>
        </w:tc>
        <w:tc>
          <w:tcPr>
            <w:tcW w:w="1285"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Вероятность превышения максимальных расходов паводков, %</w:t>
            </w:r>
          </w:p>
        </w:tc>
        <w:tc>
          <w:tcPr>
            <w:tcW w:w="107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Сооружения</w:t>
            </w:r>
          </w:p>
        </w:tc>
        <w:tc>
          <w:tcPr>
            <w:tcW w:w="744"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Категория дороги</w:t>
            </w:r>
          </w:p>
        </w:tc>
        <w:tc>
          <w:tcPr>
            <w:tcW w:w="65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Вероятность превышения максимальных расходов паводков, %</w:t>
            </w:r>
          </w:p>
        </w:tc>
      </w:tr>
      <w:tr w:rsidR="009617EC" w:rsidRPr="00247C07">
        <w:trPr>
          <w:tblHeade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расчетных</w:t>
            </w:r>
          </w:p>
        </w:tc>
        <w:tc>
          <w:tcPr>
            <w:tcW w:w="73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наибольших</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5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Мосты и трубы</w:t>
            </w:r>
          </w:p>
        </w:tc>
        <w:tc>
          <w:tcPr>
            <w:tcW w:w="6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 и II (общей сети)</w:t>
            </w:r>
          </w:p>
        </w:tc>
        <w:tc>
          <w:tcPr>
            <w:tcW w:w="5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w:t>
            </w:r>
          </w:p>
        </w:tc>
        <w:tc>
          <w:tcPr>
            <w:tcW w:w="10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Большие и средние мосты</w:t>
            </w:r>
          </w:p>
        </w:tc>
        <w:tc>
          <w:tcPr>
            <w:tcW w:w="7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 - III, I-в, I-к, II-к и городские улицы и дороги</w:t>
            </w:r>
          </w:p>
        </w:tc>
        <w:tc>
          <w:tcPr>
            <w:tcW w:w="6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r w:rsidRPr="00247C07">
              <w:rPr>
                <w:rFonts w:ascii="Times New Roman" w:hAnsi="Times New Roman" w:cs="Times New Roman"/>
                <w:vertAlign w:val="superscript"/>
              </w:rPr>
              <w:t>***</w:t>
            </w:r>
          </w:p>
        </w:tc>
      </w:tr>
      <w:tr w:rsidR="009617EC" w:rsidRPr="00247C07">
        <w:trPr>
          <w:jc w:val="center"/>
        </w:trPr>
        <w:tc>
          <w:tcPr>
            <w:tcW w:w="5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6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III и IV (общей сети)</w:t>
            </w:r>
          </w:p>
        </w:tc>
        <w:tc>
          <w:tcPr>
            <w:tcW w:w="5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7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r w:rsidRPr="00247C07">
              <w:rPr>
                <w:rFonts w:ascii="Times New Roman" w:hAnsi="Times New Roman" w:cs="Times New Roman"/>
                <w:vertAlign w:val="superscript"/>
              </w:rPr>
              <w:t>*</w:t>
            </w:r>
          </w:p>
        </w:tc>
        <w:tc>
          <w:tcPr>
            <w:tcW w:w="10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7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IV, II-в, III-в, III-к, IV-в, </w:t>
            </w:r>
            <w:r w:rsidRPr="00247C07">
              <w:rPr>
                <w:rFonts w:ascii="Times New Roman" w:hAnsi="Times New Roman" w:cs="Times New Roman"/>
                <w:caps/>
              </w:rPr>
              <w:t>IV-</w:t>
            </w:r>
            <w:r w:rsidRPr="00247C07">
              <w:rPr>
                <w:rFonts w:ascii="Times New Roman" w:hAnsi="Times New Roman" w:cs="Times New Roman"/>
              </w:rPr>
              <w:t>к</w:t>
            </w:r>
            <w:r w:rsidRPr="00247C07">
              <w:rPr>
                <w:rFonts w:ascii="Times New Roman" w:hAnsi="Times New Roman" w:cs="Times New Roman"/>
                <w:caps/>
              </w:rPr>
              <w:t xml:space="preserve">, </w:t>
            </w:r>
            <w:r w:rsidRPr="00247C07">
              <w:rPr>
                <w:rFonts w:ascii="Times New Roman" w:hAnsi="Times New Roman" w:cs="Times New Roman"/>
              </w:rPr>
              <w:t>V, I-c, II-с</w:t>
            </w:r>
          </w:p>
        </w:tc>
        <w:tc>
          <w:tcPr>
            <w:tcW w:w="6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vertAlign w:val="superscript"/>
              </w:rPr>
              <w:t>***</w:t>
            </w:r>
          </w:p>
        </w:tc>
      </w:tr>
      <w:tr w:rsidR="009617EC" w:rsidRPr="00247C07">
        <w:trPr>
          <w:jc w:val="center"/>
        </w:trPr>
        <w:tc>
          <w:tcPr>
            <w:tcW w:w="5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IV и V (подъездные пути)</w:t>
            </w:r>
          </w:p>
        </w:tc>
        <w:tc>
          <w:tcPr>
            <w:tcW w:w="5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vertAlign w:val="superscript"/>
              </w:rPr>
              <w:t>**</w:t>
            </w:r>
          </w:p>
        </w:tc>
        <w:tc>
          <w:tcPr>
            <w:tcW w:w="7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Малые мосты и трубы</w:t>
            </w:r>
          </w:p>
        </w:tc>
        <w:tc>
          <w:tcPr>
            <w:tcW w:w="7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w:t>
            </w:r>
          </w:p>
        </w:tc>
        <w:tc>
          <w:tcPr>
            <w:tcW w:w="6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r w:rsidRPr="00247C07">
              <w:rPr>
                <w:rFonts w:ascii="Times New Roman" w:hAnsi="Times New Roman" w:cs="Times New Roman"/>
                <w:vertAlign w:val="superscript"/>
              </w:rPr>
              <w:t>****</w:t>
            </w:r>
          </w:p>
        </w:tc>
      </w:tr>
      <w:tr w:rsidR="009617EC" w:rsidRPr="00247C07">
        <w:trPr>
          <w:jc w:val="center"/>
        </w:trPr>
        <w:tc>
          <w:tcPr>
            <w:tcW w:w="5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Внутренние пути промышленных предприятий</w:t>
            </w:r>
          </w:p>
        </w:tc>
        <w:tc>
          <w:tcPr>
            <w:tcW w:w="5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7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7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II, III, Ш-п, Ш-с и городские дороги</w:t>
            </w:r>
          </w:p>
        </w:tc>
        <w:tc>
          <w:tcPr>
            <w:tcW w:w="6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vertAlign w:val="superscript"/>
              </w:rPr>
              <w:t>****</w:t>
            </w:r>
          </w:p>
        </w:tc>
      </w:tr>
      <w:tr w:rsidR="009617EC" w:rsidRPr="00247C07">
        <w:trPr>
          <w:jc w:val="center"/>
        </w:trPr>
        <w:tc>
          <w:tcPr>
            <w:tcW w:w="5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IV, IV-п, V и внутренние хозяйственные дороги</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r w:rsidRPr="00247C07">
              <w:rPr>
                <w:rFonts w:ascii="Times New Roman" w:hAnsi="Times New Roman" w:cs="Times New Roman"/>
                <w:vertAlign w:val="superscript"/>
              </w:rPr>
              <w:t>****</w:t>
            </w:r>
          </w:p>
        </w:tc>
      </w:tr>
      <w:tr w:rsidR="009617EC" w:rsidRPr="00247C07">
        <w:trPr>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При расчетах отметок бровок земляного полотна, незатопляемых регуляционных сооружений и оградительных дамб русел блуждающих рек для железных дорог III категории вероятность </w:t>
            </w:r>
            <w:r w:rsidRPr="00247C07">
              <w:rPr>
                <w:rFonts w:ascii="Times New Roman" w:hAnsi="Times New Roman" w:cs="Times New Roman"/>
              </w:rPr>
              <w:lastRenderedPageBreak/>
              <w:t>превышения максимального расхода при наибольшем паводке следует принимать 0,33 %.</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Если по технологическим условиям предприятий перерыв в движении не допускается, вероятность превышения следует принимать равной 1 %.</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В районах с малоразвитой сетью автомобильных дорог для сооружений, имеющих особо важное народнохозяйственное значение, при технико-экономическом обосновании вероятность превышения допускается принимать 0,33 вместо 1 % и 1 вместо 2 %.</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В районах с развитой сетью автомобильных дорог для автодорожных малых мостов и труб при технико-экономическом обосновании вероятность превышения допускается принимать 2 вместо 1 %, 3 вместо 2 %,</w:t>
            </w:r>
            <w:r w:rsidRPr="00247C07">
              <w:rPr>
                <w:rFonts w:ascii="Times New Roman" w:hAnsi="Times New Roman" w:cs="Times New Roman"/>
                <w:i/>
                <w:iCs/>
              </w:rPr>
              <w:t xml:space="preserve"> </w:t>
            </w:r>
            <w:r w:rsidRPr="00247C07">
              <w:rPr>
                <w:rFonts w:ascii="Times New Roman" w:hAnsi="Times New Roman" w:cs="Times New Roman"/>
              </w:rPr>
              <w:t>5 вместо 3 %, а для труб на дорогах II-c и III-с категорий - 10 %.</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Степень развития сети автомобильных дорог в районе строительства и народнохозяйственное значение проектируемых сооружений устанавливаются в техническом задании.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2 Классификация дорог вне населенных пунктов принята по СП 34.13330, классификация улиц и дорог в населенных пунктах - по </w:t>
            </w:r>
            <w:hyperlink r:id="rId19" w:tooltip="Градостроительство. Планировка и застройка городских и сельских поселений" w:history="1">
              <w:r w:rsidRPr="00247C07">
                <w:rPr>
                  <w:rStyle w:val="a3"/>
                </w:rPr>
                <w:t>СП 42.13330</w:t>
              </w:r>
            </w:hyperlink>
            <w:r w:rsidRPr="00247C07">
              <w:rPr>
                <w:rFonts w:ascii="Times New Roman" w:hAnsi="Times New Roman" w:cs="Times New Roman"/>
              </w:rPr>
              <w:t xml:space="preserve"> и для сельскохозяйственных дорог согласно </w:t>
            </w:r>
            <w:hyperlink r:id="rId20" w:tooltip="Внутрихозяйственные автомобильные дороги в колхозах, совхозах и других сельскохозяйственных предприятиях и организациях" w:history="1">
              <w:r w:rsidRPr="00247C07">
                <w:rPr>
                  <w:rStyle w:val="a3"/>
                </w:rPr>
                <w:t>СНиП 2.05.11</w:t>
              </w:r>
            </w:hyperlink>
            <w:r w:rsidRPr="00247C07">
              <w:rPr>
                <w:rFonts w:ascii="Times New Roman" w:hAnsi="Times New Roman" w:cs="Times New Roman"/>
              </w:rPr>
              <w:t>.</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lastRenderedPageBreak/>
        <w:t>Возвышение низа пролетных строений над наивысшим уровнем водохранилища у мостов, расположенных в несудоходных и несплавных зонах водохранилища, должно быть не менее 0,75 высоты расчетной ветровой волны с увеличением на 0,25 м.</w:t>
      </w:r>
    </w:p>
    <w:p w:rsidR="009617EC" w:rsidRPr="00247C07" w:rsidRDefault="009617EC">
      <w:pPr>
        <w:shd w:val="clear" w:color="auto" w:fill="FFFFFF"/>
        <w:ind w:firstLine="283"/>
        <w:jc w:val="both"/>
      </w:pPr>
      <w:r w:rsidRPr="00247C07">
        <w:rPr>
          <w:rFonts w:ascii="Times New Roman" w:hAnsi="Times New Roman" w:cs="Times New Roman"/>
          <w:sz w:val="24"/>
          <w:szCs w:val="24"/>
        </w:rPr>
        <w:t>Наименьшее возвышение низа пролетных строений при наличии наледи необходимо назначать с учетом их высоты.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одновременном наличии карчехода и наледных явлений возвышения, приведенные в таблице </w:t>
      </w:r>
      <w:hyperlink w:anchor="TO0000004" w:tooltip="Таблица 5.2" w:history="1">
        <w:r w:rsidRPr="00247C07">
          <w:rPr>
            <w:rStyle w:val="a3"/>
          </w:rPr>
          <w:t>5.2</w:t>
        </w:r>
      </w:hyperlink>
      <w:r w:rsidRPr="00247C07">
        <w:rPr>
          <w:rFonts w:ascii="Times New Roman" w:hAnsi="Times New Roman" w:cs="Times New Roman"/>
          <w:sz w:val="24"/>
          <w:szCs w:val="24"/>
        </w:rPr>
        <w:t>, следует увеличивать не менее чем на 0,50 м.</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Расстояние между промежуточными опорами в свету при наличии карчехода следует назначать с учетом размеров карчей, но не менее 15,0 м, за исключением береговых пролетов мостов с отсыпными устоями.</w:t>
      </w:r>
    </w:p>
    <w:p w:rsidR="009617EC" w:rsidRPr="00247C07" w:rsidRDefault="009617EC">
      <w:pPr>
        <w:shd w:val="clear" w:color="auto" w:fill="FFFFFF"/>
        <w:ind w:firstLine="283"/>
        <w:jc w:val="both"/>
      </w:pPr>
      <w:bookmarkStart w:id="57" w:name="PO0000142"/>
      <w:r w:rsidRPr="00247C07">
        <w:rPr>
          <w:rFonts w:ascii="Times New Roman" w:hAnsi="Times New Roman" w:cs="Times New Roman"/>
          <w:sz w:val="24"/>
          <w:szCs w:val="24"/>
        </w:rPr>
        <w:t>5.24 Возвышение высшей точки внутренней поверхности трубы в любом поперечном сечении над поверхностью воды в трубе при максимальном расходе расчетного паводка и безнапорном режиме работы должно быть в свету: в круглых и сводчатых трубах высотой до 3,0 м - не менее 1/4 высоты трубы, свыше 3,0 м - не менее 0,75 м, в прямоугольных трубах высотой до 3,0 м - не менее 1/6 высоты трубы, выше 3,0 м - не менее 0,50 м.</w:t>
      </w:r>
      <w:bookmarkEnd w:id="57"/>
    </w:p>
    <w:p w:rsidR="009617EC" w:rsidRPr="00247C07" w:rsidRDefault="009617EC">
      <w:pPr>
        <w:pStyle w:val="2"/>
        <w:ind w:firstLine="283"/>
        <w:jc w:val="both"/>
        <w:rPr>
          <w:rFonts w:eastAsia="Times New Roman"/>
        </w:rPr>
      </w:pPr>
      <w:bookmarkStart w:id="58" w:name="_Toc293934109"/>
      <w:bookmarkStart w:id="59" w:name="_Toc294192142"/>
      <w:bookmarkStart w:id="60" w:name="_Toc294192475"/>
      <w:bookmarkStart w:id="61" w:name="_Toc294193140"/>
      <w:bookmarkStart w:id="62" w:name="_Toc295316929"/>
      <w:bookmarkEnd w:id="58"/>
      <w:bookmarkEnd w:id="59"/>
      <w:bookmarkEnd w:id="60"/>
      <w:bookmarkEnd w:id="61"/>
      <w:r w:rsidRPr="00247C07">
        <w:rPr>
          <w:rFonts w:eastAsia="Times New Roman"/>
        </w:rPr>
        <w:lastRenderedPageBreak/>
        <w:t>Расчет мостов и труб на воздействие водного потока</w:t>
      </w:r>
      <w:bookmarkEnd w:id="62"/>
    </w:p>
    <w:p w:rsidR="009617EC" w:rsidRPr="00247C07" w:rsidRDefault="009617EC">
      <w:pPr>
        <w:shd w:val="clear" w:color="auto" w:fill="FFFFFF"/>
        <w:ind w:firstLine="283"/>
        <w:jc w:val="both"/>
        <w:rPr>
          <w:rFonts w:eastAsiaTheme="minorEastAsia"/>
        </w:rPr>
      </w:pPr>
      <w:bookmarkStart w:id="63" w:name="PO0000144"/>
      <w:r w:rsidRPr="00247C07">
        <w:rPr>
          <w:rFonts w:ascii="Times New Roman" w:hAnsi="Times New Roman" w:cs="Times New Roman"/>
          <w:sz w:val="24"/>
          <w:szCs w:val="24"/>
        </w:rPr>
        <w:t xml:space="preserve">5.25 Расчет мостов, труб и пойменных насыпей на воздействие водного потока следует производить, как правило, по гидрографам и водомерным графикам расчетных паводков. Кроме того, мосты, трубы и пойменные насыпи на железных дорогах общей сети необходимо рассчитывать по гидрографам и водомерным графикам паводков, условно именуемым наибольшими. При этом вероятности превышения расчетных и наибольших паводков следует принимать одинаковыми с указанными в таблице </w:t>
      </w:r>
      <w:bookmarkEnd w:id="63"/>
      <w:r w:rsidRPr="00247C07">
        <w:fldChar w:fldCharType="begin"/>
      </w:r>
      <w:r w:rsidRPr="00247C07">
        <w:instrText xml:space="preserve"> HYPERLINK "" \l "TO0000005" \o "Таблица 5.3" </w:instrText>
      </w:r>
      <w:r w:rsidRPr="00247C07">
        <w:fldChar w:fldCharType="separate"/>
      </w:r>
      <w:r w:rsidRPr="00247C07">
        <w:rPr>
          <w:rStyle w:val="a3"/>
        </w:rPr>
        <w:t>5.3</w:t>
      </w:r>
      <w:r w:rsidRPr="00247C07">
        <w:fldChar w:fldCharType="end"/>
      </w:r>
      <w:r w:rsidRPr="00247C07">
        <w:rPr>
          <w:rFonts w:ascii="Times New Roman" w:hAnsi="Times New Roman" w:cs="Times New Roman"/>
          <w:sz w:val="24"/>
          <w:szCs w:val="24"/>
        </w:rPr>
        <w:t xml:space="preserve"> вероятностями превышения максимальных расходов соответствующих паводков.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гидрографов и водомерных графиков паводков, а также в других обоснованных случаях расчет сооружений на воздействие водного потока допускается производить по максимальным расходам и соответствующим им уровням расчетных и наибольших паводков.</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расчетах следует учитывать опыт водопропускной работы близкорасположенных сооружений на том же водотоке, взаимное влияние водопропускных сооружений, а также влияние на проектируемые водопропускные сооружения существующих или намечаемых к строительству гидротехнических и других речных сооружений.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наличии вблизи мостов и труб инженерных сооружений, зданий и сельскохозяйственных угодий необходимо проверить их безопасность от подтопления вследствие подпора воды перед сооружением.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водопропускных сооружений, расположенных вблизи некапитальных плотин, необходимо учитывать возможность прорыва этих плотин. Вопрос об усилении таких плотин или увеличении отверстий сооружений необходимо решать комплексно путем сравнения технико-экономических показателей возможных решений.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5.26 В расчетах следует принимать максимальные расходы паводков того происхождения, при которых для заданного значения вероятности превышения создаются наиболее неблагоприятные условия работы сооружения.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Построение гидрографов и водомерных графиков, определение максимальных расходов при разных паводках и соответствующих им уровней воды рекомендуется производить согласно </w:t>
      </w:r>
      <w:hyperlink r:id="rId21" w:tooltip="Определение основных расчетных гидрологических характеристик" w:history="1">
        <w:r w:rsidRPr="00247C07">
          <w:rPr>
            <w:rStyle w:val="a3"/>
          </w:rPr>
          <w:t>СП 33-101</w:t>
        </w:r>
      </w:hyperlink>
      <w:r w:rsidRPr="00247C07">
        <w:rPr>
          <w:rFonts w:ascii="Times New Roman" w:hAnsi="Times New Roman" w:cs="Times New Roman"/>
          <w:sz w:val="24"/>
          <w:szCs w:val="24"/>
        </w:rPr>
        <w:t xml:space="preserve"> [</w:t>
      </w:r>
      <w:hyperlink w:anchor="лит17" w:tooltip="Литература 17" w:history="1">
        <w:r w:rsidRPr="00247C07">
          <w:rPr>
            <w:rStyle w:val="a3"/>
          </w:rPr>
          <w:t>17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5.27 Размеры отверстий малых мостов и труб, укрепление подмостовых русел и конусов следует определять по средним скоростям течения воды, допустимым для грунта русла (в том числе на входе и выходе из сооружения), при этом необходимо соблюдать требования, приведенные в </w:t>
      </w:r>
      <w:hyperlink w:anchor="PO0000135" w:tooltip="Пункт 5.23" w:history="1">
        <w:r w:rsidRPr="00247C07">
          <w:rPr>
            <w:rStyle w:val="a3"/>
          </w:rPr>
          <w:t>5.23</w:t>
        </w:r>
      </w:hyperlink>
      <w:r w:rsidRPr="00247C07">
        <w:rPr>
          <w:rFonts w:ascii="Times New Roman" w:hAnsi="Times New Roman" w:cs="Times New Roman"/>
          <w:sz w:val="24"/>
          <w:szCs w:val="24"/>
        </w:rPr>
        <w:t xml:space="preserve">, </w:t>
      </w:r>
      <w:hyperlink w:anchor="PO0000142" w:tooltip="Пункт 5.24" w:history="1">
        <w:r w:rsidRPr="00247C07">
          <w:rPr>
            <w:rStyle w:val="a3"/>
          </w:rPr>
          <w:t>5.24</w:t>
        </w:r>
      </w:hyperlink>
      <w:r w:rsidRPr="00247C07">
        <w:rPr>
          <w:rFonts w:ascii="Times New Roman" w:hAnsi="Times New Roman" w:cs="Times New Roman"/>
          <w:sz w:val="24"/>
          <w:szCs w:val="24"/>
        </w:rPr>
        <w:t xml:space="preserve"> и </w:t>
      </w:r>
      <w:hyperlink w:anchor="PO0000168" w:tooltip="Пункт 5.34" w:history="1">
        <w:r w:rsidRPr="00247C07">
          <w:rPr>
            <w:rStyle w:val="a3"/>
          </w:rPr>
          <w:t>5.34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Отверстия малых мостов и труб допускается назначать с учетом аккумуляции воды у сооружения. Уменьшение расходов воды в сооружениях вследствие учета аккумуляции возможно не более чем: в 3 раза, если размеры отверстия назначают по ливневому стоку; в 2 раза, если размеры отверстия назначают по снеговому стоку и отсутствуют ледовые и другие явления, уменьшающие размеры отверстия. При этом независимо от вида расчетного стока для труб должны, в зависимости от характера их работы в условиях </w:t>
      </w:r>
      <w:r w:rsidRPr="00247C07">
        <w:rPr>
          <w:rFonts w:ascii="Times New Roman" w:hAnsi="Times New Roman" w:cs="Times New Roman"/>
          <w:sz w:val="24"/>
          <w:szCs w:val="24"/>
        </w:rPr>
        <w:lastRenderedPageBreak/>
        <w:t xml:space="preserve">аккумуляции, выполняться указания, содержащиеся в </w:t>
      </w:r>
      <w:hyperlink w:anchor="PO0000114" w:tooltip="Пункт 5.14" w:history="1">
        <w:r w:rsidRPr="00247C07">
          <w:rPr>
            <w:rStyle w:val="a3"/>
          </w:rPr>
          <w:t>5.14</w:t>
        </w:r>
      </w:hyperlink>
      <w:r w:rsidRPr="00247C07">
        <w:rPr>
          <w:rFonts w:ascii="Times New Roman" w:hAnsi="Times New Roman" w:cs="Times New Roman"/>
          <w:sz w:val="24"/>
          <w:szCs w:val="24"/>
        </w:rPr>
        <w:t xml:space="preserve"> или </w:t>
      </w:r>
      <w:hyperlink w:anchor="PO0000142" w:tooltip="Пункт 5.24" w:history="1">
        <w:r w:rsidRPr="00247C07">
          <w:rPr>
            <w:rStyle w:val="a3"/>
          </w:rPr>
          <w:t>5.24</w:t>
        </w:r>
      </w:hyperlink>
      <w:r w:rsidRPr="00247C07">
        <w:rPr>
          <w:rFonts w:ascii="Times New Roman" w:hAnsi="Times New Roman" w:cs="Times New Roman"/>
          <w:sz w:val="24"/>
          <w:szCs w:val="24"/>
        </w:rPr>
        <w:t xml:space="preserve">, а для малых мостов - требования по положению низа конструкций, содержащиеся в </w:t>
      </w:r>
      <w:hyperlink w:anchor="PO0000135" w:tooltip="Пункт 5.23" w:history="1">
        <w:r w:rsidRPr="00247C07">
          <w:rPr>
            <w:rStyle w:val="a3"/>
          </w:rPr>
          <w:t>5.23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наличии вечномерзлых грунтов аккумуляция воды у сооружений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5.28 Размеры отверстий больших и средних мостов следует определять с учетом подпора, естественной деформации русла, устойчивого уширения подмостового русла (срезки), общего и местного размывов у опор, конусов и регуляционных сооружений. Отверстие моста в свету не должно быть меньше устойчивой ширины русла.</w:t>
      </w:r>
    </w:p>
    <w:p w:rsidR="009617EC" w:rsidRPr="00247C07" w:rsidRDefault="009617EC">
      <w:pPr>
        <w:shd w:val="clear" w:color="auto" w:fill="FFFFFF"/>
        <w:ind w:firstLine="283"/>
        <w:jc w:val="both"/>
      </w:pPr>
      <w:r w:rsidRPr="00247C07">
        <w:rPr>
          <w:rFonts w:ascii="Times New Roman" w:hAnsi="Times New Roman" w:cs="Times New Roman"/>
          <w:sz w:val="24"/>
          <w:szCs w:val="24"/>
        </w:rPr>
        <w:t>Размеры отверстий городских мостов следует назначать с учетом намечаемого регулирования реки и требований планировки набережных.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5.29 Расчет общего размыва под мостами следует производить на основе решения уравнения баланса наносов на участках русел рек у мостовых переходов при паводках, указанных в </w:t>
      </w:r>
      <w:hyperlink w:anchor="PO0000144" w:tooltip="Пункт 5.25" w:history="1">
        <w:r w:rsidRPr="00247C07">
          <w:rPr>
            <w:rStyle w:val="a3"/>
          </w:rPr>
          <w:t>5.25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проход паводков, меньших по величине, чем расчетные (наибольшие), вызывает необратимые изменения в подмостовом русле (что возможно при стеснении потока более чем в 2 раза, на мостовых переходах в условиях подпора, в нижних бьефах плотин, деформации русел в пойменных отверстиях и т.п.), определение общего размыва следует выполнять из условий прохода расчетного (наибольшего) паводка после серии натурных наблюденных паводков одного из многоводных периодов.</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предварительных расчетов, а также при отсутствии необходимых данных о режиме водотока общий размыв допускается определять по скорости течения, соответствующей балансу наносов.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морфометрической основе расчета вычисленные максимальные глубины общего размыва следует увеличивать на 15 %.</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Расчеты мостов на воздействие сейсмических нагрузок следует производить без учета местного размыва русла у опор.</w:t>
      </w:r>
    </w:p>
    <w:p w:rsidR="009617EC" w:rsidRPr="00247C07" w:rsidRDefault="009617EC">
      <w:pPr>
        <w:shd w:val="clear" w:color="auto" w:fill="FFFFFF"/>
        <w:ind w:firstLine="283"/>
        <w:jc w:val="both"/>
      </w:pPr>
      <w:bookmarkStart w:id="64" w:name="PO0000161"/>
      <w:r w:rsidRPr="00247C07">
        <w:rPr>
          <w:rFonts w:ascii="Times New Roman" w:hAnsi="Times New Roman" w:cs="Times New Roman"/>
          <w:sz w:val="24"/>
          <w:szCs w:val="24"/>
        </w:rPr>
        <w:t>5.30 При построении линии наибольших размывов надлежит учитывать кроме общего размыва местные размывы у опор, влияние регуляционных сооружений и других элементов мостового перехода, возможные естественные переформирования русла и особенности его геологического строения.</w:t>
      </w:r>
      <w:bookmarkEnd w:id="64"/>
    </w:p>
    <w:p w:rsidR="009617EC" w:rsidRPr="00247C07" w:rsidRDefault="009617EC">
      <w:pPr>
        <w:shd w:val="clear" w:color="auto" w:fill="FFFFFF"/>
        <w:ind w:firstLine="283"/>
        <w:jc w:val="both"/>
      </w:pPr>
      <w:r w:rsidRPr="00247C07">
        <w:rPr>
          <w:rFonts w:ascii="Times New Roman" w:hAnsi="Times New Roman" w:cs="Times New Roman"/>
          <w:sz w:val="24"/>
          <w:szCs w:val="24"/>
        </w:rPr>
        <w:t>5.31 Значение коэффициента общего размыва под мостом следует обосновать технико-экономическим расчетом. При этом надлежит учитывать вид грунтов русла, конструкцию фундаментов опор моста и глубину их заложения, разбивку моста на пролеты, величины подпоров, возможное уширение русла, скорости течения, допустимые для судоходства и миграции рыбы, а также другие местные условия. Величину коэффициента размыва, как правило, следует принимать не более 2.</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мостов через неглубокие реки и водотоки при соответствующем обосновании можно принимать коэффициенты общего размыва более указанного значения.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5.32 Срезку грунта в пойменной части отверстия моста допускается предусматривать только на равнинных реках. Размеры и конфигурацию срезки следует определять расчетом исходя из условий ее незаносимости в зависимости от частоты затопления поймы и степени стеснения потока мостовым переходом при расчетном уровне высокой воды.</w:t>
      </w:r>
    </w:p>
    <w:p w:rsidR="009617EC" w:rsidRPr="00247C07" w:rsidRDefault="009617EC">
      <w:pPr>
        <w:shd w:val="clear" w:color="auto" w:fill="FFFFFF"/>
        <w:ind w:firstLine="283"/>
        <w:jc w:val="both"/>
      </w:pPr>
      <w:r w:rsidRPr="00247C07">
        <w:rPr>
          <w:rFonts w:ascii="Times New Roman" w:hAnsi="Times New Roman" w:cs="Times New Roman"/>
          <w:sz w:val="24"/>
          <w:szCs w:val="24"/>
        </w:rPr>
        <w:t>Срезка в русле побочней, отмелей при расчете площади живого сечения под мостом не учитывается.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5.33 Уширение под мостом срезкой грунта следует плавно сопрягать с неуширенными частями русла для обеспечения благоприятных условий подвода потока воды и руслоформирующих наносов в подмостовое сечение. Общая длина срезки (в верховую и низовую стороны от оси перехода) должна быть в 4 - 6 раз больше ее ширины в створе моста. Следует избегать наибольшей ширины в створах голов регуляционных сооружений.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срезке грунта на пойме необходимо предусматривать удаление пойменного наилка до обнажения несвязных аллювиальных грунтов на всей площади срезки.</w:t>
      </w:r>
    </w:p>
    <w:p w:rsidR="009617EC" w:rsidRPr="00247C07" w:rsidRDefault="009617EC">
      <w:pPr>
        <w:shd w:val="clear" w:color="auto" w:fill="FFFFFF"/>
        <w:ind w:firstLine="283"/>
        <w:jc w:val="both"/>
      </w:pPr>
      <w:bookmarkStart w:id="65" w:name="PO0000168"/>
      <w:r w:rsidRPr="00247C07">
        <w:rPr>
          <w:rFonts w:ascii="Times New Roman" w:hAnsi="Times New Roman" w:cs="Times New Roman"/>
          <w:sz w:val="24"/>
          <w:szCs w:val="24"/>
        </w:rPr>
        <w:t xml:space="preserve">5.34 Возвышение бровок земляных сооружений на подходах к большим и средним мостам над уровнями воды при паводках согласно </w:t>
      </w:r>
      <w:bookmarkEnd w:id="65"/>
      <w:r w:rsidRPr="00247C07">
        <w:fldChar w:fldCharType="begin"/>
      </w:r>
      <w:r w:rsidRPr="00247C07">
        <w:instrText xml:space="preserve"> HYPERLINK "" \l "PO0000144" \o "Пункт 5.25" </w:instrText>
      </w:r>
      <w:r w:rsidRPr="00247C07">
        <w:fldChar w:fldCharType="separate"/>
      </w:r>
      <w:r w:rsidRPr="00247C07">
        <w:rPr>
          <w:rStyle w:val="a3"/>
        </w:rPr>
        <w:t>5.25</w:t>
      </w:r>
      <w:r w:rsidRPr="00247C07">
        <w:fldChar w:fldCharType="end"/>
      </w:r>
      <w:r w:rsidRPr="00247C07">
        <w:rPr>
          <w:rFonts w:ascii="Times New Roman" w:hAnsi="Times New Roman" w:cs="Times New Roman"/>
          <w:sz w:val="24"/>
          <w:szCs w:val="24"/>
        </w:rPr>
        <w:t xml:space="preserve"> (с учетом набега волны на откосы и возможного подпора) следует принимать не менее, м: 0,5 - для земляного полотна, водоразделительных и ограждающих дамб, а также струенаправляющих дамб на реках с блуждающими руслами, 0,25 - для регуляционных сооружений и берм насыпей.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Возвышение бровки земляного полотна на подходах к малым мостам и трубам над уровнями воды при паводках по </w:t>
      </w:r>
      <w:hyperlink w:anchor="PO0000144" w:tooltip="Пункт 5.25" w:history="1">
        <w:r w:rsidRPr="00247C07">
          <w:rPr>
            <w:rStyle w:val="a3"/>
          </w:rPr>
          <w:t>5.25</w:t>
        </w:r>
      </w:hyperlink>
      <w:r w:rsidRPr="00247C07">
        <w:rPr>
          <w:rFonts w:ascii="Times New Roman" w:hAnsi="Times New Roman" w:cs="Times New Roman"/>
          <w:sz w:val="24"/>
          <w:szCs w:val="24"/>
        </w:rPr>
        <w:t xml:space="preserve"> (с учетом подпора и аккумуляции) следует принимать не менее 0,5 м, а для труб при напорном или полунапорном режиме работы - не менее 1,0 м. Кроме того, на автомобильных дорогах при назначении возвышения бровки земляного полотна на подходах к указанным сооружениям следует соблюдать требования по возвышению низа дорожной одежды над уровнем грунтовых и поверхностных вод, установленные СП 34.13330.</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пределах воздействия льда на пойменную насыпь отметка ее бровки должна быть не ниже отметок верха навала льда, а также отметок наивысшего заторного или зажорного льда с учетом полуторной толщины льда.</w:t>
      </w:r>
    </w:p>
    <w:p w:rsidR="009617EC" w:rsidRPr="00247C07" w:rsidRDefault="009617EC">
      <w:pPr>
        <w:pStyle w:val="2"/>
        <w:ind w:firstLine="283"/>
        <w:jc w:val="both"/>
        <w:rPr>
          <w:rFonts w:eastAsia="Times New Roman"/>
        </w:rPr>
      </w:pPr>
      <w:bookmarkStart w:id="66" w:name="_Toc293934110"/>
      <w:bookmarkStart w:id="67" w:name="_Toc294192143"/>
      <w:bookmarkStart w:id="68" w:name="_Toc294192476"/>
      <w:bookmarkStart w:id="69" w:name="_Toc294193141"/>
      <w:bookmarkStart w:id="70" w:name="_Toc295316930"/>
      <w:bookmarkEnd w:id="66"/>
      <w:bookmarkEnd w:id="67"/>
      <w:bookmarkEnd w:id="68"/>
      <w:bookmarkEnd w:id="69"/>
      <w:r w:rsidRPr="00247C07">
        <w:rPr>
          <w:rFonts w:eastAsia="Times New Roman"/>
        </w:rPr>
        <w:t>Расчет несущих конструкций и оснований мостов и труб</w:t>
      </w:r>
      <w:bookmarkEnd w:id="7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5.35 Расчетные схемы и основные предпосылки расчета должны отражать действительные условия работы конструкций мостов и труб при их эксплуатации и строительстве.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этом должна быть предусмотрена конструктивная схема мостового сооружения, не допускающая возможности прогрессирующего обрушения при выходе из строя одного или нескольких элементов в случае экстремальных природных или техногенных воздействий, а также потери эффекта регулирования усилий в мостовых конструкциях. Соответствующие проверки следует проводить при учете только постоянных нагрузок и воздействий (при коэффициентах надежности по нагрузке 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 1). Расчетные прочностные </w:t>
      </w:r>
      <w:r w:rsidRPr="00247C07">
        <w:rPr>
          <w:rFonts w:ascii="Times New Roman" w:hAnsi="Times New Roman" w:cs="Times New Roman"/>
          <w:sz w:val="24"/>
          <w:szCs w:val="24"/>
        </w:rPr>
        <w:lastRenderedPageBreak/>
        <w:t>и деформационные характеристики материалов следует принимать равными их нормативным значениям. Необходимость учета временных нагрузок и воздействий в этих случаях следует предусматривать в задании на проектирование.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металлических гофрированных труб под насыпями следует учитывать их совместную работу с грунтовой обоймой [</w:t>
      </w:r>
      <w:hyperlink w:anchor="лит14" w:tooltip="Литература 14" w:history="1">
        <w:r w:rsidRPr="00247C07">
          <w:rPr>
            <w:rStyle w:val="a3"/>
          </w:rPr>
          <w:t>14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5.36 Несущие конструкции и основания мостов и труб необходимо рассчитывать на действие постоянных нагрузок и неблагоприятных сочетаний временных нагрузок, указанных в разделе </w:t>
      </w:r>
      <w:hyperlink w:anchor="PO0000383" w:tooltip="Раздел 6" w:history="1">
        <w:r w:rsidRPr="00247C07">
          <w:rPr>
            <w:rStyle w:val="a3"/>
          </w:rPr>
          <w:t>6</w:t>
        </w:r>
      </w:hyperlink>
      <w:r w:rsidRPr="00247C07">
        <w:rPr>
          <w:rFonts w:ascii="Times New Roman" w:hAnsi="Times New Roman" w:cs="Times New Roman"/>
          <w:sz w:val="24"/>
          <w:szCs w:val="24"/>
        </w:rPr>
        <w:t xml:space="preserve">. Расчеты следует выполнять по предельным состояниям в соответствии с требованиями </w:t>
      </w:r>
      <w:hyperlink r:id="rId22" w:tooltip="Надежность строительных конструкций и оснований. Основные положения по расчету" w:history="1">
        <w:r w:rsidRPr="00247C07">
          <w:rPr>
            <w:rStyle w:val="a3"/>
          </w:rPr>
          <w:t>ГОСТ 27751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расчетах по предельным состояниям первой группы для сооружений повышенного уровня ответственности (</w:t>
      </w:r>
      <w:hyperlink r:id="rId23" w:tooltip="Надежность строительных конструкций и оснований. Основные положения по расчету" w:history="1">
        <w:r w:rsidRPr="00247C07">
          <w:rPr>
            <w:rStyle w:val="a3"/>
          </w:rPr>
          <w:t>ГОСТ 27751</w:t>
        </w:r>
      </w:hyperlink>
      <w:r w:rsidRPr="00247C07">
        <w:rPr>
          <w:rFonts w:ascii="Times New Roman" w:hAnsi="Times New Roman" w:cs="Times New Roman"/>
          <w:sz w:val="24"/>
          <w:szCs w:val="24"/>
        </w:rPr>
        <w:t>) следует учитывать коэффициент надежности по ответственности, равный 1,1.</w:t>
      </w:r>
    </w:p>
    <w:p w:rsidR="009617EC" w:rsidRPr="00247C07" w:rsidRDefault="009617EC">
      <w:pPr>
        <w:shd w:val="clear" w:color="auto" w:fill="FFFFFF"/>
        <w:ind w:firstLine="283"/>
        <w:jc w:val="both"/>
      </w:pPr>
      <w:r w:rsidRPr="00247C07">
        <w:rPr>
          <w:rFonts w:ascii="Times New Roman" w:hAnsi="Times New Roman" w:cs="Times New Roman"/>
          <w:sz w:val="24"/>
          <w:szCs w:val="24"/>
        </w:rPr>
        <w:t>5.37 Временные нагрузки от подвижного состава (транспортных средств) железных и автомобильных дорог в случаях, предусмотренных настоящим СП, следует вводить в расчет с соответствующими динамическими коэффициентами.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одновременном учете действия на сооружение двух или более временных нагрузок расчетные значения этих нагрузок следует умножать на коэффициенты сочетаний, меньше или равные единице.</w:t>
      </w:r>
    </w:p>
    <w:p w:rsidR="009617EC" w:rsidRPr="00247C07" w:rsidRDefault="009617EC">
      <w:pPr>
        <w:shd w:val="clear" w:color="auto" w:fill="FFFFFF"/>
        <w:ind w:firstLine="283"/>
        <w:jc w:val="both"/>
      </w:pPr>
      <w:r w:rsidRPr="00247C07">
        <w:rPr>
          <w:rFonts w:ascii="Times New Roman" w:hAnsi="Times New Roman" w:cs="Times New Roman"/>
          <w:sz w:val="24"/>
          <w:szCs w:val="24"/>
        </w:rPr>
        <w:t>5.38 Величины напряжений (деформаций), определяемые в элементах конструкций при расчетах сооружений в стадии эксплуатации и при строительстве, а также величины напряжений (деформаций), определяемые расчетами в монтажных элементах или блоках при их изготовлении, транспортировании и монтаже, не должны превышать расчетных сопротивлений (предельных деформаций), установленных в нормах на проектирование соответствующих конструкций мостов и труб.</w:t>
      </w:r>
    </w:p>
    <w:p w:rsidR="009617EC" w:rsidRPr="00247C07" w:rsidRDefault="009617EC">
      <w:pPr>
        <w:shd w:val="clear" w:color="auto" w:fill="FFFFFF"/>
        <w:ind w:firstLine="283"/>
        <w:jc w:val="both"/>
      </w:pPr>
      <w:bookmarkStart w:id="71" w:name="PO0000180"/>
      <w:r w:rsidRPr="00247C07">
        <w:rPr>
          <w:rFonts w:ascii="Times New Roman" w:hAnsi="Times New Roman" w:cs="Times New Roman"/>
          <w:sz w:val="24"/>
          <w:szCs w:val="24"/>
        </w:rPr>
        <w:t xml:space="preserve">5.39 За расчетную минимальную температуру следует принимать среднюю температуру наружного воздуха наиболее холодной пятидневки в районе строительства в соответствии с требованиями </w:t>
      </w:r>
      <w:bookmarkEnd w:id="71"/>
      <w:r w:rsidRPr="00247C07">
        <w:fldChar w:fldCharType="begin"/>
      </w:r>
      <w:r w:rsidRPr="00247C07">
        <w:instrText xml:space="preserve"> HYPERLINK "normacs://normacs.ru/5NS?dob=41244.000417&amp;dol=41355.647153" \o "Строительная климатология" </w:instrText>
      </w:r>
      <w:r w:rsidRPr="00247C07">
        <w:fldChar w:fldCharType="separate"/>
      </w:r>
      <w:r w:rsidRPr="00247C07">
        <w:rPr>
          <w:rStyle w:val="a3"/>
        </w:rPr>
        <w:t>СНиП 23-01</w:t>
      </w:r>
      <w:r w:rsidRPr="00247C07">
        <w:fldChar w:fldCharType="end"/>
      </w:r>
      <w:r w:rsidRPr="00247C07">
        <w:rPr>
          <w:rFonts w:ascii="Times New Roman" w:hAnsi="Times New Roman" w:cs="Times New Roman"/>
          <w:sz w:val="24"/>
          <w:szCs w:val="24"/>
        </w:rPr>
        <w:t xml:space="preserve"> с обеспеченностью:</w:t>
      </w:r>
    </w:p>
    <w:p w:rsidR="009617EC" w:rsidRPr="00247C07" w:rsidRDefault="009617EC">
      <w:pPr>
        <w:shd w:val="clear" w:color="auto" w:fill="FFFFFF"/>
        <w:ind w:firstLine="283"/>
        <w:jc w:val="both"/>
      </w:pPr>
      <w:r w:rsidRPr="00247C07">
        <w:rPr>
          <w:rFonts w:ascii="Times New Roman" w:hAnsi="Times New Roman" w:cs="Times New Roman"/>
          <w:sz w:val="24"/>
          <w:szCs w:val="24"/>
        </w:rPr>
        <w:t>0,92 - для бетонных и железобетонных конструкций;</w:t>
      </w:r>
    </w:p>
    <w:p w:rsidR="009617EC" w:rsidRPr="00247C07" w:rsidRDefault="009617EC">
      <w:pPr>
        <w:shd w:val="clear" w:color="auto" w:fill="FFFFFF"/>
        <w:ind w:firstLine="283"/>
        <w:jc w:val="both"/>
      </w:pPr>
      <w:r w:rsidRPr="00247C07">
        <w:rPr>
          <w:rFonts w:ascii="Times New Roman" w:hAnsi="Times New Roman" w:cs="Times New Roman"/>
          <w:sz w:val="24"/>
          <w:szCs w:val="24"/>
        </w:rPr>
        <w:t>0,98 - для стальных конструкций, стальных частей сталежелезобетонных конструкций и элементов из полимерно-композиционных материалов.</w:t>
      </w:r>
    </w:p>
    <w:p w:rsidR="009617EC" w:rsidRPr="00247C07" w:rsidRDefault="009617EC">
      <w:pPr>
        <w:shd w:val="clear" w:color="auto" w:fill="FFFFFF"/>
        <w:ind w:firstLine="283"/>
        <w:jc w:val="both"/>
      </w:pPr>
      <w:bookmarkStart w:id="72" w:name="PO0000183"/>
      <w:r w:rsidRPr="00247C07">
        <w:rPr>
          <w:rFonts w:ascii="Times New Roman" w:hAnsi="Times New Roman" w:cs="Times New Roman"/>
          <w:sz w:val="24"/>
          <w:szCs w:val="24"/>
        </w:rPr>
        <w:t>5.40 Устойчивость положения конструкций против опрокидывания следует рассчитывать по формуле</w:t>
      </w:r>
      <w:bookmarkEnd w:id="72"/>
    </w:p>
    <w:p w:rsidR="009617EC" w:rsidRPr="00247C07" w:rsidRDefault="009617EC">
      <w:pPr>
        <w:spacing w:before="120" w:after="120"/>
        <w:jc w:val="right"/>
      </w:pPr>
      <w:r w:rsidRPr="00247C07">
        <w:rPr>
          <w:rFonts w:ascii="Times New Roman" w:hAnsi="Times New Roman" w:cs="Times New Roman"/>
          <w:noProof/>
          <w:sz w:val="24"/>
          <w:szCs w:val="24"/>
          <w:lang w:eastAsia="ru-RU"/>
        </w:rPr>
        <w:drawing>
          <wp:inline distT="0" distB="0" distL="0" distR="0" wp14:anchorId="49B7BCC6" wp14:editId="28D1CF5F">
            <wp:extent cx="840105" cy="436245"/>
            <wp:effectExtent l="0" t="0" r="0" b="1905"/>
            <wp:docPr id="1" name="Рисунок 1" descr="C:\Users\AMIKHA~1\AppData\Local\Temp\ns\4CFE.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KHA~1\AppData\Local\Temp\ns\4CFE.files\image001.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840105" cy="436245"/>
                    </a:xfrm>
                    <a:prstGeom prst="rect">
                      <a:avLst/>
                    </a:prstGeom>
                    <a:noFill/>
                    <a:ln>
                      <a:noFill/>
                    </a:ln>
                  </pic:spPr>
                </pic:pic>
              </a:graphicData>
            </a:graphic>
          </wp:inline>
        </w:drawing>
      </w:r>
      <w:r w:rsidRPr="00247C07">
        <w:rPr>
          <w:rFonts w:ascii="Times New Roman" w:hAnsi="Times New Roman" w:cs="Times New Roman"/>
          <w:sz w:val="24"/>
          <w:szCs w:val="24"/>
        </w:rPr>
        <w:t>                                                          (5.1)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и</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опрокидывающих сил относительно оси возможного поворота (опрокидывания) конструкции, проходящей по крайним точкам опирания;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z</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удерживающих сил относительно той же оси;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lastRenderedPageBreak/>
        <w:t xml:space="preserve">т </w:t>
      </w:r>
      <w:r w:rsidRPr="00247C07">
        <w:rPr>
          <w:rFonts w:ascii="Times New Roman" w:hAnsi="Times New Roman" w:cs="Times New Roman"/>
          <w:sz w:val="24"/>
          <w:szCs w:val="24"/>
        </w:rPr>
        <w:t>- коэффициент условий работы, принимаемый равным: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при проверке конструкций</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опирающихся на отдельные опоры:</w:t>
      </w:r>
    </w:p>
    <w:p w:rsidR="009617EC" w:rsidRPr="00247C07" w:rsidRDefault="009617EC">
      <w:pPr>
        <w:shd w:val="clear" w:color="auto" w:fill="FFFFFF"/>
        <w:ind w:firstLine="567"/>
        <w:jc w:val="both"/>
      </w:pPr>
      <w:r w:rsidRPr="00247C07">
        <w:rPr>
          <w:rFonts w:ascii="Times New Roman" w:hAnsi="Times New Roman" w:cs="Times New Roman"/>
          <w:sz w:val="24"/>
          <w:szCs w:val="24"/>
        </w:rPr>
        <w:t>в стадии строительства - 0,95;</w:t>
      </w:r>
    </w:p>
    <w:p w:rsidR="009617EC" w:rsidRPr="00247C07" w:rsidRDefault="009617EC">
      <w:pPr>
        <w:shd w:val="clear" w:color="auto" w:fill="FFFFFF"/>
        <w:ind w:firstLine="567"/>
        <w:jc w:val="both"/>
      </w:pPr>
      <w:r w:rsidRPr="00247C07">
        <w:rPr>
          <w:rFonts w:ascii="Times New Roman" w:hAnsi="Times New Roman" w:cs="Times New Roman"/>
          <w:sz w:val="24"/>
          <w:szCs w:val="24"/>
        </w:rPr>
        <w:t>в стадии постоянной эксплуатации - 1,0;</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при проверке сечений бетонных конструкций и фундаментов:</w:t>
      </w:r>
    </w:p>
    <w:p w:rsidR="009617EC" w:rsidRPr="00247C07" w:rsidRDefault="009617EC">
      <w:pPr>
        <w:shd w:val="clear" w:color="auto" w:fill="FFFFFF"/>
        <w:ind w:firstLine="567"/>
        <w:jc w:val="both"/>
      </w:pPr>
      <w:r w:rsidRPr="00247C07">
        <w:rPr>
          <w:rFonts w:ascii="Times New Roman" w:hAnsi="Times New Roman" w:cs="Times New Roman"/>
          <w:sz w:val="24"/>
          <w:szCs w:val="24"/>
        </w:rPr>
        <w:t>на скальных основаниях - 0,9;</w:t>
      </w:r>
    </w:p>
    <w:p w:rsidR="009617EC" w:rsidRPr="00247C07" w:rsidRDefault="009617EC">
      <w:pPr>
        <w:shd w:val="clear" w:color="auto" w:fill="FFFFFF"/>
        <w:ind w:firstLine="567"/>
        <w:jc w:val="both"/>
      </w:pPr>
      <w:r w:rsidRPr="00247C07">
        <w:rPr>
          <w:rFonts w:ascii="Times New Roman" w:hAnsi="Times New Roman" w:cs="Times New Roman"/>
          <w:sz w:val="24"/>
          <w:szCs w:val="24"/>
        </w:rPr>
        <w:t>на нескальных основаниях - 0,8;</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надежности по назначению, принимаемый равным при расчетах:</w:t>
      </w:r>
    </w:p>
    <w:p w:rsidR="009617EC" w:rsidRPr="00247C07" w:rsidRDefault="009617EC">
      <w:pPr>
        <w:shd w:val="clear" w:color="auto" w:fill="FFFFFF"/>
        <w:ind w:firstLine="567"/>
        <w:jc w:val="both"/>
      </w:pPr>
      <w:r w:rsidRPr="00247C07">
        <w:rPr>
          <w:rFonts w:ascii="Times New Roman" w:hAnsi="Times New Roman" w:cs="Times New Roman"/>
          <w:sz w:val="24"/>
          <w:szCs w:val="24"/>
        </w:rPr>
        <w:t>в стадии строительства - 1,0;</w:t>
      </w:r>
    </w:p>
    <w:p w:rsidR="009617EC" w:rsidRPr="00247C07" w:rsidRDefault="009617EC">
      <w:pPr>
        <w:shd w:val="clear" w:color="auto" w:fill="FFFFFF"/>
        <w:ind w:firstLine="567"/>
        <w:jc w:val="both"/>
      </w:pPr>
      <w:r w:rsidRPr="00247C07">
        <w:rPr>
          <w:rFonts w:ascii="Times New Roman" w:hAnsi="Times New Roman" w:cs="Times New Roman"/>
          <w:sz w:val="24"/>
          <w:szCs w:val="24"/>
        </w:rPr>
        <w:t>в стадии постоянной эксплуатации - 1,1.</w:t>
      </w:r>
    </w:p>
    <w:p w:rsidR="009617EC" w:rsidRPr="00247C07" w:rsidRDefault="009617EC">
      <w:pPr>
        <w:shd w:val="clear" w:color="auto" w:fill="FFFFFF"/>
        <w:ind w:firstLine="283"/>
        <w:jc w:val="both"/>
      </w:pPr>
      <w:r w:rsidRPr="00247C07">
        <w:rPr>
          <w:rFonts w:ascii="Times New Roman" w:hAnsi="Times New Roman" w:cs="Times New Roman"/>
          <w:sz w:val="24"/>
          <w:szCs w:val="24"/>
        </w:rPr>
        <w:t>Опрокидывающие силы следует принимать с коэффициентом надежности по нагрузке, большим единицы.</w:t>
      </w:r>
    </w:p>
    <w:p w:rsidR="009617EC" w:rsidRPr="00247C07" w:rsidRDefault="009617EC">
      <w:pPr>
        <w:shd w:val="clear" w:color="auto" w:fill="FFFFFF"/>
        <w:ind w:firstLine="283"/>
        <w:jc w:val="both"/>
      </w:pPr>
      <w:r w:rsidRPr="00247C07">
        <w:rPr>
          <w:rFonts w:ascii="Times New Roman" w:hAnsi="Times New Roman" w:cs="Times New Roman"/>
          <w:sz w:val="24"/>
          <w:szCs w:val="24"/>
        </w:rPr>
        <w:t>Удерживающие силы следует принимать с коэффициентом надежности по нагрузке:</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постоянных нагрузок - 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&lt; 1;</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временной вертикальной подвижной нагрузки от порожнего состава железных дорог, метрополитена и трамвая - 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 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соответствующих случаях, руководствуясь, указаниями </w:t>
      </w:r>
      <w:hyperlink w:anchor="пункт116" w:tooltip="Пункт 11.6" w:history="1">
        <w:r w:rsidRPr="00247C07">
          <w:rPr>
            <w:rStyle w:val="a3"/>
          </w:rPr>
          <w:t>11.6</w:t>
        </w:r>
      </w:hyperlink>
      <w:r w:rsidRPr="00247C07">
        <w:rPr>
          <w:rFonts w:ascii="Times New Roman" w:hAnsi="Times New Roman" w:cs="Times New Roman"/>
          <w:sz w:val="24"/>
          <w:szCs w:val="24"/>
        </w:rPr>
        <w:t>, необходимо учитывать уменьшение веса конструкции вследствие взвешивающего действия воды.</w:t>
      </w:r>
    </w:p>
    <w:p w:rsidR="009617EC" w:rsidRPr="00247C07" w:rsidRDefault="009617EC">
      <w:pPr>
        <w:shd w:val="clear" w:color="auto" w:fill="FFFFFF"/>
        <w:ind w:firstLine="283"/>
        <w:jc w:val="both"/>
      </w:pPr>
      <w:bookmarkStart w:id="73" w:name="PO0000189"/>
      <w:r w:rsidRPr="00247C07">
        <w:rPr>
          <w:rFonts w:ascii="Times New Roman" w:hAnsi="Times New Roman" w:cs="Times New Roman"/>
          <w:sz w:val="24"/>
          <w:szCs w:val="24"/>
        </w:rPr>
        <w:t>5.41 Устойчивость положения конструкций против сдвига (скольжения) следует рассчитывать по формуле</w:t>
      </w:r>
      <w:bookmarkEnd w:id="73"/>
    </w:p>
    <w:p w:rsidR="009617EC" w:rsidRPr="00247C07" w:rsidRDefault="009617EC">
      <w:pPr>
        <w:spacing w:before="120" w:after="120"/>
        <w:jc w:val="right"/>
      </w:pPr>
      <w:r w:rsidRPr="00247C07">
        <w:rPr>
          <w:rFonts w:ascii="Times New Roman" w:hAnsi="Times New Roman" w:cs="Times New Roman"/>
          <w:noProof/>
          <w:sz w:val="24"/>
          <w:szCs w:val="24"/>
          <w:lang w:eastAsia="ru-RU"/>
        </w:rPr>
        <w:drawing>
          <wp:inline distT="0" distB="0" distL="0" distR="0" wp14:anchorId="140D4861" wp14:editId="5C9E750C">
            <wp:extent cx="744220" cy="436245"/>
            <wp:effectExtent l="0" t="0" r="0" b="1905"/>
            <wp:docPr id="2" name="Рисунок 2" descr="C:\Users\AMIKHA~1\AppData\Local\Temp\ns\4CFE.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KHA~1\AppData\Local\Temp\ns\4CFE.files\image002.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744220" cy="436245"/>
                    </a:xfrm>
                    <a:prstGeom prst="rect">
                      <a:avLst/>
                    </a:prstGeom>
                    <a:noFill/>
                    <a:ln>
                      <a:noFill/>
                    </a:ln>
                  </pic:spPr>
                </pic:pic>
              </a:graphicData>
            </a:graphic>
          </wp:inline>
        </w:drawing>
      </w:r>
      <w:r w:rsidRPr="00247C07">
        <w:rPr>
          <w:rFonts w:ascii="Times New Roman" w:hAnsi="Times New Roman" w:cs="Times New Roman"/>
          <w:sz w:val="24"/>
          <w:szCs w:val="24"/>
        </w:rPr>
        <w:t>                                                             (5.2)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сдвигающая сила, равная сумме проекций сдвигающих сил на направление возможного сдвига;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z</w:t>
      </w:r>
      <w:r w:rsidRPr="00247C07">
        <w:rPr>
          <w:rFonts w:ascii="Times New Roman" w:hAnsi="Times New Roman" w:cs="Times New Roman"/>
          <w:sz w:val="24"/>
          <w:szCs w:val="24"/>
        </w:rPr>
        <w:t xml:space="preserve"> - удерживающая сила, равная сумме проекций удерживающих сил на направление возможного сдвига;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sz w:val="24"/>
          <w:szCs w:val="24"/>
        </w:rPr>
        <w:t xml:space="preserve"> - коэффициент условий работы, принимаемый равным 0,9;</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см. </w:t>
      </w:r>
      <w:hyperlink w:anchor="PO0000183" w:tooltip="Пункт 5.40" w:history="1">
        <w:r w:rsidRPr="00247C07">
          <w:rPr>
            <w:rStyle w:val="a3"/>
          </w:rPr>
          <w:t>5.40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Сдвигающие силы следует принимать с коэффициентами надежности по нагрузке, большими единицы, а удерживающие силы - с коэффициентами надежности по нагрузке, меньшими единицы.</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lastRenderedPageBreak/>
        <w:t>Примечания</w:t>
      </w:r>
    </w:p>
    <w:p w:rsidR="009617EC" w:rsidRPr="00247C07" w:rsidRDefault="009617EC">
      <w:pPr>
        <w:shd w:val="clear" w:color="auto" w:fill="FFFFFF"/>
        <w:ind w:firstLine="283"/>
        <w:jc w:val="both"/>
      </w:pPr>
      <w:r w:rsidRPr="00247C07">
        <w:rPr>
          <w:rFonts w:ascii="Times New Roman" w:hAnsi="Times New Roman" w:cs="Times New Roman"/>
        </w:rPr>
        <w:t>1 В качестве удерживающей горизонтальной силы, создаваемой грунтом, можно принимать силу, величина которой не превышает активного давления грунта.</w:t>
      </w:r>
    </w:p>
    <w:p w:rsidR="009617EC" w:rsidRPr="00247C07" w:rsidRDefault="009617EC">
      <w:pPr>
        <w:shd w:val="clear" w:color="auto" w:fill="FFFFFF"/>
        <w:ind w:firstLine="283"/>
        <w:jc w:val="both"/>
      </w:pPr>
      <w:r w:rsidRPr="00247C07">
        <w:rPr>
          <w:rFonts w:ascii="Times New Roman" w:hAnsi="Times New Roman" w:cs="Times New Roman"/>
        </w:rPr>
        <w:t xml:space="preserve">2 Силы трения в основании определяют по коэффициентам трения, указанным в </w:t>
      </w:r>
      <w:hyperlink w:anchor="PO0002412" w:tooltip="Пункт 11.14" w:history="1">
        <w:r w:rsidRPr="00247C07">
          <w:rPr>
            <w:rStyle w:val="a3"/>
          </w:rPr>
          <w:t>11.14</w:t>
        </w:r>
      </w:hyperlink>
      <w:r w:rsidRPr="00247C07">
        <w:rPr>
          <w:rFonts w:ascii="Times New Roman" w:hAnsi="Times New Roman" w:cs="Times New Roman"/>
        </w:rPr>
        <w:t>. Коэффициент трения бетонной кладки по кладке следует принимать равным 0,55.</w:t>
      </w:r>
    </w:p>
    <w:p w:rsidR="009617EC" w:rsidRPr="00247C07" w:rsidRDefault="009617EC">
      <w:pPr>
        <w:pStyle w:val="2"/>
        <w:ind w:firstLine="283"/>
        <w:jc w:val="both"/>
        <w:rPr>
          <w:rFonts w:eastAsia="Times New Roman"/>
        </w:rPr>
      </w:pPr>
      <w:bookmarkStart w:id="74" w:name="_Toc293934111"/>
      <w:bookmarkStart w:id="75" w:name="_Toc294192144"/>
      <w:bookmarkStart w:id="76" w:name="_Toc294192477"/>
      <w:bookmarkStart w:id="77" w:name="_Toc294193142"/>
      <w:bookmarkStart w:id="78" w:name="_Toc295316931"/>
      <w:bookmarkEnd w:id="74"/>
      <w:bookmarkEnd w:id="75"/>
      <w:bookmarkEnd w:id="76"/>
      <w:bookmarkEnd w:id="77"/>
      <w:r w:rsidRPr="00247C07">
        <w:rPr>
          <w:rFonts w:eastAsia="Times New Roman"/>
        </w:rPr>
        <w:t>Деформации, перемещения, продольный профиль конструкций</w:t>
      </w:r>
      <w:bookmarkEnd w:id="78"/>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5.42 Для мостов следует обеспечивать плавность движения транспортных средств путем ограничения упругих прогибов пролетных строений от подвижной временной вертикальной нагрузки и назначения для продольного профиля пути или проезжей части соответствующего очертания.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5.43 Вертикальные упругие прогибы пролетных строений, вычисленные при действии подвижной временной вертикальной нагрузки (при 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 1 и 1 + μ</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1), не должны превышать значений, 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железнодорожных мостов, определяемых по формуле </w:t>
      </w:r>
      <w:r w:rsidRPr="00247C07">
        <w:rPr>
          <w:rFonts w:ascii="Times New Roman" w:hAnsi="Times New Roman" w:cs="Times New Roman"/>
          <w:noProof/>
          <w:sz w:val="24"/>
          <w:szCs w:val="24"/>
          <w:vertAlign w:val="subscript"/>
          <w:lang w:eastAsia="ru-RU"/>
        </w:rPr>
        <w:drawing>
          <wp:inline distT="0" distB="0" distL="0" distR="0" wp14:anchorId="45FD35F6" wp14:editId="1E0BE7B9">
            <wp:extent cx="786765" cy="414655"/>
            <wp:effectExtent l="0" t="0" r="0" b="4445"/>
            <wp:docPr id="3" name="Рисунок 3" descr="C:\Users\AMIKHA~1\AppData\Local\Temp\ns\4CFE.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KHA~1\AppData\Local\Temp\ns\4CFE.files\image003.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786765" cy="414655"/>
                    </a:xfrm>
                    <a:prstGeom prst="rect">
                      <a:avLst/>
                    </a:prstGeom>
                    <a:noFill/>
                    <a:ln>
                      <a:noFill/>
                    </a:ln>
                  </pic:spPr>
                </pic:pic>
              </a:graphicData>
            </a:graphic>
          </wp:inline>
        </w:drawing>
      </w:r>
      <w:r w:rsidRPr="00247C07">
        <w:rPr>
          <w:rFonts w:ascii="Times New Roman" w:hAnsi="Times New Roman" w:cs="Times New Roman"/>
          <w:sz w:val="24"/>
          <w:szCs w:val="24"/>
        </w:rPr>
        <w:t xml:space="preserve">, но не более </w:t>
      </w:r>
      <w:r w:rsidRPr="00247C07">
        <w:rPr>
          <w:rFonts w:ascii="Times New Roman" w:hAnsi="Times New Roman" w:cs="Times New Roman"/>
          <w:noProof/>
          <w:sz w:val="24"/>
          <w:szCs w:val="24"/>
          <w:vertAlign w:val="subscript"/>
          <w:lang w:eastAsia="ru-RU"/>
        </w:rPr>
        <w:drawing>
          <wp:inline distT="0" distB="0" distL="0" distR="0" wp14:anchorId="49C57761" wp14:editId="37818F8B">
            <wp:extent cx="361315" cy="403860"/>
            <wp:effectExtent l="0" t="0" r="635" b="0"/>
            <wp:docPr id="4" name="Рисунок 4" descr="C:\Users\AMIKHA~1\AppData\Local\Temp\ns\4CFE.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KHA~1\AppData\Local\Temp\ns\4CFE.files\image004.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61315" cy="403860"/>
                    </a:xfrm>
                    <a:prstGeom prst="rect">
                      <a:avLst/>
                    </a:prstGeom>
                    <a:noFill/>
                    <a:ln>
                      <a:noFill/>
                    </a:ln>
                  </pic:spPr>
                </pic:pic>
              </a:graphicData>
            </a:graphic>
          </wp:inline>
        </w:drawing>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городских и автодорожных мостов (включая мосты на внутрихозяйственных дорогах и дорогах промышленных предприятий), а также для пешеходных мостов с балочными пролетными строениями </w:t>
      </w:r>
      <w:r w:rsidRPr="00247C07">
        <w:rPr>
          <w:rFonts w:ascii="Times New Roman" w:hAnsi="Times New Roman" w:cs="Times New Roman"/>
          <w:noProof/>
          <w:sz w:val="24"/>
          <w:szCs w:val="24"/>
          <w:vertAlign w:val="subscript"/>
          <w:lang w:eastAsia="ru-RU"/>
        </w:rPr>
        <w:drawing>
          <wp:inline distT="0" distB="0" distL="0" distR="0" wp14:anchorId="006C9008" wp14:editId="5FDE2FC9">
            <wp:extent cx="361315" cy="403860"/>
            <wp:effectExtent l="0" t="0" r="635" b="0"/>
            <wp:docPr id="5" name="Рисунок 5" descr="C:\Users\AMIKHA~1\AppData\Local\Temp\ns\4CFE.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KHA~1\AppData\Local\Temp\ns\4CFE.files\image005.pn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61315" cy="403860"/>
                    </a:xfrm>
                    <a:prstGeom prst="rect">
                      <a:avLst/>
                    </a:prstGeom>
                    <a:noFill/>
                    <a:ln>
                      <a:noFill/>
                    </a:ln>
                  </pic:spPr>
                </pic:pic>
              </a:graphicData>
            </a:graphic>
          </wp:inline>
        </w:drawing>
      </w:r>
      <w:r w:rsidRPr="00247C07">
        <w:rPr>
          <w:rFonts w:ascii="Times New Roman" w:hAnsi="Times New Roman" w:cs="Times New Roman"/>
          <w:sz w:val="24"/>
          <w:szCs w:val="24"/>
        </w:rPr>
        <w:t xml:space="preserve">, где </w:t>
      </w:r>
      <w:r w:rsidRPr="00247C07">
        <w:rPr>
          <w:rFonts w:ascii="Times New Roman" w:hAnsi="Times New Roman" w:cs="Times New Roman"/>
          <w:i/>
          <w:iCs/>
          <w:sz w:val="24"/>
          <w:szCs w:val="24"/>
        </w:rPr>
        <w:t xml:space="preserve">l - </w:t>
      </w:r>
      <w:r w:rsidRPr="00247C07">
        <w:rPr>
          <w:rFonts w:ascii="Times New Roman" w:hAnsi="Times New Roman" w:cs="Times New Roman"/>
          <w:sz w:val="24"/>
          <w:szCs w:val="24"/>
        </w:rPr>
        <w:t>расчетная длина пролета, м.</w:t>
      </w:r>
    </w:p>
    <w:p w:rsidR="009617EC" w:rsidRPr="00247C07" w:rsidRDefault="009617EC">
      <w:pPr>
        <w:shd w:val="clear" w:color="auto" w:fill="FFFFFF"/>
        <w:ind w:firstLine="283"/>
        <w:jc w:val="both"/>
      </w:pPr>
      <w:r w:rsidRPr="00247C07">
        <w:rPr>
          <w:rFonts w:ascii="Times New Roman" w:hAnsi="Times New Roman" w:cs="Times New Roman"/>
          <w:sz w:val="24"/>
          <w:szCs w:val="24"/>
        </w:rPr>
        <w:t>Указанные значения прогибов допускается увеличивать для балочных деревянных пролетных строений мостов (кроме пешеходных) на 50 %.</w:t>
      </w:r>
    </w:p>
    <w:p w:rsidR="009617EC" w:rsidRPr="00247C07" w:rsidRDefault="009617EC">
      <w:pPr>
        <w:shd w:val="clear" w:color="auto" w:fill="FFFFFF"/>
        <w:ind w:firstLine="283"/>
        <w:jc w:val="both"/>
      </w:pPr>
      <w:r w:rsidRPr="00247C07">
        <w:rPr>
          <w:rFonts w:ascii="Times New Roman" w:hAnsi="Times New Roman" w:cs="Times New Roman"/>
          <w:sz w:val="24"/>
          <w:szCs w:val="24"/>
        </w:rPr>
        <w:t>5.44 Необходимое очертание рельсовому пути и покрытию проезжей части на пролетных строениях мостов следует придавать за счет: строительного подъема пролетных строений; изменения толщины выравнивающего слоя конструкции одежды проезжей части и балластного слоя; рабочей высоты мостовых брусьев.</w:t>
      </w:r>
    </w:p>
    <w:p w:rsidR="009617EC" w:rsidRPr="00247C07" w:rsidRDefault="009617EC">
      <w:pPr>
        <w:shd w:val="clear" w:color="auto" w:fill="FFFFFF"/>
        <w:ind w:firstLine="283"/>
        <w:jc w:val="both"/>
      </w:pPr>
      <w:r w:rsidRPr="00247C07">
        <w:rPr>
          <w:rFonts w:ascii="Times New Roman" w:hAnsi="Times New Roman" w:cs="Times New Roman"/>
          <w:sz w:val="24"/>
          <w:szCs w:val="24"/>
        </w:rPr>
        <w:t>Строительный подъем балочных пролетных строений железнодорожных мостов, а также стальных, сталежелезобетонных и деревянных балочных пролетных строений автодорожных и городских мостов следует предусматривать по плавной кривой, стрела которой после учета деформаций от постоянной нагрузки равна не менее 40 % упругого прогиба пролетного строения от подвижной временной вертикальной нагрузки (при 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 1 и 1 + μ = 1).</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Пролетным строениям пешеходных мостов следует задавать строительный подъем, компенсирующий вертикальные деформации пролетного строения от постоянной нагрузки. Коэффициент надежности по нагрузке 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принимают при этом равным единице.</w:t>
      </w:r>
    </w:p>
    <w:p w:rsidR="009617EC" w:rsidRPr="00247C07" w:rsidRDefault="009617EC">
      <w:pPr>
        <w:shd w:val="clear" w:color="auto" w:fill="FFFFFF"/>
        <w:spacing w:before="120" w:after="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Строительный подъем допускается не предусматривать для пролетных строений, прогиб которых от постоянной и подвижной временной вертикальной нагрузок не </w:t>
      </w:r>
      <w:r w:rsidRPr="00247C07">
        <w:rPr>
          <w:rFonts w:ascii="Times New Roman" w:hAnsi="Times New Roman" w:cs="Times New Roman"/>
        </w:rPr>
        <w:lastRenderedPageBreak/>
        <w:t>превышает 1/1600 величины пролета (но не более 1,5 см в железнодорожных мостах с ездой на поперечинах), а также для деревянных мостов с прогонами.</w:t>
      </w:r>
    </w:p>
    <w:p w:rsidR="009617EC" w:rsidRPr="00247C07" w:rsidRDefault="009617EC">
      <w:pPr>
        <w:shd w:val="clear" w:color="auto" w:fill="FFFFFF"/>
        <w:ind w:firstLine="283"/>
        <w:jc w:val="both"/>
      </w:pPr>
      <w:r w:rsidRPr="00247C07">
        <w:rPr>
          <w:rFonts w:ascii="Times New Roman" w:hAnsi="Times New Roman" w:cs="Times New Roman"/>
          <w:sz w:val="24"/>
          <w:szCs w:val="24"/>
        </w:rPr>
        <w:t>5.45 Строительный подъем и очертание профиля покрытия железобетонных пролетных строений автодорожных и городских мостов следует предусматривать такими, чтобы после проявления деформаций от ползучести и усадки бетона (но не позднее двух лет с момента действия полной постоянной нагрузки) алгебраическая разность сопрягаемых уклонов продольного профиля по осям полос движения в местах сопряжения пролетных строений между собой и с подходами не превышала: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отсутствии на мосту подвижной временной вертикальной нагрузки - значений, приведенных в таблице </w:t>
      </w:r>
      <w:hyperlink w:anchor="TO0000006" w:tooltip="Таблица 5.4" w:history="1">
        <w:r w:rsidRPr="00247C07">
          <w:rPr>
            <w:rStyle w:val="a3"/>
          </w:rPr>
          <w:t>5.4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загружении моста подвижной временной вертикальной нагрузкой по осям полос движения - 24 ‰ для нагрузок АК и НК.</w:t>
      </w:r>
    </w:p>
    <w:p w:rsidR="009617EC" w:rsidRPr="00247C07" w:rsidRDefault="00247C07">
      <w:pPr>
        <w:shd w:val="clear" w:color="auto" w:fill="FFFFFF"/>
        <w:ind w:firstLine="284"/>
        <w:jc w:val="both"/>
      </w:pPr>
      <w:hyperlink r:id="rId34" w:tooltip="Опечатка" w:history="1">
        <w:r w:rsidR="009617EC" w:rsidRPr="00247C07">
          <w:rPr>
            <w:rStyle w:val="a3"/>
          </w:rPr>
          <w:t>Опечатка</w:t>
        </w:r>
      </w:hyperlink>
    </w:p>
    <w:p w:rsidR="009617EC" w:rsidRPr="00247C07" w:rsidRDefault="009617EC">
      <w:pPr>
        <w:shd w:val="clear" w:color="auto" w:fill="FFFFFF"/>
        <w:ind w:firstLine="283"/>
        <w:jc w:val="both"/>
      </w:pPr>
      <w:r w:rsidRPr="00247C07">
        <w:rPr>
          <w:rFonts w:ascii="Times New Roman" w:hAnsi="Times New Roman" w:cs="Times New Roman"/>
          <w:sz w:val="24"/>
          <w:szCs w:val="24"/>
        </w:rPr>
        <w:t>В проектной документации следует указывать продольный профиль проезда на момент устройства одежды проезжей части (с намечаемым улучшением его очертания посредством изменения толщины выравнивающего слоя) и после проявления деформаций от усадки и ползучести бетона.</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До проявления длительных деформаций алгебраическая разность сопрягаемых уклонов продольного профиля при отсутствии на мосту подвижной временной вертикальной нагрузки может превышать значения, приведенные в таблице </w:t>
      </w:r>
      <w:hyperlink w:anchor="TO0000006" w:tooltip="Таблица 5.4" w:history="1">
        <w:r w:rsidRPr="00247C07">
          <w:rPr>
            <w:rStyle w:val="a3"/>
          </w:rPr>
          <w:t>5.4</w:t>
        </w:r>
      </w:hyperlink>
      <w:r w:rsidRPr="00247C07">
        <w:rPr>
          <w:rFonts w:ascii="Times New Roman" w:hAnsi="Times New Roman" w:cs="Times New Roman"/>
        </w:rPr>
        <w:t>, не более чем в 2 раза.</w:t>
      </w:r>
    </w:p>
    <w:p w:rsidR="009617EC" w:rsidRPr="00247C07" w:rsidRDefault="009617EC">
      <w:pPr>
        <w:shd w:val="clear" w:color="auto" w:fill="FFFFFF"/>
        <w:ind w:firstLine="283"/>
        <w:jc w:val="both"/>
      </w:pPr>
      <w:r w:rsidRPr="00247C07">
        <w:rPr>
          <w:rFonts w:ascii="Times New Roman" w:hAnsi="Times New Roman" w:cs="Times New Roman"/>
        </w:rPr>
        <w:t>2 В случаях применения для вантовых и висячих пролетных строений витых канатов необходимо при задании строительного подъема и очертания профиля проезда учитывать возможность деформации ползучести канатов.</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5.4</w:t>
      </w:r>
    </w:p>
    <w:tbl>
      <w:tblPr>
        <w:tblW w:w="5000" w:type="pct"/>
        <w:jc w:val="center"/>
        <w:shd w:val="clear" w:color="auto" w:fill="FFFFFF"/>
        <w:tblCellMar>
          <w:left w:w="0" w:type="dxa"/>
          <w:right w:w="0" w:type="dxa"/>
        </w:tblCellMar>
        <w:tblLook w:val="04A0" w:firstRow="1" w:lastRow="0" w:firstColumn="1" w:lastColumn="0" w:noHBand="0" w:noVBand="1"/>
      </w:tblPr>
      <w:tblGrid>
        <w:gridCol w:w="6471"/>
        <w:gridCol w:w="2940"/>
      </w:tblGrid>
      <w:tr w:rsidR="009617EC" w:rsidRPr="00247C07">
        <w:trPr>
          <w:tblHeader/>
          <w:jc w:val="center"/>
        </w:trPr>
        <w:tc>
          <w:tcPr>
            <w:tcW w:w="343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79" w:name="TO0000006"/>
            <w:r w:rsidRPr="00247C07">
              <w:rPr>
                <w:rFonts w:ascii="Times New Roman" w:hAnsi="Times New Roman" w:cs="Times New Roman"/>
              </w:rPr>
              <w:t xml:space="preserve">Расчетные скорости движения одиночных легковых автомобилей на участках дороги, примыкающих к мосту (в соответствии с требованиями СП 34.13330, </w:t>
            </w:r>
            <w:bookmarkEnd w:id="79"/>
            <w:r w:rsidRPr="00247C07">
              <w:fldChar w:fldCharType="begin"/>
            </w:r>
            <w:r w:rsidRPr="00247C07">
              <w:instrText xml:space="preserve"> HYPERLINK "normacs://normacs.ru/QD?dob=41244.000417&amp;dol=41355.647153" \o "Внутрихозяйственные автомобильные дороги в колхозах, совхозах и других сельскохозяйственных предприятиях и организациях" </w:instrText>
            </w:r>
            <w:r w:rsidRPr="00247C07">
              <w:fldChar w:fldCharType="separate"/>
            </w:r>
            <w:r w:rsidRPr="00247C07">
              <w:rPr>
                <w:rStyle w:val="a3"/>
              </w:rPr>
              <w:t>СНиП 2.05.11</w:t>
            </w:r>
            <w:r w:rsidRPr="00247C07">
              <w:fldChar w:fldCharType="end"/>
            </w:r>
            <w:r w:rsidRPr="00247C07">
              <w:rPr>
                <w:rFonts w:ascii="Times New Roman" w:hAnsi="Times New Roman" w:cs="Times New Roman"/>
              </w:rPr>
              <w:t>), км/ч</w:t>
            </w:r>
          </w:p>
        </w:tc>
        <w:tc>
          <w:tcPr>
            <w:tcW w:w="15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Алгебраическая разность сопрягаемых уклонов продольного профиля, ‰</w:t>
            </w:r>
          </w:p>
        </w:tc>
      </w:tr>
      <w:tr w:rsidR="009617EC" w:rsidRPr="00247C07">
        <w:trPr>
          <w:jc w:val="center"/>
        </w:trPr>
        <w:tc>
          <w:tcPr>
            <w:tcW w:w="34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150 - 100</w:t>
            </w:r>
          </w:p>
        </w:tc>
        <w:tc>
          <w:tcPr>
            <w:tcW w:w="15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r>
      <w:tr w:rsidR="009617EC" w:rsidRPr="00247C07">
        <w:trPr>
          <w:jc w:val="center"/>
        </w:trPr>
        <w:tc>
          <w:tcPr>
            <w:tcW w:w="34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p>
        </w:tc>
        <w:tc>
          <w:tcPr>
            <w:tcW w:w="15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r>
      <w:tr w:rsidR="009617EC" w:rsidRPr="00247C07">
        <w:trPr>
          <w:jc w:val="center"/>
        </w:trPr>
        <w:tc>
          <w:tcPr>
            <w:tcW w:w="34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c>
          <w:tcPr>
            <w:tcW w:w="15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r>
      <w:tr w:rsidR="009617EC" w:rsidRPr="00247C07">
        <w:trPr>
          <w:jc w:val="center"/>
        </w:trPr>
        <w:tc>
          <w:tcPr>
            <w:tcW w:w="34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c>
          <w:tcPr>
            <w:tcW w:w="15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r>
      <w:tr w:rsidR="009617EC" w:rsidRPr="00247C07">
        <w:trPr>
          <w:jc w:val="center"/>
        </w:trPr>
        <w:tc>
          <w:tcPr>
            <w:tcW w:w="34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15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Если расстояния между местами сопряжения пролетных строений между собой или с подходами превышают 50 м, предельные значения алгебраической разности сопрягаемых уклонов </w:t>
            </w:r>
            <w:r w:rsidRPr="00247C07">
              <w:rPr>
                <w:rFonts w:ascii="Times New Roman" w:hAnsi="Times New Roman" w:cs="Times New Roman"/>
              </w:rPr>
              <w:lastRenderedPageBreak/>
              <w:t>продольного профиля могут быть увеличены в 1,2 раза.</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2 В температурно-неразрезных пролетных строениях, объединенных по плите проезжей части, алгебраическую разность сопрягаемых уклонов продольного профиля следует определять без учета влияния соединительной плиты.</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lastRenderedPageBreak/>
        <w:t>5.46 Для пролетных строений внешне статически неопределимых систем в расчетах следует учитывать возможные перемещения верха опор и их осадки.</w:t>
      </w:r>
    </w:p>
    <w:p w:rsidR="009617EC" w:rsidRPr="00247C07" w:rsidRDefault="009617EC">
      <w:pPr>
        <w:ind w:firstLine="284"/>
        <w:jc w:val="both"/>
      </w:pPr>
      <w:r w:rsidRPr="00247C07">
        <w:rPr>
          <w:rFonts w:ascii="Times New Roman" w:hAnsi="Times New Roman" w:cs="Times New Roman"/>
          <w:sz w:val="24"/>
          <w:szCs w:val="24"/>
        </w:rPr>
        <w:t>Горизонтальные и вертикальные перемещения верха опор следует также учитывать при назначении конструкций опорных частей и деформационных швов, размеров подферменных площадок, оголовков опор, ригелей.</w:t>
      </w:r>
    </w:p>
    <w:p w:rsidR="009617EC" w:rsidRPr="00247C07" w:rsidRDefault="009617EC">
      <w:pPr>
        <w:shd w:val="clear" w:color="auto" w:fill="FFFFFF"/>
        <w:ind w:firstLine="283"/>
        <w:jc w:val="both"/>
      </w:pPr>
      <w:r w:rsidRPr="00247C07">
        <w:rPr>
          <w:rFonts w:ascii="Times New Roman" w:hAnsi="Times New Roman" w:cs="Times New Roman"/>
          <w:sz w:val="24"/>
          <w:szCs w:val="24"/>
        </w:rPr>
        <w:t>5.47 Различные по величине осадки соседних опор не должны вызывать появления в продольном профиле дополнительных углов перелома, превышающих для мостов, ‰:</w:t>
      </w:r>
    </w:p>
    <w:p w:rsidR="009617EC" w:rsidRPr="00247C07" w:rsidRDefault="009617EC">
      <w:pPr>
        <w:shd w:val="clear" w:color="auto" w:fill="FFFFFF"/>
        <w:ind w:firstLine="283"/>
        <w:jc w:val="both"/>
      </w:pPr>
      <w:r w:rsidRPr="00247C07">
        <w:rPr>
          <w:rFonts w:ascii="Times New Roman" w:hAnsi="Times New Roman" w:cs="Times New Roman"/>
          <w:sz w:val="24"/>
          <w:szCs w:val="24"/>
        </w:rPr>
        <w:t>автодорожных и городских - 2;</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железнодорожных - 1.</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Предельные продольные и поперечные смещения верха опор железнодорожных мостов с разрезными балочными пролетными строениями с учетом общего размыва русла не должны превышать значения 0,5</w:t>
      </w:r>
      <w:r w:rsidRPr="00247C07">
        <w:rPr>
          <w:rFonts w:ascii="Times New Roman" w:hAnsi="Times New Roman" w:cs="Times New Roman"/>
          <w:noProof/>
          <w:sz w:val="24"/>
          <w:szCs w:val="24"/>
          <w:vertAlign w:val="subscript"/>
          <w:lang w:eastAsia="ru-RU"/>
        </w:rPr>
        <w:drawing>
          <wp:inline distT="0" distB="0" distL="0" distR="0" wp14:anchorId="69DC2AA7" wp14:editId="3E5D3EE8">
            <wp:extent cx="266065" cy="266065"/>
            <wp:effectExtent l="0" t="0" r="635" b="635"/>
            <wp:docPr id="6" name="Рисунок 6" descr="C:\Users\AMIKHA~1\AppData\Local\Temp\ns\4CFE.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KHA~1\AppData\Local\Temp\ns\4CFE.files\image006.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47C07">
        <w:rPr>
          <w:rFonts w:ascii="Times New Roman" w:hAnsi="Times New Roman" w:cs="Times New Roman"/>
          <w:sz w:val="24"/>
          <w:szCs w:val="24"/>
        </w:rPr>
        <w:t xml:space="preserve">, см, где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длина меньшего примыкающего к опоре пролета, но не менее 25 м.</w:t>
      </w:r>
    </w:p>
    <w:p w:rsidR="009617EC" w:rsidRPr="00247C07" w:rsidRDefault="009617EC">
      <w:pPr>
        <w:shd w:val="clear" w:color="auto" w:fill="FFFFFF"/>
        <w:ind w:firstLine="283"/>
        <w:jc w:val="both"/>
      </w:pPr>
      <w:bookmarkStart w:id="80" w:name="PO0000214"/>
      <w:r w:rsidRPr="00247C07">
        <w:rPr>
          <w:rFonts w:ascii="Times New Roman" w:hAnsi="Times New Roman" w:cs="Times New Roman"/>
          <w:sz w:val="24"/>
          <w:szCs w:val="24"/>
        </w:rPr>
        <w:t>5.48 Расчетный период собственных поперечных горизонтальных колебаний для балочных разрезных металлических и сталежелезобетонных пролетных строений железнодорожных мостов должен быть (в секундах) не более 0,01</w:t>
      </w:r>
      <w:bookmarkEnd w:id="80"/>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пролет, м) и не превышать 1,5 с.</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железнодорожных решетчатых пролетных строений с ездой на балласте допускается ограничивать период собственных колебаний величиной 0,013</w:t>
      </w:r>
      <w:r w:rsidRPr="00247C07">
        <w:rPr>
          <w:rFonts w:ascii="Times New Roman" w:hAnsi="Times New Roman" w:cs="Times New Roman"/>
          <w:i/>
          <w:iCs/>
          <w:sz w:val="24"/>
          <w:szCs w:val="24"/>
        </w:rPr>
        <w:t>l</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пролетных строениях пешеходных мостов расчетные периоды собственных колебаний (в незагруженном состоянии) по двум низшим формам (в балочных разрезных системах - по одной низшей форме) не должны быть от 0,45 до 0,60 с - в вертикальной и от 0,9 до 1,2 с - в горизонтальной плоскостях.</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пролетных строений пешеходных мостов следует при этом учитывать возможность загружения их толпой, создающей нагрузку 0,50 кПа.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 стадии монтажа пролетных строений для консолей, образующихся при навесной сборке или при продольной надвижке, периоды собственных поперечных колебаний в вертикальной и горизонтальной плоскостях не должны превышать 3,0 с, а период собственных крутильных колебаний при этом не должен быть более 2,0 с. Отступления от указанных требований могут быть допущены после проведения соответствующих </w:t>
      </w:r>
      <w:r w:rsidRPr="00247C07">
        <w:rPr>
          <w:rFonts w:ascii="Times New Roman" w:hAnsi="Times New Roman" w:cs="Times New Roman"/>
          <w:sz w:val="24"/>
          <w:szCs w:val="24"/>
        </w:rPr>
        <w:lastRenderedPageBreak/>
        <w:t xml:space="preserve">расчетов или специальных аэродинамических исследований по оценке устойчивости и пространственной жесткости собираемых консолей. При этом необходимо соблюдать требования, содержащиеся в </w:t>
      </w:r>
      <w:hyperlink w:anchor="PO0000547" w:tooltip="Пункт 6.24" w:history="1">
        <w:r w:rsidRPr="00247C07">
          <w:rPr>
            <w:rStyle w:val="a3"/>
          </w:rPr>
          <w:t>6.24</w:t>
        </w:r>
      </w:hyperlink>
      <w:r w:rsidRPr="00247C07">
        <w:rPr>
          <w:rFonts w:ascii="Times New Roman" w:hAnsi="Times New Roman" w:cs="Times New Roman"/>
          <w:sz w:val="24"/>
          <w:szCs w:val="24"/>
        </w:rPr>
        <w:t>, по расчету конструкций на воздействие ветра.</w:t>
      </w:r>
    </w:p>
    <w:p w:rsidR="009617EC" w:rsidRPr="00247C07" w:rsidRDefault="009617EC">
      <w:pPr>
        <w:shd w:val="clear" w:color="auto" w:fill="FFFFFF"/>
        <w:ind w:firstLine="283"/>
        <w:jc w:val="both"/>
      </w:pPr>
      <w:r w:rsidRPr="00247C07">
        <w:rPr>
          <w:rFonts w:ascii="Times New Roman" w:hAnsi="Times New Roman" w:cs="Times New Roman"/>
          <w:sz w:val="24"/>
          <w:szCs w:val="24"/>
        </w:rPr>
        <w:t>Висячие и вантовые мосты, а также стальные балочные мосты с пролетами более 100 м следует проверять на аэродинамическую устойчивость и пространственную жесткость. Для конструкций с динамическими характеристиками, существенно отличающимися от аналогичных характеристик построенных мостов, кроме аналитических расчетов следует проводить соответствующие исследования на моделях.</w:t>
      </w:r>
    </w:p>
    <w:p w:rsidR="009617EC" w:rsidRPr="00247C07" w:rsidRDefault="009617EC">
      <w:pPr>
        <w:shd w:val="clear" w:color="auto" w:fill="FFFFFF"/>
        <w:ind w:firstLine="283"/>
        <w:jc w:val="both"/>
      </w:pPr>
      <w:r w:rsidRPr="00247C07">
        <w:rPr>
          <w:rFonts w:ascii="Times New Roman" w:hAnsi="Times New Roman" w:cs="Times New Roman"/>
          <w:sz w:val="24"/>
          <w:szCs w:val="24"/>
        </w:rPr>
        <w:t>5.49 Строительный подъем труб при высоте насыпи свыше 12 м следует назначать в соответствии с расчетом ожидаемых осадок от веса грунта насыпи. При расчете осадок труб допускается использовать методику, применяемую при расчете осадок фундаментов.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Трубы под насыпями высотой 12 м и менее следует укладывать со строительным подъемом (по лотку), равным:</w:t>
      </w:r>
    </w:p>
    <w:p w:rsidR="009617EC" w:rsidRPr="00247C07" w:rsidRDefault="009617EC">
      <w:pPr>
        <w:shd w:val="clear" w:color="auto" w:fill="FFFFFF"/>
        <w:ind w:firstLine="283"/>
        <w:jc w:val="both"/>
      </w:pPr>
      <w:r w:rsidRPr="00247C07">
        <w:rPr>
          <w:rFonts w:ascii="Times New Roman" w:hAnsi="Times New Roman" w:cs="Times New Roman"/>
          <w:sz w:val="24"/>
          <w:szCs w:val="24"/>
        </w:rPr>
        <w:t>1/80</w:t>
      </w:r>
      <w:r w:rsidRPr="00247C07">
        <w:rPr>
          <w:rFonts w:ascii="Times New Roman" w:hAnsi="Times New Roman" w:cs="Times New Roman"/>
          <w:i/>
          <w:iCs/>
          <w:sz w:val="24"/>
          <w:szCs w:val="24"/>
        </w:rPr>
        <w:t>h</w:t>
      </w:r>
      <w:r w:rsidRPr="00247C07">
        <w:rPr>
          <w:rFonts w:ascii="Times New Roman" w:hAnsi="Times New Roman" w:cs="Times New Roman"/>
          <w:sz w:val="24"/>
          <w:szCs w:val="24"/>
        </w:rPr>
        <w:t xml:space="preserve"> - при фундаментах на песчаных, галечниковых и гравелистых грунтах основания;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1/50</w:t>
      </w:r>
      <w:r w:rsidRPr="00247C07">
        <w:rPr>
          <w:rFonts w:ascii="Times New Roman" w:hAnsi="Times New Roman" w:cs="Times New Roman"/>
          <w:i/>
          <w:iCs/>
          <w:sz w:val="24"/>
          <w:szCs w:val="24"/>
        </w:rPr>
        <w:t>h</w:t>
      </w:r>
      <w:r w:rsidRPr="00247C07">
        <w:rPr>
          <w:rFonts w:ascii="Times New Roman" w:hAnsi="Times New Roman" w:cs="Times New Roman"/>
          <w:sz w:val="24"/>
          <w:szCs w:val="24"/>
        </w:rPr>
        <w:t xml:space="preserve"> - при фундаментах на глинистых, суглинистых и супесчаных грунтах основания;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1/40</w:t>
      </w:r>
      <w:r w:rsidRPr="00247C07">
        <w:rPr>
          <w:rFonts w:ascii="Times New Roman" w:hAnsi="Times New Roman" w:cs="Times New Roman"/>
          <w:i/>
          <w:iCs/>
          <w:sz w:val="24"/>
          <w:szCs w:val="24"/>
        </w:rPr>
        <w:t>h</w:t>
      </w:r>
      <w:r w:rsidRPr="00247C07">
        <w:rPr>
          <w:rFonts w:ascii="Times New Roman" w:hAnsi="Times New Roman" w:cs="Times New Roman"/>
          <w:sz w:val="24"/>
          <w:szCs w:val="24"/>
        </w:rPr>
        <w:t xml:space="preserve"> - при грунтовых подушках из песчаногравийной или песчано-щебеночной смеси; здесь </w:t>
      </w:r>
      <w:r w:rsidRPr="00247C07">
        <w:rPr>
          <w:rFonts w:ascii="Times New Roman" w:hAnsi="Times New Roman" w:cs="Times New Roman"/>
          <w:i/>
          <w:iCs/>
          <w:sz w:val="24"/>
          <w:szCs w:val="24"/>
        </w:rPr>
        <w:t xml:space="preserve">h </w:t>
      </w:r>
      <w:r w:rsidRPr="00247C07">
        <w:rPr>
          <w:rFonts w:ascii="Times New Roman" w:hAnsi="Times New Roman" w:cs="Times New Roman"/>
          <w:sz w:val="24"/>
          <w:szCs w:val="24"/>
        </w:rPr>
        <w:t>- высота насыпи.</w:t>
      </w:r>
    </w:p>
    <w:p w:rsidR="009617EC" w:rsidRPr="00247C07" w:rsidRDefault="009617EC">
      <w:pPr>
        <w:shd w:val="clear" w:color="auto" w:fill="FFFFFF"/>
        <w:ind w:firstLine="283"/>
        <w:jc w:val="both"/>
      </w:pPr>
      <w:r w:rsidRPr="00247C07">
        <w:rPr>
          <w:rFonts w:ascii="Times New Roman" w:hAnsi="Times New Roman" w:cs="Times New Roman"/>
          <w:sz w:val="24"/>
          <w:szCs w:val="24"/>
        </w:rPr>
        <w:t>Отметки лотка входного оголовка (или входного звена) трубы следует назначать так, чтобы они были выше отметок среднего звена трубы как до проявления осадок основания, так и после прекращения этих осадок.</w:t>
      </w:r>
    </w:p>
    <w:p w:rsidR="009617EC" w:rsidRPr="00247C07" w:rsidRDefault="009617EC">
      <w:pPr>
        <w:shd w:val="clear" w:color="auto" w:fill="FFFFFF"/>
        <w:ind w:firstLine="283"/>
        <w:jc w:val="both"/>
      </w:pPr>
      <w:r w:rsidRPr="00247C07">
        <w:rPr>
          <w:rFonts w:ascii="Times New Roman" w:hAnsi="Times New Roman" w:cs="Times New Roman"/>
          <w:sz w:val="24"/>
          <w:szCs w:val="24"/>
        </w:rPr>
        <w:t>Стабильность проектного положения секций фундаментов и звеньев водопропускных труб в направлении продольной оси сооружений должна быть обеспечена устойчивостью откосов насыпи и прочностью грунтов основания.</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При устройстве труб на скальных грунтах и на свайных фундаментах строительный подъем назначать не следует.</w:t>
      </w:r>
    </w:p>
    <w:p w:rsidR="009617EC" w:rsidRPr="00247C07" w:rsidRDefault="009617EC">
      <w:pPr>
        <w:pStyle w:val="2"/>
        <w:ind w:firstLine="283"/>
        <w:jc w:val="both"/>
        <w:rPr>
          <w:rFonts w:eastAsia="Times New Roman"/>
        </w:rPr>
      </w:pPr>
      <w:bookmarkStart w:id="81" w:name="_Toc293934112"/>
      <w:bookmarkStart w:id="82" w:name="_Toc294192145"/>
      <w:bookmarkStart w:id="83" w:name="_Toc294192478"/>
      <w:bookmarkStart w:id="84" w:name="_Toc294193143"/>
      <w:bookmarkStart w:id="85" w:name="_Toc295316932"/>
      <w:bookmarkEnd w:id="81"/>
      <w:bookmarkEnd w:id="82"/>
      <w:bookmarkEnd w:id="83"/>
      <w:bookmarkEnd w:id="84"/>
      <w:r w:rsidRPr="00247C07">
        <w:rPr>
          <w:rFonts w:eastAsia="Times New Roman"/>
        </w:rPr>
        <w:t>Верхнее строение пути на железнодорожных мостах</w:t>
      </w:r>
      <w:bookmarkEnd w:id="85"/>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5.50 Путь на железобетонных пролетных строениях следует укладывать на щебеночном балласте. Мостовое полотно на металлических пролетных строениях должно устраиваться на безбалластных железобетонных плитах или на балласте.</w:t>
      </w:r>
    </w:p>
    <w:p w:rsidR="009617EC" w:rsidRPr="00247C07" w:rsidRDefault="009617EC">
      <w:pPr>
        <w:shd w:val="clear" w:color="auto" w:fill="FFFFFF"/>
        <w:ind w:firstLine="283"/>
        <w:jc w:val="both"/>
      </w:pPr>
      <w:r w:rsidRPr="00247C07">
        <w:rPr>
          <w:rFonts w:ascii="Times New Roman" w:hAnsi="Times New Roman" w:cs="Times New Roman"/>
          <w:sz w:val="24"/>
          <w:szCs w:val="24"/>
        </w:rPr>
        <w:t>Рельсы на мостах следует укладывать тяжелого типа (не легче типа Р50 и не легче типа рельсов, укладываемых на подходах).</w:t>
      </w:r>
    </w:p>
    <w:p w:rsidR="009617EC" w:rsidRPr="00247C07" w:rsidRDefault="009617EC">
      <w:pPr>
        <w:shd w:val="clear" w:color="auto" w:fill="FFFFFF"/>
        <w:ind w:firstLine="283"/>
        <w:jc w:val="both"/>
      </w:pPr>
      <w:r w:rsidRPr="00247C07">
        <w:rPr>
          <w:rFonts w:ascii="Times New Roman" w:hAnsi="Times New Roman" w:cs="Times New Roman"/>
          <w:sz w:val="24"/>
          <w:szCs w:val="24"/>
        </w:rPr>
        <w:t>На больших мостах, на мостах с разводными пролетами и на подходах к этим сооружениям на протяжении не менее 200 м в каждую сторону следует укладывать рельсы не легче типа Р65.</w:t>
      </w:r>
    </w:p>
    <w:p w:rsidR="009617EC" w:rsidRPr="00247C07" w:rsidRDefault="009617EC">
      <w:pPr>
        <w:shd w:val="clear" w:color="auto" w:fill="FFFFFF"/>
        <w:ind w:firstLine="283"/>
        <w:jc w:val="both"/>
      </w:pPr>
      <w:r w:rsidRPr="00247C07">
        <w:rPr>
          <w:rFonts w:ascii="Times New Roman" w:hAnsi="Times New Roman" w:cs="Times New Roman"/>
          <w:sz w:val="24"/>
          <w:szCs w:val="24"/>
        </w:rPr>
        <w:t>На мостах с мостовым полотном на балласте и с безбалластным мостовым полотном на железобетонных плитах следует, как правило, укладывать бесстыковой путь.</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Бесстыковой путь допускается, при соответствующем обосновании, укладывать на мостах с мостовым полотном на балласте, на мостах с безбалластным мостовым полотном - при суммарной длине пролетных строений 66 м и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5.51 Конструкция мостового полотна должна обеспечивать: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возможность прохода колес подвижного состава в случае схода их с рельсов;</w:t>
      </w:r>
    </w:p>
    <w:p w:rsidR="009617EC" w:rsidRPr="00247C07" w:rsidRDefault="009617EC">
      <w:pPr>
        <w:shd w:val="clear" w:color="auto" w:fill="FFFFFF"/>
        <w:ind w:firstLine="283"/>
        <w:jc w:val="both"/>
      </w:pPr>
      <w:r w:rsidRPr="00247C07">
        <w:rPr>
          <w:rFonts w:ascii="Times New Roman" w:hAnsi="Times New Roman" w:cs="Times New Roman"/>
          <w:sz w:val="24"/>
          <w:szCs w:val="24"/>
        </w:rPr>
        <w:t>содержание и ремонт пути с использованием средств механизации.</w:t>
      </w:r>
    </w:p>
    <w:p w:rsidR="009617EC" w:rsidRPr="00247C07" w:rsidRDefault="009617EC">
      <w:pPr>
        <w:shd w:val="clear" w:color="auto" w:fill="FFFFFF"/>
        <w:ind w:firstLine="283"/>
        <w:jc w:val="both"/>
      </w:pPr>
      <w:r w:rsidRPr="00247C07">
        <w:rPr>
          <w:rFonts w:ascii="Times New Roman" w:hAnsi="Times New Roman" w:cs="Times New Roman"/>
          <w:sz w:val="24"/>
          <w:szCs w:val="24"/>
        </w:rPr>
        <w:t>5.52 Балластное корыто устоев и пролетных строений с ездой на балласте должно обеспечивать размещение балластной призмы типового поперечного профиля, принятого для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5.53 Мостовое полотно (включая охранные приспособления, уравнительные приборы или сезонные уравнительные рельсы) следует предусматривать, руководствуясь [</w:t>
      </w:r>
      <w:hyperlink w:anchor="лит1" w:tooltip="Литература 1" w:history="1">
        <w:r w:rsidRPr="00247C07">
          <w:rPr>
            <w:rStyle w:val="a3"/>
          </w:rPr>
          <w:t>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5.54 Безбалластное мостовое полотно на железобетонных плитах должно иметь ширину не менее 3,20 м. При наличии дополнительных охранных устройств, обеспечивающих безопасный пропуск сошедших с рельсов колес подвижного состава, допускается применение плит меньшей шириной, но не менее 2,6 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5.55 Мостовые брусья (деревянные поперечины) должны соответствовать требованиям </w:t>
      </w:r>
      <w:hyperlink r:id="rId37" w:tooltip="Пиломатериалы хвойных пород. Технические условия" w:history="1">
        <w:r w:rsidRPr="00247C07">
          <w:rPr>
            <w:rStyle w:val="a3"/>
          </w:rPr>
          <w:t>ГОСТ 8486</w:t>
        </w:r>
      </w:hyperlink>
      <w:r w:rsidRPr="00247C07">
        <w:rPr>
          <w:rFonts w:ascii="Times New Roman" w:hAnsi="Times New Roman" w:cs="Times New Roman"/>
          <w:sz w:val="24"/>
          <w:szCs w:val="24"/>
        </w:rPr>
        <w:t>, иметь сечение не менее 20</w:t>
      </w:r>
      <w:r w:rsidRPr="00247C07">
        <w:rPr>
          <w:rFonts w:ascii="Symbol" w:hAnsi="Symbol"/>
          <w:sz w:val="24"/>
          <w:szCs w:val="24"/>
        </w:rPr>
        <w:t></w:t>
      </w:r>
      <w:r w:rsidRPr="00247C07">
        <w:rPr>
          <w:rFonts w:ascii="Times New Roman" w:hAnsi="Times New Roman" w:cs="Times New Roman"/>
          <w:sz w:val="24"/>
          <w:szCs w:val="24"/>
        </w:rPr>
        <w:t>24 см и длину 3,25 м.</w:t>
      </w:r>
    </w:p>
    <w:p w:rsidR="009617EC" w:rsidRPr="00247C07" w:rsidRDefault="009617EC">
      <w:pPr>
        <w:shd w:val="clear" w:color="auto" w:fill="FFFFFF"/>
        <w:ind w:firstLine="283"/>
        <w:jc w:val="both"/>
      </w:pPr>
      <w:r w:rsidRPr="00247C07">
        <w:rPr>
          <w:rFonts w:ascii="Times New Roman" w:hAnsi="Times New Roman" w:cs="Times New Roman"/>
          <w:sz w:val="24"/>
          <w:szCs w:val="24"/>
        </w:rPr>
        <w:t>5.56 Мосты длиной более 25 м, а также все мосты высотой более 3 м, мосты, расположенные в пределах станций, и все путепроводы должны иметь служебные проходы с перилами (высотой не менее 1,10 м), располагаемые вне габаритов приближений строений.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районах со среднесуточной минимальной температурой наружного воздуха минус 40 °С и ниже (с обеспеченностью 0,92) боковые тротуары должны иметь все мосты длиной более 10 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двухпутных и многопутных железнодорожных мостах следует предусматривать служебные проходы (без перил) также и в междупутье.</w:t>
      </w:r>
    </w:p>
    <w:p w:rsidR="009617EC" w:rsidRPr="00247C07" w:rsidRDefault="009617EC">
      <w:pPr>
        <w:shd w:val="clear" w:color="auto" w:fill="FFFFFF"/>
        <w:ind w:firstLine="283"/>
        <w:jc w:val="both"/>
      </w:pPr>
      <w:r w:rsidRPr="00247C07">
        <w:rPr>
          <w:rFonts w:ascii="Times New Roman" w:hAnsi="Times New Roman" w:cs="Times New Roman"/>
          <w:sz w:val="24"/>
          <w:szCs w:val="24"/>
        </w:rPr>
        <w:t>5.57 Для пути на подходах следует предусматривать меры, препятствующие угону пути с подходов на мост.</w:t>
      </w:r>
    </w:p>
    <w:p w:rsidR="009617EC" w:rsidRPr="00247C07" w:rsidRDefault="009617EC">
      <w:pPr>
        <w:shd w:val="clear" w:color="auto" w:fill="FFFFFF"/>
        <w:ind w:firstLine="283"/>
        <w:jc w:val="both"/>
      </w:pPr>
      <w:r w:rsidRPr="00247C07">
        <w:rPr>
          <w:rFonts w:ascii="Times New Roman" w:hAnsi="Times New Roman" w:cs="Times New Roman"/>
          <w:sz w:val="24"/>
          <w:szCs w:val="24"/>
        </w:rPr>
        <w:t>Путь на подходах к мостам, путепроводам и эстакадам в пределах городской территории и в застроенных промышленных зонах следует предусматривать бесстыковым с шумопоглощающей конструкцией скреплений и, при необходимости, с шумопоглощающими экранами.</w:t>
      </w:r>
    </w:p>
    <w:p w:rsidR="009617EC" w:rsidRPr="00247C07" w:rsidRDefault="009617EC">
      <w:pPr>
        <w:shd w:val="clear" w:color="auto" w:fill="FFFFFF"/>
        <w:ind w:firstLine="283"/>
        <w:jc w:val="both"/>
      </w:pPr>
      <w:r w:rsidRPr="00247C07">
        <w:rPr>
          <w:rFonts w:ascii="Times New Roman" w:hAnsi="Times New Roman" w:cs="Times New Roman"/>
          <w:sz w:val="24"/>
          <w:szCs w:val="24"/>
        </w:rPr>
        <w:t>5.58 На железнодорожных путях общей сети и железных дорогах промышленных предприятий, проходящих под путепроводами и пешеходными мостами с опорами стоечного типа, при расстоянии от оси железнодорожного пути до грани опоры менее 3,0 м необходимо укладывать контруголки, выходящие в каждую сторону за боковые грани путепровода или пешеходного моста не менее чем на 10 м.</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В пути на мостах и путепроводах дорог промышленных предприятий при кривых радиусом 500 м и менее следует предусматривать специальные устройства, препятствующие изменению ширины колеи.</w:t>
      </w:r>
    </w:p>
    <w:p w:rsidR="009617EC" w:rsidRPr="00247C07" w:rsidRDefault="009617EC">
      <w:pPr>
        <w:pStyle w:val="2"/>
        <w:ind w:firstLine="283"/>
        <w:jc w:val="both"/>
        <w:rPr>
          <w:rFonts w:eastAsia="Times New Roman"/>
        </w:rPr>
      </w:pPr>
      <w:bookmarkStart w:id="86" w:name="_Toc293934113"/>
      <w:bookmarkStart w:id="87" w:name="_Toc294192146"/>
      <w:bookmarkStart w:id="88" w:name="_Toc294192479"/>
      <w:bookmarkStart w:id="89" w:name="_Toc294193144"/>
      <w:bookmarkStart w:id="90" w:name="_Toc295316933"/>
      <w:bookmarkEnd w:id="86"/>
      <w:bookmarkEnd w:id="87"/>
      <w:bookmarkEnd w:id="88"/>
      <w:bookmarkEnd w:id="89"/>
      <w:r w:rsidRPr="00247C07">
        <w:rPr>
          <w:rFonts w:eastAsia="Times New Roman"/>
        </w:rPr>
        <w:t>Мостовое полотно автодорожных и городских мостов</w:t>
      </w:r>
      <w:bookmarkEnd w:id="9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5.59 Конструкция и геометрические параметры мостового полотна должны отвечать требованиям, установленным для данной дороги или улицы </w:t>
      </w:r>
      <w:hyperlink r:id="rId38" w:tooltip="Классификация автомобильных дорог. Основные параметры и требования" w:history="1">
        <w:r w:rsidRPr="00247C07">
          <w:rPr>
            <w:rStyle w:val="a3"/>
          </w:rPr>
          <w:t>ГОСТ Р 52398</w:t>
        </w:r>
      </w:hyperlink>
      <w:r w:rsidRPr="00247C07">
        <w:rPr>
          <w:rFonts w:ascii="Times New Roman" w:hAnsi="Times New Roman" w:cs="Times New Roman"/>
          <w:sz w:val="24"/>
          <w:szCs w:val="24"/>
        </w:rPr>
        <w:t xml:space="preserve">, </w:t>
      </w:r>
      <w:hyperlink r:id="rId39" w:tooltip="Дороги автомобильные общего пользования. Нормативные нагрузки, расчетные схемы нагружения и габариты приближения" w:history="1">
        <w:r w:rsidRPr="00247C07">
          <w:rPr>
            <w:rStyle w:val="a3"/>
          </w:rPr>
          <w:t>ГОСТ Р 52748</w:t>
        </w:r>
      </w:hyperlink>
      <w:r w:rsidRPr="00247C07">
        <w:rPr>
          <w:rFonts w:ascii="Times New Roman" w:hAnsi="Times New Roman" w:cs="Times New Roman"/>
          <w:sz w:val="24"/>
          <w:szCs w:val="24"/>
        </w:rPr>
        <w:t xml:space="preserve">, СП 34.13330, </w:t>
      </w:r>
      <w:hyperlink r:id="rId40" w:tooltip="Градостроительство. Планировка и застройка городских и сельских поселений" w:history="1">
        <w:r w:rsidRPr="00247C07">
          <w:rPr>
            <w:rStyle w:val="a3"/>
          </w:rPr>
          <w:t>СП 42.13330</w:t>
        </w:r>
      </w:hyperlink>
      <w:r w:rsidRPr="00247C07">
        <w:rPr>
          <w:rFonts w:ascii="Times New Roman" w:hAnsi="Times New Roman" w:cs="Times New Roman"/>
          <w:sz w:val="24"/>
          <w:szCs w:val="24"/>
        </w:rPr>
        <w:t xml:space="preserve">, </w:t>
      </w:r>
      <w:hyperlink r:id="rId41" w:tooltip="Внутрихозяйственные автомобильные дороги в колхозах, совхозах и других сельскохозяйственных предприятиях и организациях" w:history="1">
        <w:r w:rsidRPr="00247C07">
          <w:rPr>
            <w:rStyle w:val="a3"/>
          </w:rPr>
          <w:t>СНиП 2.05.11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Конструкция и геометрические параметры мостового полотна должны обеспечивать комфортность и безопасность движения пешеходов и транспортных средств со скоростями, соответствующими категории дороги или улицы, на которой расположено мостовое сооружение.</w:t>
      </w:r>
    </w:p>
    <w:p w:rsidR="009617EC" w:rsidRPr="00247C07" w:rsidRDefault="009617EC">
      <w:pPr>
        <w:shd w:val="clear" w:color="auto" w:fill="FFFFFF"/>
        <w:ind w:firstLine="283"/>
        <w:jc w:val="both"/>
      </w:pPr>
      <w:r w:rsidRPr="00247C07">
        <w:rPr>
          <w:rFonts w:ascii="Times New Roman" w:hAnsi="Times New Roman" w:cs="Times New Roman"/>
          <w:sz w:val="24"/>
          <w:szCs w:val="24"/>
        </w:rPr>
        <w:t>Мостовое полотно должно быть запроектировано в увязке всех его элементов между собой и с несущей конструкцией пролетного строения и обеспечивать ее защиту от негативного воздействия атмосферных осадков, нефтепродуктов и агрессивных сред, образуемых средствами ухода за проезжей частью.</w:t>
      </w:r>
    </w:p>
    <w:p w:rsidR="009617EC" w:rsidRPr="00247C07" w:rsidRDefault="009617EC">
      <w:pPr>
        <w:shd w:val="clear" w:color="auto" w:fill="FFFFFF"/>
        <w:ind w:firstLine="283"/>
        <w:jc w:val="both"/>
      </w:pPr>
      <w:r w:rsidRPr="00247C07">
        <w:rPr>
          <w:rFonts w:ascii="Times New Roman" w:hAnsi="Times New Roman" w:cs="Times New Roman"/>
          <w:sz w:val="24"/>
          <w:szCs w:val="24"/>
        </w:rPr>
        <w:t>На мостовых сооружениях в пределах городской территории и в застроенных промышленных зонах следует предусматривать шумозащитные экраны.</w:t>
      </w:r>
    </w:p>
    <w:p w:rsidR="009617EC" w:rsidRPr="00247C07" w:rsidRDefault="009617EC">
      <w:pPr>
        <w:shd w:val="clear" w:color="auto" w:fill="FFFFFF"/>
        <w:ind w:firstLine="283"/>
        <w:jc w:val="both"/>
      </w:pPr>
      <w:r w:rsidRPr="00247C07">
        <w:rPr>
          <w:rFonts w:ascii="Times New Roman" w:hAnsi="Times New Roman" w:cs="Times New Roman"/>
          <w:sz w:val="24"/>
          <w:szCs w:val="24"/>
        </w:rPr>
        <w:t>Конструкция мостового полотна должна обеспечивать возможность механизированной безопасной для службы эксплуатации уборки проезжей части и тротуаров.</w:t>
      </w:r>
    </w:p>
    <w:p w:rsidR="009617EC" w:rsidRPr="00247C07" w:rsidRDefault="009617EC">
      <w:pPr>
        <w:shd w:val="clear" w:color="auto" w:fill="FFFFFF"/>
        <w:ind w:firstLine="283"/>
        <w:jc w:val="both"/>
      </w:pPr>
      <w:r w:rsidRPr="00247C07">
        <w:rPr>
          <w:rFonts w:ascii="Times New Roman" w:hAnsi="Times New Roman" w:cs="Times New Roman"/>
          <w:sz w:val="24"/>
          <w:szCs w:val="24"/>
        </w:rPr>
        <w:t>5.60 Компоновочное решение мостового полотна зависит от материала пролетного строения, места расположения мостового сооружения, его функционального назначения, вида транспортных средств, обращающихся по нему, наличия пешеходного движения.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наличии на сооружении трамвайного движения предпочтительно располагать трамвайные пути на необособленном полотне.</w:t>
      </w:r>
    </w:p>
    <w:p w:rsidR="009617EC" w:rsidRPr="00247C07" w:rsidRDefault="009617EC">
      <w:pPr>
        <w:shd w:val="clear" w:color="auto" w:fill="FFFFFF"/>
        <w:ind w:firstLine="283"/>
        <w:jc w:val="both"/>
      </w:pPr>
      <w:r w:rsidRPr="00247C07">
        <w:rPr>
          <w:rFonts w:ascii="Times New Roman" w:hAnsi="Times New Roman" w:cs="Times New Roman"/>
          <w:sz w:val="24"/>
          <w:szCs w:val="24"/>
        </w:rPr>
        <w:t>Головки рельсов со стороны автопроезда должны располагаться на уровне верха покрытия проезжей части.</w:t>
      </w:r>
    </w:p>
    <w:p w:rsidR="009617EC" w:rsidRPr="00247C07" w:rsidRDefault="009617EC">
      <w:pPr>
        <w:shd w:val="clear" w:color="auto" w:fill="FFFFFF"/>
        <w:ind w:firstLine="283"/>
        <w:jc w:val="both"/>
      </w:pPr>
      <w:r w:rsidRPr="00247C07">
        <w:rPr>
          <w:rFonts w:ascii="Times New Roman" w:hAnsi="Times New Roman" w:cs="Times New Roman"/>
          <w:sz w:val="24"/>
          <w:szCs w:val="24"/>
        </w:rPr>
        <w:t>Разделительную полосу на мостовом сооружении предусматривают при условии, что она имеется на прилегающих участках дороги и на подходах к сооружению.</w:t>
      </w:r>
    </w:p>
    <w:p w:rsidR="009617EC" w:rsidRPr="00247C07" w:rsidRDefault="009617EC">
      <w:pPr>
        <w:shd w:val="clear" w:color="auto" w:fill="FFFFFF"/>
        <w:ind w:firstLine="283"/>
        <w:jc w:val="both"/>
      </w:pPr>
      <w:r w:rsidRPr="00247C07">
        <w:rPr>
          <w:rFonts w:ascii="Times New Roman" w:hAnsi="Times New Roman" w:cs="Times New Roman"/>
          <w:sz w:val="24"/>
          <w:szCs w:val="24"/>
        </w:rPr>
        <w:t>Конструкция разделительной полосы на пролетном строении, общем под встречные направления движения, должна воспринимать нагрузку от транспортных средств, обращающихся по мостовому сооружению.</w:t>
      </w:r>
    </w:p>
    <w:p w:rsidR="009617EC" w:rsidRPr="00247C07" w:rsidRDefault="009617EC">
      <w:pPr>
        <w:shd w:val="clear" w:color="auto" w:fill="FFFFFF"/>
        <w:ind w:firstLine="283"/>
        <w:jc w:val="both"/>
      </w:pPr>
      <w:bookmarkStart w:id="91" w:name="PO0000257"/>
      <w:r w:rsidRPr="00247C07">
        <w:rPr>
          <w:rFonts w:ascii="Times New Roman" w:hAnsi="Times New Roman" w:cs="Times New Roman"/>
          <w:sz w:val="24"/>
          <w:szCs w:val="24"/>
        </w:rPr>
        <w:t>5.61 Тротуары могут быть расположены как с одной, так и с обеих сторон мостового сооружения. При одностороннем расположении тротуара при необходимости должен быть предусмотрен безопасный переход пешеходов с одной стороны сооружения на другую посредством устройства пешеходного тоннеля под насыпью или тротуарного перехода, располагающегося под мостовым сооружением на берме насыпи.</w:t>
      </w:r>
      <w:bookmarkEnd w:id="91"/>
    </w:p>
    <w:p w:rsidR="009617EC" w:rsidRPr="00247C07" w:rsidRDefault="009617EC">
      <w:pPr>
        <w:shd w:val="clear" w:color="auto" w:fill="FFFFFF"/>
        <w:ind w:firstLine="283"/>
        <w:jc w:val="both"/>
      </w:pPr>
      <w:r w:rsidRPr="00247C07">
        <w:rPr>
          <w:rFonts w:ascii="Times New Roman" w:hAnsi="Times New Roman" w:cs="Times New Roman"/>
          <w:sz w:val="24"/>
          <w:szCs w:val="24"/>
        </w:rPr>
        <w:t>На пролетных строениях, раздельных под направления встречного движения, тротуары устраивают только с одной - наружной стороны.</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На транспортных развязках в разных уровнях и путепроводах, на которые не могут попадать пешеходы, а также на мостовых сооружениях длиной до 50 м, расположенных за пределами населенных пунктов, тротуары и служебные проходы не устраивают. При этом не допускается уменьшение ширины полосы безопасности.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Ширину тротуаров назначают по расчету. Минимальную ширину тротуаров принимают равной 1,0 м, а в городах и населенных пунктах - 1,5 м. При большей ширине тротуаров ее назначают равной 1,5; 2,25 м и далее - кратной 0,75 м. При соответствующем обосновании допускается принимать ширину тротуаров не кратную 0,75 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регулярного пешеходного движения (менее 200 чел/сут) устраивают служебные проходы шириной 0,75 м (с одной или с обеих сторон мостового сооружения).</w:t>
      </w:r>
    </w:p>
    <w:p w:rsidR="009617EC" w:rsidRPr="00247C07" w:rsidRDefault="009617EC">
      <w:pPr>
        <w:shd w:val="clear" w:color="auto" w:fill="FFFFFF"/>
        <w:ind w:firstLine="283"/>
        <w:jc w:val="both"/>
      </w:pPr>
      <w:bookmarkStart w:id="92" w:name="PO0000262"/>
      <w:r w:rsidRPr="00247C07">
        <w:rPr>
          <w:rFonts w:ascii="Times New Roman" w:hAnsi="Times New Roman" w:cs="Times New Roman"/>
          <w:sz w:val="24"/>
          <w:szCs w:val="24"/>
        </w:rPr>
        <w:t>5.62 Тротуары и обособленное трамвайное полотно на мостовом сооружении должны быть отделены от проезжей части ограждающими устройствами барьерного или парапетного типа. Применение тросовых ограждений не допускается.</w:t>
      </w:r>
      <w:bookmarkEnd w:id="92"/>
    </w:p>
    <w:p w:rsidR="009617EC" w:rsidRPr="00247C07" w:rsidRDefault="009617EC">
      <w:pPr>
        <w:shd w:val="clear" w:color="auto" w:fill="FFFFFF"/>
        <w:ind w:firstLine="283"/>
        <w:jc w:val="both"/>
      </w:pPr>
      <w:r w:rsidRPr="00247C07">
        <w:rPr>
          <w:rFonts w:ascii="Times New Roman" w:hAnsi="Times New Roman" w:cs="Times New Roman"/>
          <w:sz w:val="24"/>
          <w:szCs w:val="24"/>
        </w:rPr>
        <w:t>На деревянных мостах устанавливают колесоотбойный брус высотой не менее 0,25 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разделительной полосе следует предусматривать ограждения в случае, если:</w:t>
      </w:r>
    </w:p>
    <w:p w:rsidR="009617EC" w:rsidRPr="00247C07" w:rsidRDefault="009617EC">
      <w:pPr>
        <w:shd w:val="clear" w:color="auto" w:fill="FFFFFF"/>
        <w:ind w:firstLine="283"/>
        <w:jc w:val="both"/>
      </w:pPr>
      <w:r w:rsidRPr="00247C07">
        <w:rPr>
          <w:rFonts w:ascii="Times New Roman" w:hAnsi="Times New Roman" w:cs="Times New Roman"/>
          <w:sz w:val="24"/>
          <w:szCs w:val="24"/>
        </w:rPr>
        <w:t>ограждения имеются на разделительной полосе подходов;</w:t>
      </w:r>
    </w:p>
    <w:p w:rsidR="009617EC" w:rsidRPr="00247C07" w:rsidRDefault="009617EC">
      <w:pPr>
        <w:shd w:val="clear" w:color="auto" w:fill="FFFFFF"/>
        <w:ind w:firstLine="283"/>
        <w:jc w:val="both"/>
      </w:pPr>
      <w:r w:rsidRPr="00247C07">
        <w:rPr>
          <w:rFonts w:ascii="Times New Roman" w:hAnsi="Times New Roman" w:cs="Times New Roman"/>
          <w:sz w:val="24"/>
          <w:szCs w:val="24"/>
        </w:rPr>
        <w:t>на разделительной полосе расположены элементы конструкций мостового сооружения, опоры контактной сети, освещения и т.п.</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Конструкцию ограждения, его удерживающую способность, высоту принимают в зависимости от категории дороги или улицы, сложности дорожных условий, наличия или отсутствия на мостовом сооружении тротуаров или служебных проходов в соответствии с </w:t>
      </w:r>
      <w:hyperlink r:id="rId42" w:tooltip="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Pr="00247C07">
          <w:rPr>
            <w:rStyle w:val="a3"/>
          </w:rPr>
          <w:t>ГОСТ Р 52289</w:t>
        </w:r>
      </w:hyperlink>
      <w:r w:rsidRPr="00247C07">
        <w:rPr>
          <w:rFonts w:ascii="Times New Roman" w:hAnsi="Times New Roman" w:cs="Times New Roman"/>
          <w:sz w:val="24"/>
          <w:szCs w:val="24"/>
        </w:rPr>
        <w:t xml:space="preserve">, </w:t>
      </w:r>
      <w:hyperlink r:id="rId43" w:tooltip="Технические средства организации дорожного движения. Классификация дорожных ограждений" w:history="1">
        <w:r w:rsidRPr="00247C07">
          <w:rPr>
            <w:rStyle w:val="a3"/>
          </w:rPr>
          <w:t>ГОСТ Р 52606</w:t>
        </w:r>
      </w:hyperlink>
      <w:r w:rsidRPr="00247C07">
        <w:rPr>
          <w:rFonts w:ascii="Times New Roman" w:hAnsi="Times New Roman" w:cs="Times New Roman"/>
          <w:sz w:val="24"/>
          <w:szCs w:val="24"/>
        </w:rPr>
        <w:t xml:space="preserve">, </w:t>
      </w:r>
      <w:hyperlink r:id="rId44" w:tooltip="Технические средства организации дорожного движения. Ограждения дорожные удерживающие боковые для автомобилей. Общие технические требования" w:history="1">
        <w:r w:rsidRPr="00247C07">
          <w:rPr>
            <w:rStyle w:val="a3"/>
          </w:rPr>
          <w:t>ГОСТ Р 52607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На переходных плитах в узлах сопряжения мостового сооружения с насыпями подходов ограждения принимают такой же удерживающей способности, как и на пролетном строении.</w:t>
      </w:r>
    </w:p>
    <w:p w:rsidR="009617EC" w:rsidRPr="00247C07" w:rsidRDefault="009617EC">
      <w:pPr>
        <w:shd w:val="clear" w:color="auto" w:fill="FFFFFF"/>
        <w:ind w:firstLine="283"/>
        <w:jc w:val="both"/>
      </w:pPr>
      <w:r w:rsidRPr="00247C07">
        <w:rPr>
          <w:rFonts w:ascii="Times New Roman" w:hAnsi="Times New Roman" w:cs="Times New Roman"/>
          <w:sz w:val="24"/>
          <w:szCs w:val="24"/>
        </w:rPr>
        <w:t>Над деформационными швами пролетного строения в ограждении должна быть обеспечена возможность перемещения, соответствующего перемещению в деформационном шве, при сохранении в зоне перекрытия деформационного шва требуемой удерживающей способности ограждения.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на мостовом сооружении тротуаров или служебных проходов ограждение устанавливают на расстоянии не менее 0,4 м от задней поверхности ограждения до кромки плиты проезжей части.</w:t>
      </w:r>
    </w:p>
    <w:p w:rsidR="009617EC" w:rsidRPr="00247C07" w:rsidRDefault="009617EC">
      <w:pPr>
        <w:shd w:val="clear" w:color="auto" w:fill="FFFFFF"/>
        <w:ind w:firstLine="283"/>
        <w:jc w:val="both"/>
      </w:pPr>
      <w:r w:rsidRPr="00247C07">
        <w:rPr>
          <w:rFonts w:ascii="Times New Roman" w:hAnsi="Times New Roman" w:cs="Times New Roman"/>
          <w:sz w:val="24"/>
          <w:szCs w:val="24"/>
        </w:rPr>
        <w:t>С внешней стороны пролетного строения тротуары и служебные проходы ограждают перилами высотой не менее 1,1 м.</w:t>
      </w:r>
    </w:p>
    <w:p w:rsidR="009617EC" w:rsidRPr="00247C07" w:rsidRDefault="009617EC">
      <w:pPr>
        <w:shd w:val="clear" w:color="auto" w:fill="FFFFFF"/>
        <w:ind w:firstLine="283"/>
        <w:jc w:val="both"/>
      </w:pPr>
      <w:r w:rsidRPr="00247C07">
        <w:rPr>
          <w:rFonts w:ascii="Times New Roman" w:hAnsi="Times New Roman" w:cs="Times New Roman"/>
          <w:sz w:val="24"/>
          <w:szCs w:val="24"/>
        </w:rPr>
        <w:t>Конструкция перил должна иметь заполнение, исключающее возможность падения пешеходов с мостового сооружения. Расстояния в свету между элементами заполнения не должны превышать 150 мм.</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5.63 Опоры контактной сети и освещения следует располагать, как правило, в створе перил (при ширине тротуаров 2,25 м и менее) или в междупутье трамвайных путей при расположении их на обособленном полотне. В других случаях опоры контактной сети и освещения следует защищать от наездов ограждениями.</w:t>
      </w:r>
    </w:p>
    <w:p w:rsidR="009617EC" w:rsidRPr="00247C07" w:rsidRDefault="009617EC">
      <w:pPr>
        <w:shd w:val="clear" w:color="auto" w:fill="FFFFFF"/>
        <w:ind w:firstLine="283"/>
        <w:jc w:val="both"/>
      </w:pPr>
      <w:r w:rsidRPr="00247C07">
        <w:rPr>
          <w:rFonts w:ascii="Times New Roman" w:hAnsi="Times New Roman" w:cs="Times New Roman"/>
          <w:sz w:val="24"/>
          <w:szCs w:val="24"/>
        </w:rPr>
        <w:t>На городских и пешеходных мостах должно предусматриваться стационарное электрическое освещение.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Необходимость освещения на мостовых сооружениях на автомобильных дорогах регламентируется </w:t>
      </w:r>
      <w:hyperlink r:id="rId45" w:tooltip="Дороги автомобильные общего пользования. Элементы обустройства. Общие требования" w:history="1">
        <w:r w:rsidRPr="00247C07">
          <w:rPr>
            <w:rStyle w:val="a3"/>
          </w:rPr>
          <w:t>ГОСТ Р 52766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5.64 В зависимости от материала плиты проезжей части конструкцию дорожной одежды принимают состоящей из нескольких слоев, каждый из которых имеет свое функциональное назначение.</w:t>
      </w:r>
    </w:p>
    <w:p w:rsidR="009617EC" w:rsidRPr="00247C07" w:rsidRDefault="009617EC">
      <w:pPr>
        <w:shd w:val="clear" w:color="auto" w:fill="FFFFFF"/>
        <w:ind w:firstLine="283"/>
        <w:jc w:val="both"/>
      </w:pPr>
      <w:r w:rsidRPr="00247C07">
        <w:rPr>
          <w:rFonts w:ascii="Times New Roman" w:hAnsi="Times New Roman" w:cs="Times New Roman"/>
          <w:sz w:val="24"/>
          <w:szCs w:val="24"/>
        </w:rPr>
        <w:t>Все слои дорожной одежды должны иметь сцепление между собой и с плитой проезжей части, а верхний слой покрытия также обладать необходимой шероховатостью.</w:t>
      </w:r>
    </w:p>
    <w:p w:rsidR="009617EC" w:rsidRPr="00247C07" w:rsidRDefault="009617EC">
      <w:pPr>
        <w:shd w:val="clear" w:color="auto" w:fill="FFFFFF"/>
        <w:ind w:firstLine="283"/>
        <w:jc w:val="both"/>
      </w:pPr>
      <w:r w:rsidRPr="00247C07">
        <w:rPr>
          <w:rFonts w:ascii="Times New Roman" w:hAnsi="Times New Roman" w:cs="Times New Roman"/>
          <w:sz w:val="24"/>
          <w:szCs w:val="24"/>
        </w:rPr>
        <w:t>Дорожная одежда на пролетных строениях с железобетонной плитой проезжей части может быть выполнена:</w:t>
      </w:r>
    </w:p>
    <w:p w:rsidR="009617EC" w:rsidRPr="00247C07" w:rsidRDefault="009617EC">
      <w:pPr>
        <w:shd w:val="clear" w:color="auto" w:fill="FFFFFF"/>
        <w:ind w:firstLine="283"/>
        <w:jc w:val="both"/>
      </w:pPr>
      <w:r w:rsidRPr="00247C07">
        <w:rPr>
          <w:rFonts w:ascii="Times New Roman" w:hAnsi="Times New Roman" w:cs="Times New Roman"/>
          <w:sz w:val="24"/>
          <w:szCs w:val="24"/>
        </w:rPr>
        <w:t>- многослойной, включающей выравнивающий слой (при необходимости), гидроизоляцию, защитный слой, асфальтобетонное покрытие. Покрытие может быть уложено непосредственно на гидроизоляцию, материал которой обладает необходимой теплостойкостью;</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 двух- или однослойной, включающей асфальтобетонное покрытие и выравнивающий слой из бетона особо низкой водопроницаемости или только выравнивающий бетонный слой, выполняющий гидроизолирующие функции и функцию покрытия. Покрытие допускается устраивать на пролетных строениях, не имеющих в железобетонной плите проезжей части предварительно напряженной арматуры, и при условии, что действующие в верхних фибрах выравнивающего слоя растягивающие напряжения не превосходят расчетных сопротивлений бетона растяжению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На стальных пролетных строениях конструкция дорожной одежды может быть выполнена с устройством защитно-сцепляющего слоя (гидроизоляции) и асфальтобетонного покрытия либо в виде тонкослойного (двух- или трехслойного) полимерного покрытия.</w:t>
      </w:r>
    </w:p>
    <w:p w:rsidR="009617EC" w:rsidRPr="00247C07" w:rsidRDefault="009617EC">
      <w:pPr>
        <w:shd w:val="clear" w:color="auto" w:fill="FFFFFF"/>
        <w:ind w:firstLine="283"/>
        <w:jc w:val="both"/>
      </w:pPr>
      <w:r w:rsidRPr="00247C07">
        <w:rPr>
          <w:rFonts w:ascii="Times New Roman" w:hAnsi="Times New Roman" w:cs="Times New Roman"/>
          <w:sz w:val="24"/>
          <w:szCs w:val="24"/>
        </w:rPr>
        <w:t>Конструкции дорожной одежды и ортотропной плиты должны исключать появление трещин в покрытии над главными балками стальных пролетных строений.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5.65 Выравнивающий слой под гидроизоляцию в многослойной конструкции дорожной одежды выполняют на плите проезжей части сборных пролетных строений минимальной толщиной 30 мм из мелкозернистого бетона класса по прочности на сжатие не ниже В25, морозостойкостью F200 - F300 и маркой по водонепроницаемости не ниже W8.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Защитный слой гидроизоляции выполняют толщиной не менее 40 мм из мелкозернистого бетона с водоцементным отношением не выше 0,42, прочностью на сжатие не ниже В30, морозостойкостью F200 - F300 при испытаниях в хлористых слоях, </w:t>
      </w:r>
      <w:r w:rsidRPr="00247C07">
        <w:rPr>
          <w:rFonts w:ascii="Times New Roman" w:hAnsi="Times New Roman" w:cs="Times New Roman"/>
          <w:sz w:val="24"/>
          <w:szCs w:val="24"/>
        </w:rPr>
        <w:lastRenderedPageBreak/>
        <w:t xml:space="preserve">маркой по водонепроницаемости не ниже W8. Защитный слой армируют плоскими сварными сетками по </w:t>
      </w:r>
      <w:hyperlink r:id="rId46" w:tooltip="Сетки арматурные сварные для железобетонных конструкций и изделий. Общие технические условия" w:history="1">
        <w:r w:rsidRPr="00247C07">
          <w:rPr>
            <w:rStyle w:val="a3"/>
          </w:rPr>
          <w:t>ГОСТ 23279</w:t>
        </w:r>
      </w:hyperlink>
      <w:r w:rsidRPr="00247C07">
        <w:rPr>
          <w:rFonts w:ascii="Times New Roman" w:hAnsi="Times New Roman" w:cs="Times New Roman"/>
          <w:sz w:val="24"/>
          <w:szCs w:val="24"/>
        </w:rPr>
        <w:t>, укладка которых непосредственно на гидроизоляцию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Применение для дорожной одежды керамзитобетона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5.66 Асфальтобетонное покрытие на проезжей части выполняют двухслойным: на пролетных строениях с железобетонной плитой проезжей части минимальной толщиной 90 мм при укладке его на защитный бетонный слой и 110 мм при укладке непосредственно на гидроизоляцию.</w:t>
      </w:r>
    </w:p>
    <w:p w:rsidR="009617EC" w:rsidRPr="00247C07" w:rsidRDefault="009617EC">
      <w:pPr>
        <w:shd w:val="clear" w:color="auto" w:fill="FFFFFF"/>
        <w:ind w:firstLine="283"/>
        <w:jc w:val="both"/>
      </w:pPr>
      <w:r w:rsidRPr="00247C07">
        <w:rPr>
          <w:rFonts w:ascii="Times New Roman" w:hAnsi="Times New Roman" w:cs="Times New Roman"/>
          <w:sz w:val="24"/>
          <w:szCs w:val="24"/>
        </w:rPr>
        <w:t>Толщина асфальтобетонного покрытия на стальной ортотропной плите зависит от параметров ортотропной плиты (толщины листа, шага продольных ребер) и должна быть не менее 110 мм при применении уплотняемых асфальтобетонов.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применении литых асфальтобетонов суммарная толщина асфальтобетонного покрытия может быть уменьшена до 80 мм при применении литого асфальтобетона в обоих слоях и до 90 мм при применении литого асфальтобетона в одном из слоев.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покрытия из уплотняемого асфальтобетона применяют горячие асфальтобетонные смеси высокоплотные I марки или типа БI марки (II марки на мостовых сооружениях дорог ниже III категории) по </w:t>
      </w:r>
      <w:hyperlink r:id="rId47" w:tooltip="Смеси асфальтобетонные дорожные, аэродромные и асфальтобетон. Технические условия" w:history="1">
        <w:r w:rsidRPr="00247C07">
          <w:rPr>
            <w:rStyle w:val="a3"/>
          </w:rPr>
          <w:t>ГОСТ 9128 -</w:t>
        </w:r>
      </w:hyperlink>
      <w:r w:rsidRPr="00247C07">
        <w:rPr>
          <w:rFonts w:ascii="Times New Roman" w:hAnsi="Times New Roman" w:cs="Times New Roman"/>
          <w:sz w:val="24"/>
          <w:szCs w:val="24"/>
        </w:rPr>
        <w:t xml:space="preserve"> в обоих слоях либо только в нижнем слое покрытия при применении для верхнего слоя щебеночно-мастичной смеси по </w:t>
      </w:r>
      <w:hyperlink r:id="rId48" w:tooltip="Смеси асфальтобетонные и асфальтобетон щебеночно-мастичные. Технические условия" w:history="1">
        <w:r w:rsidRPr="00247C07">
          <w:rPr>
            <w:rStyle w:val="a3"/>
          </w:rPr>
          <w:t>ГОСТ 31015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На мостах с ортотропными плитами не допускается применение уплотняемых асфальтобетонов на полимерно-битумном вяжущем.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уплотнении асфальтобетонных смесей на мостовых сооружениях не допускается включение вибрации на катках.</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применении для покрытия проезжей части цементобетона его толщину принимают не менее 120 мм. Покрытие выполняют из бетона с водоцементным отношением не выше 0,42, класса по прочности на сжатие не ниже В30, маркой по водонепроницаемости не ниже W8 и маркой по морозостойкости F300 при испытаниях в хлористых солях.</w:t>
      </w:r>
    </w:p>
    <w:p w:rsidR="009617EC" w:rsidRPr="00247C07" w:rsidRDefault="009617EC">
      <w:pPr>
        <w:shd w:val="clear" w:color="auto" w:fill="FFFFFF"/>
        <w:ind w:firstLine="283"/>
        <w:jc w:val="both"/>
      </w:pPr>
      <w:r w:rsidRPr="00247C07">
        <w:rPr>
          <w:rFonts w:ascii="Times New Roman" w:hAnsi="Times New Roman" w:cs="Times New Roman"/>
          <w:sz w:val="24"/>
          <w:szCs w:val="24"/>
        </w:rPr>
        <w:t>На пролетных строениях мостовых сооружений дорог IV - V, I-c - III-с категорий допускается в качестве дорожной одежды применять сборные железобетонные плиты толщиной не менее 120 мм поверх цементно-песчаной смеси (1:1) толщиной не менее 50 мм, уложенной непосредственно на гидроизоляцию. Стыки между плитами должны быть загерметизированы битумно-полимерной мастикой.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5.67 На тротуарах покрытие выполняют толщиной 30 - 40 мм из асфальтобетонов типов Г, Д не ниже II марки по </w:t>
      </w:r>
      <w:hyperlink r:id="rId49" w:tooltip="Смеси асфальтобетонные дорожные, аэродромные и асфальтобетон. Технические условия" w:history="1">
        <w:r w:rsidRPr="00247C07">
          <w:rPr>
            <w:rStyle w:val="a3"/>
          </w:rPr>
          <w:t>ГОСТ 9128</w:t>
        </w:r>
      </w:hyperlink>
      <w:r w:rsidRPr="00247C07">
        <w:rPr>
          <w:rFonts w:ascii="Times New Roman" w:hAnsi="Times New Roman" w:cs="Times New Roman"/>
          <w:sz w:val="24"/>
          <w:szCs w:val="24"/>
        </w:rPr>
        <w:t xml:space="preserve"> либо из литого асфальтобетона.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5.68 Гидроизоляцию на железобетонной плите проезжей части и защитно-сцепляющий слой на ортотропной плите проектируют исходя из требований обеспечения их эксплуатационной надежности при воздействии обращающихся нагрузок в интервале температуры наружного воздуха от абсолютной максимальной до температуры наиболее холодных суток (по </w:t>
      </w:r>
      <w:hyperlink r:id="rId50" w:tooltip="Строительная климатология" w:history="1">
        <w:r w:rsidRPr="00247C07">
          <w:rPr>
            <w:rStyle w:val="a3"/>
          </w:rPr>
          <w:t>СНиП 23-01</w:t>
        </w:r>
      </w:hyperlink>
      <w:r w:rsidRPr="00247C07">
        <w:rPr>
          <w:rFonts w:ascii="Times New Roman" w:hAnsi="Times New Roman" w:cs="Times New Roman"/>
          <w:sz w:val="24"/>
          <w:szCs w:val="24"/>
        </w:rPr>
        <w:t>) с обеспеченностью 0,98.</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Для гидроизоляции и защитно-сцепляющего слоя применяют мастичные, рулонные битумно-полимерные, полимерные гидроизолирующие материалы, обладающие работоспособностью в интервале указанных температур в районе строительства, необходимыми прочностью, адгезией к основанию, теплостойкостью. Гидроизоляционные материалы должны быть водостойкими, водонепроницаемыми, обладать устойчивостью к действию кислых, щелочных, солевых растворов, микроорганизмов.</w:t>
      </w:r>
    </w:p>
    <w:p w:rsidR="009617EC" w:rsidRPr="00247C07" w:rsidRDefault="009617EC">
      <w:pPr>
        <w:shd w:val="clear" w:color="auto" w:fill="FFFFFF"/>
        <w:ind w:firstLine="283"/>
        <w:jc w:val="both"/>
      </w:pPr>
      <w:r w:rsidRPr="00247C07">
        <w:rPr>
          <w:rFonts w:ascii="Times New Roman" w:hAnsi="Times New Roman" w:cs="Times New Roman"/>
          <w:sz w:val="24"/>
          <w:szCs w:val="24"/>
        </w:rPr>
        <w:t>5.69 Конструкции деформационных швов должны обеспечивать перемещения пролетных строений в заданном интервале температур, не нарушать плавности движения транспортных средств и исключать попадание воды и грязи на опорные площадки и нижерасположенные части мостового сооружения.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Конструкции деформационных швов следует анкеровать в несущих элементах пролетных строений. Анкеровка конструкций деформационных швов в дорожной одежде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анкеровки конструкций деформационных швов в бетонном приливе, выходящем до уровня проезжей части, марка бетона прилива по водонепроницаемости должна быть не менее W8 и по морозостойкости F300 при испытаниях в хлористых солях.</w:t>
      </w:r>
    </w:p>
    <w:p w:rsidR="009617EC" w:rsidRPr="00247C07" w:rsidRDefault="009617EC">
      <w:pPr>
        <w:shd w:val="clear" w:color="auto" w:fill="FFFFFF"/>
        <w:ind w:firstLine="283"/>
        <w:jc w:val="both"/>
      </w:pPr>
      <w:r w:rsidRPr="00247C07">
        <w:rPr>
          <w:rFonts w:ascii="Times New Roman" w:hAnsi="Times New Roman" w:cs="Times New Roman"/>
          <w:sz w:val="24"/>
          <w:szCs w:val="24"/>
        </w:rPr>
        <w:t>Конструкции швов должны быть рассчитаны на воздействия ударных нагрузок при проходе транспортных средств и обладать устойчивостью против истирания.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применении конструкций деформационных швов, пропускающих воду (гребенчатого типа, со скользящими листами), под ними следует устраивать поперечные лотки с уклоном не менее 50 ‰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одну или в обе стороны относительно оси пролетного строения.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конструировании деформационных швов следует предусматривать возможность осмотра их снизу.</w:t>
      </w:r>
    </w:p>
    <w:p w:rsidR="009617EC" w:rsidRPr="00247C07" w:rsidRDefault="009617EC">
      <w:pPr>
        <w:pStyle w:val="2"/>
        <w:ind w:firstLine="283"/>
        <w:jc w:val="both"/>
        <w:rPr>
          <w:rFonts w:eastAsia="Times New Roman"/>
        </w:rPr>
      </w:pPr>
      <w:bookmarkStart w:id="93" w:name="_Toc293934114"/>
      <w:bookmarkStart w:id="94" w:name="_Toc294192147"/>
      <w:bookmarkStart w:id="95" w:name="_Toc294192480"/>
      <w:bookmarkStart w:id="96" w:name="_Toc294193145"/>
      <w:bookmarkStart w:id="97" w:name="_Toc295316934"/>
      <w:bookmarkEnd w:id="93"/>
      <w:bookmarkEnd w:id="94"/>
      <w:bookmarkEnd w:id="95"/>
      <w:bookmarkEnd w:id="96"/>
      <w:r w:rsidRPr="00247C07">
        <w:rPr>
          <w:rFonts w:eastAsia="Times New Roman"/>
        </w:rPr>
        <w:t>Сопряжение мостов с подходами</w:t>
      </w:r>
      <w:bookmarkEnd w:id="97"/>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5.70 Земляное полотно на протяжении 10 м от задней грани устоев у больших железнодорожных мостов должно быть уширено на 0,5 м с каждой стороны, у автодорожных и городских мостов - иметь ширину не менее расстояния между перилами плюс 0,5 м с каждой стороны. Переход от увеличенной ширины к нормальной следует делать плавным и осуществлять на длине 15 - 25 м.</w:t>
      </w:r>
    </w:p>
    <w:p w:rsidR="009617EC" w:rsidRPr="00247C07" w:rsidRDefault="009617EC">
      <w:pPr>
        <w:shd w:val="clear" w:color="auto" w:fill="FFFFFF"/>
        <w:ind w:firstLine="283"/>
        <w:jc w:val="both"/>
      </w:pPr>
      <w:r w:rsidRPr="00247C07">
        <w:rPr>
          <w:rFonts w:ascii="Times New Roman" w:hAnsi="Times New Roman" w:cs="Times New Roman"/>
          <w:sz w:val="24"/>
          <w:szCs w:val="24"/>
        </w:rPr>
        <w:t>В местах примыкания насыпи к устоям железнодорожных мостов следует предусматривать меры для удержания балластной призмы от осыпания.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5.71 В сопряжении автодорожных и городских мостов с насыпью следует предусматривать укладку железобетонных переходных плит, опираемых одним концом на шкафную стенку устоя, а другим - на лежень.</w:t>
      </w:r>
    </w:p>
    <w:p w:rsidR="009617EC" w:rsidRPr="00247C07" w:rsidRDefault="009617EC">
      <w:pPr>
        <w:shd w:val="clear" w:color="auto" w:fill="FFFFFF"/>
        <w:ind w:firstLine="283"/>
        <w:jc w:val="both"/>
      </w:pPr>
      <w:r w:rsidRPr="00247C07">
        <w:rPr>
          <w:rFonts w:ascii="Times New Roman" w:hAnsi="Times New Roman" w:cs="Times New Roman"/>
          <w:sz w:val="24"/>
          <w:szCs w:val="24"/>
        </w:rPr>
        <w:t>Переходные плиты укладывают на полную ширину сооружения. В пределах ширины тротуаров укладывают плиты укороченной длины.</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Длину плит следует принимать в зависимости от высоты насыпи и ожидаемых осадок грунта под лежнем плиты в диапазоне от 4 до 8 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мостах с устоями, опирающимися непосредственно на насыпь (диванного типа), длину переходных плит следует назначать, учитывая необходимость соблюдения принятого профиля проезда при возможной разности осадок опорных площадок плиты, и принимать не менее 2 м.</w:t>
      </w:r>
    </w:p>
    <w:p w:rsidR="009617EC" w:rsidRPr="00247C07" w:rsidRDefault="009617EC">
      <w:pPr>
        <w:shd w:val="clear" w:color="auto" w:fill="FFFFFF"/>
        <w:ind w:firstLine="283"/>
        <w:jc w:val="both"/>
      </w:pPr>
      <w:r w:rsidRPr="00247C07">
        <w:rPr>
          <w:rFonts w:ascii="Times New Roman" w:hAnsi="Times New Roman" w:cs="Times New Roman"/>
          <w:sz w:val="24"/>
          <w:szCs w:val="24"/>
        </w:rPr>
        <w:t>Щебеночная подушка под лежнем плиты должна опираться на дренирующий грунт или на грунт насыпи ниже глубины промерзания. Щебеночная подушка должна быть отделена от грунта насыпи разделительным материалом, хорошо фильтрующим и не подверженным быстрому заиливанию. При слабых грунтах в основании насыпи лежни переходных плит и устоев диванного типа следует укладывать на армогрунтовое основание.</w:t>
      </w:r>
    </w:p>
    <w:p w:rsidR="009617EC" w:rsidRPr="00247C07" w:rsidRDefault="009617EC">
      <w:pPr>
        <w:shd w:val="clear" w:color="auto" w:fill="FFFFFF"/>
        <w:ind w:firstLine="283"/>
        <w:jc w:val="both"/>
      </w:pPr>
      <w:r w:rsidRPr="00247C07">
        <w:rPr>
          <w:rFonts w:ascii="Times New Roman" w:hAnsi="Times New Roman" w:cs="Times New Roman"/>
          <w:sz w:val="24"/>
          <w:szCs w:val="24"/>
        </w:rPr>
        <w:t>Щебеночную подушку устраивают из фракционного щебня по способу заклинки. Нижний слой толщиной 50 мм втрамбовывают в грунт.</w:t>
      </w:r>
    </w:p>
    <w:p w:rsidR="009617EC" w:rsidRPr="00247C07" w:rsidRDefault="009617EC">
      <w:pPr>
        <w:shd w:val="clear" w:color="auto" w:fill="FFFFFF"/>
        <w:ind w:firstLine="283"/>
        <w:jc w:val="both"/>
      </w:pPr>
      <w:r w:rsidRPr="00247C07">
        <w:rPr>
          <w:rFonts w:ascii="Times New Roman" w:hAnsi="Times New Roman" w:cs="Times New Roman"/>
          <w:sz w:val="24"/>
          <w:szCs w:val="24"/>
        </w:rPr>
        <w:t>Поверхности переходных плит и лежня должны иметь гидроизоляцию преимущественно обмазочного типа.</w:t>
      </w:r>
    </w:p>
    <w:p w:rsidR="009617EC" w:rsidRPr="00247C07" w:rsidRDefault="009617EC">
      <w:pPr>
        <w:shd w:val="clear" w:color="auto" w:fill="FFFFFF"/>
        <w:ind w:firstLine="283"/>
        <w:jc w:val="both"/>
      </w:pPr>
      <w:r w:rsidRPr="00247C07">
        <w:rPr>
          <w:rFonts w:ascii="Times New Roman" w:hAnsi="Times New Roman" w:cs="Times New Roman"/>
          <w:sz w:val="24"/>
          <w:szCs w:val="24"/>
        </w:rPr>
        <w:t>Переходные плиты следует выполнять, как правило, сборно-монолитными из бетона класса В30, маркой по водонепроницаемости W6 с морозостойкостью, соответствующей району строительства.</w:t>
      </w:r>
    </w:p>
    <w:p w:rsidR="009617EC" w:rsidRPr="00247C07" w:rsidRDefault="009617EC">
      <w:pPr>
        <w:shd w:val="clear" w:color="auto" w:fill="FFFFFF"/>
        <w:ind w:firstLine="283"/>
        <w:jc w:val="both"/>
      </w:pPr>
      <w:r w:rsidRPr="00247C07">
        <w:rPr>
          <w:rFonts w:ascii="Times New Roman" w:hAnsi="Times New Roman" w:cs="Times New Roman"/>
          <w:sz w:val="24"/>
          <w:szCs w:val="24"/>
        </w:rPr>
        <w:t>Покрытие проезжей части в пределах переходных плит следует выполнять одновременно с устройством покрытия на мостовом сооружении.</w:t>
      </w:r>
    </w:p>
    <w:p w:rsidR="009617EC" w:rsidRPr="00247C07" w:rsidRDefault="009617EC">
      <w:pPr>
        <w:shd w:val="clear" w:color="auto" w:fill="FFFFFF"/>
        <w:ind w:firstLine="283"/>
        <w:jc w:val="both"/>
      </w:pPr>
      <w:r w:rsidRPr="00247C07">
        <w:rPr>
          <w:rFonts w:ascii="Times New Roman" w:hAnsi="Times New Roman" w:cs="Times New Roman"/>
          <w:sz w:val="24"/>
          <w:szCs w:val="24"/>
        </w:rPr>
        <w:t>5.72 При сопряжении конструкций мостов с насыпями подходов необходимо выполнять условия:</w:t>
      </w:r>
    </w:p>
    <w:p w:rsidR="009617EC" w:rsidRPr="00247C07" w:rsidRDefault="009617EC">
      <w:pPr>
        <w:shd w:val="clear" w:color="auto" w:fill="FFFFFF"/>
        <w:ind w:firstLine="283"/>
        <w:jc w:val="both"/>
      </w:pPr>
      <w:r w:rsidRPr="00247C07">
        <w:rPr>
          <w:rFonts w:ascii="Times New Roman" w:hAnsi="Times New Roman" w:cs="Times New Roman"/>
          <w:sz w:val="24"/>
          <w:szCs w:val="24"/>
        </w:rPr>
        <w:t>а) после осадки насыпи и конуса примыкающая к насыпи часть устоя должна входить в конус на величину (считая от вершины конуса насыпи на уровне бровки полотна до грани, сопрягаемой с насыпью конструкции) не менее 0,75 м при высоте насыпи до 6 м и не менее 1,00 м при высоте насыпи свыше 6 м;</w:t>
      </w:r>
    </w:p>
    <w:p w:rsidR="009617EC" w:rsidRPr="00247C07" w:rsidRDefault="009617EC">
      <w:pPr>
        <w:shd w:val="clear" w:color="auto" w:fill="FFFFFF"/>
        <w:ind w:firstLine="283"/>
        <w:jc w:val="both"/>
      </w:pPr>
      <w:r w:rsidRPr="00247C07">
        <w:rPr>
          <w:rFonts w:ascii="Times New Roman" w:hAnsi="Times New Roman" w:cs="Times New Roman"/>
          <w:sz w:val="24"/>
          <w:szCs w:val="24"/>
        </w:rPr>
        <w:t>б) откосы конусов должны проходить ниже подферменной площадки (в плоскости шкафной стенки) или верха боковых стенок, ограждающих шкафную часть, не менее чем на 0,50 м - для железнодорожных и на 0,40 м - для автодорожных и городских мостов. Низ конуса насыпи у необсыпных устоев не должен выходить за переднюю грань устоя. В обсыпных устоях мостов линия пересечения поверхности конуса с передней гранью устоя должна быть расположена выше уровня воды расчетного паводка (без подпора и наката волн) не менее чем на 0,50 м;</w:t>
      </w:r>
    </w:p>
    <w:p w:rsidR="009617EC" w:rsidRPr="00247C07" w:rsidRDefault="009617EC">
      <w:pPr>
        <w:shd w:val="clear" w:color="auto" w:fill="FFFFFF"/>
        <w:ind w:firstLine="283"/>
        <w:jc w:val="both"/>
      </w:pPr>
      <w:r w:rsidRPr="00247C07">
        <w:rPr>
          <w:rFonts w:ascii="Times New Roman" w:hAnsi="Times New Roman" w:cs="Times New Roman"/>
          <w:sz w:val="24"/>
          <w:szCs w:val="24"/>
        </w:rPr>
        <w:t>в) откосы конусов необсыпных устоев должны иметь уклоны на высоте первых 6 м, считая сверху вниз от бровки насыпи, - не круче 1:1,25, на высоте следующих 6 м - не круче 1:1,50, при высоте насыпи выше 12 м - не менее 1:1,75 в пределах всего конуса или до более пологой его части. Крутизну откосов конусов насыпей следует определять расчетом устойчивости конуса (с проверкой основания);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г) откосы конусов обсыпных устоев должны иметь уклоны не круче 1:1,5.</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устройства более крутых откосов допускается применять армогрунтовые системы или устои с раздельными функциями.</w:t>
      </w:r>
    </w:p>
    <w:p w:rsidR="009617EC" w:rsidRPr="00247C07" w:rsidRDefault="009617EC">
      <w:pPr>
        <w:shd w:val="clear" w:color="auto" w:fill="FFFFFF"/>
        <w:ind w:firstLine="283"/>
        <w:jc w:val="both"/>
      </w:pPr>
      <w:r w:rsidRPr="00247C07">
        <w:rPr>
          <w:rFonts w:ascii="Times New Roman" w:hAnsi="Times New Roman" w:cs="Times New Roman"/>
          <w:sz w:val="24"/>
          <w:szCs w:val="24"/>
        </w:rPr>
        <w:t>Устойчивость концевых участков насыпей и конусов с захватом основания следует проверять по круглоцилиндрическим или иным (обусловленным геологическим строением склона) поверхностям скольжения.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расположении опор на потенциально оползневых склонах должны быть приняты конструктивно-технологические мероприятия, исключающие активизацию оползневого процесса.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сейсмических районов уклоны откосов конусов следует назначать в соответствии с требованиями </w:t>
      </w:r>
      <w:hyperlink r:id="rId51" w:tooltip="Строительство в сейсмических районах" w:history="1">
        <w:r w:rsidRPr="00247C07">
          <w:rPr>
            <w:rStyle w:val="a3"/>
          </w:rPr>
          <w:t>СП 14.13330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5.73 Крайний ряд стоек или свай устоев деревянных мостов должен входить в насыпь не менее чем на 0,50 м, считая от оси стойки до бровки конуса, при этом концы прогонов должны быть защищены от соприкосновения с грунтом.</w:t>
      </w:r>
    </w:p>
    <w:p w:rsidR="009617EC" w:rsidRPr="00247C07" w:rsidRDefault="009617EC">
      <w:pPr>
        <w:shd w:val="clear" w:color="auto" w:fill="FFFFFF"/>
        <w:ind w:firstLine="283"/>
        <w:jc w:val="both"/>
      </w:pPr>
      <w:r w:rsidRPr="00247C07">
        <w:rPr>
          <w:rFonts w:ascii="Times New Roman" w:hAnsi="Times New Roman" w:cs="Times New Roman"/>
          <w:sz w:val="24"/>
          <w:szCs w:val="24"/>
        </w:rPr>
        <w:t>5.74 Отсыпку конусов, а также насыпей за устоями мостовых сооружений на длину поверху - не менее высоты насыпи за устоем плюс 2,0 м и понизу (в уровне естественной поверхности грунта) - не менее 2,0 м следует предусматривать из песчаного или другого дренирующего грунта с коэффициентом фильтрации (после уплотнения) не менее 2 м/сут. Дренирующую засыпку необходимо уплотнять до коэффициента уплотнения не менее 0,98.</w:t>
      </w:r>
    </w:p>
    <w:p w:rsidR="009617EC" w:rsidRPr="00247C07" w:rsidRDefault="009617EC">
      <w:pPr>
        <w:shd w:val="clear" w:color="auto" w:fill="FFFFFF"/>
        <w:ind w:firstLine="283"/>
        <w:jc w:val="both"/>
      </w:pPr>
      <w:r w:rsidRPr="00247C07">
        <w:rPr>
          <w:rFonts w:ascii="Times New Roman" w:hAnsi="Times New Roman" w:cs="Times New Roman"/>
          <w:sz w:val="24"/>
          <w:szCs w:val="24"/>
        </w:rPr>
        <w:t>В особых условиях при соответствующем технико-экономическом обосновании допускается применение песков с коэффициентом фильтрации менее 2 м/сут при обеспечении с помощью конструктивных и технологических мероприятий (в том числе с применением укрепляющих и армирующих материалов и сеток) требуемой надежности и долговечности устоев, конусов и насыпей за устоями.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сопряжении мостов с подходами разрешается также применение армогрунтовых конструкций без конусов.</w:t>
      </w:r>
    </w:p>
    <w:p w:rsidR="009617EC" w:rsidRPr="00247C07" w:rsidRDefault="009617EC">
      <w:pPr>
        <w:shd w:val="clear" w:color="auto" w:fill="FFFFFF"/>
        <w:ind w:firstLine="283"/>
        <w:jc w:val="both"/>
      </w:pPr>
      <w:r w:rsidRPr="00247C07">
        <w:rPr>
          <w:rFonts w:ascii="Times New Roman" w:hAnsi="Times New Roman" w:cs="Times New Roman"/>
          <w:sz w:val="24"/>
          <w:szCs w:val="24"/>
        </w:rPr>
        <w:t>5.75 Откосы конусов у мостов и путепроводов должны быть укреплены на всю высоту. Типы укреплений откосов и подошв конусов и насыпей в пределах подтопления на подходах к мостам и у труб, а также откосов регуляционных сооружений следует назначать в зависимости от их крутизны, условий ледохода, воздействия волн и течения воды при скоростях, отвечающих максимальным расходам во время паводков: наибольших - для мостов на железных дорогах общей сети и расчетных - для остальных мостов. Отметки верха укреплений должны быть выше уровней воды, отвечающих указанным выше паводкам, с учетом подпора и наката волны на насыпь:</w:t>
      </w:r>
    </w:p>
    <w:p w:rsidR="009617EC" w:rsidRPr="00247C07" w:rsidRDefault="009617EC">
      <w:pPr>
        <w:shd w:val="clear" w:color="auto" w:fill="FFFFFF"/>
        <w:ind w:firstLine="283"/>
        <w:jc w:val="both"/>
      </w:pPr>
      <w:r w:rsidRPr="00247C07">
        <w:rPr>
          <w:rFonts w:ascii="Times New Roman" w:hAnsi="Times New Roman" w:cs="Times New Roman"/>
          <w:sz w:val="24"/>
          <w:szCs w:val="24"/>
        </w:rPr>
        <w:t>у больших и средних мостов - не менее 0,50 м;</w:t>
      </w:r>
    </w:p>
    <w:p w:rsidR="009617EC" w:rsidRPr="00247C07" w:rsidRDefault="009617EC">
      <w:pPr>
        <w:shd w:val="clear" w:color="auto" w:fill="FFFFFF"/>
        <w:ind w:firstLine="283"/>
        <w:jc w:val="both"/>
      </w:pPr>
      <w:r w:rsidRPr="00247C07">
        <w:rPr>
          <w:rFonts w:ascii="Times New Roman" w:hAnsi="Times New Roman" w:cs="Times New Roman"/>
          <w:sz w:val="24"/>
          <w:szCs w:val="24"/>
        </w:rPr>
        <w:t>у малых мостов и труб - не менее 0,25 м.</w:t>
      </w:r>
    </w:p>
    <w:p w:rsidR="009617EC" w:rsidRPr="00247C07" w:rsidRDefault="009617EC">
      <w:pPr>
        <w:pStyle w:val="2"/>
        <w:ind w:firstLine="283"/>
        <w:jc w:val="both"/>
        <w:rPr>
          <w:rFonts w:eastAsia="Times New Roman"/>
        </w:rPr>
      </w:pPr>
      <w:bookmarkStart w:id="98" w:name="_Toc293934115"/>
      <w:bookmarkStart w:id="99" w:name="_Toc294192148"/>
      <w:bookmarkStart w:id="100" w:name="_Toc294192481"/>
      <w:bookmarkStart w:id="101" w:name="_Toc294193146"/>
      <w:bookmarkStart w:id="102" w:name="_Toc295316935"/>
      <w:bookmarkEnd w:id="98"/>
      <w:bookmarkEnd w:id="99"/>
      <w:bookmarkEnd w:id="100"/>
      <w:bookmarkEnd w:id="101"/>
      <w:r w:rsidRPr="00247C07">
        <w:rPr>
          <w:rFonts w:eastAsia="Times New Roman"/>
        </w:rPr>
        <w:lastRenderedPageBreak/>
        <w:t>Отвод воды</w:t>
      </w:r>
      <w:bookmarkEnd w:id="102"/>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5.76 Проезжую часть и другие поверхности конструкций (в том числе тротуары), на которые может попадать вода, следует проектировать с поперечным уклоном не менее 20 ‰,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балластных корытах железнодорожных мостов - не менее 30 ‰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 этом поперечный профиль следует проектировать без перелома уклонов проезжей части и тротуаров.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Продольный уклон поверхности проезжей части на автодорожных и городских мостах следует принимать не менее 5 ‰. При продольном уклоне свыше 10 ‰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допускается уменьшение поперечного уклона при условии, что геометрическая сумма уклонов будет не менее 20 ‰</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5.77 Воду с поверхности проезжей части и тротуаров следует отводить:</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длине сбора воды не более 50 м - по продольному уклону вдоль парапета (цоколя под ограждением или перилами) со сбросом воды поперечными водоотводными лотками, расположенными на конусах;</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длине водосбора более 50 м - сбросом воды по водосточным трубам в местах расположения опор;</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продольных уклонах сооружения 5 - 10 ‰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с помощью водоотводных трубок, устанавливаемых с шагом 6 - 12 м;</w:t>
      </w:r>
    </w:p>
    <w:p w:rsidR="009617EC" w:rsidRPr="00247C07" w:rsidRDefault="009617EC">
      <w:pPr>
        <w:shd w:val="clear" w:color="auto" w:fill="FFFFFF"/>
        <w:ind w:firstLine="283"/>
        <w:jc w:val="both"/>
      </w:pPr>
      <w:r w:rsidRPr="00247C07">
        <w:rPr>
          <w:rFonts w:ascii="Times New Roman" w:hAnsi="Times New Roman" w:cs="Times New Roman"/>
          <w:sz w:val="24"/>
          <w:szCs w:val="24"/>
        </w:rPr>
        <w:t>поперечными лотками, устраиваемыми в разрывах цоколя под перилами с шагом 6 - 12 м.</w:t>
      </w:r>
    </w:p>
    <w:p w:rsidR="009617EC" w:rsidRPr="00247C07" w:rsidRDefault="009617EC">
      <w:pPr>
        <w:shd w:val="clear" w:color="auto" w:fill="FFFFFF"/>
        <w:ind w:firstLine="283"/>
        <w:jc w:val="both"/>
      </w:pPr>
      <w:r w:rsidRPr="00247C07">
        <w:rPr>
          <w:rFonts w:ascii="Times New Roman" w:hAnsi="Times New Roman" w:cs="Times New Roman"/>
          <w:sz w:val="24"/>
          <w:szCs w:val="24"/>
        </w:rPr>
        <w:t>Неорганизованный сброс воды с сооружения по всей его длине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Вода из водоотводящих устройств не должна попадать на нижележащие конструкции, а также на железнодорожные пути и проезжую часть автомобильных дорог, расположенных под путепроводами.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сбросе воды с мостового сооружения поперечными лотками в зоне над конусом в их створе на конусе должен быть организован бетонный водоприемный лоток, ориентированный в продольном направлении мостового сооружения.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Поперечные телескопические лотки на насыпи подходов должны быть организованы, как правило, сразу за открылками устоев. При этом между шкафной стенкой и лотком должен быть организован подвод воды к телескопическому лотку с укреплением обочины от размыва.</w:t>
      </w:r>
    </w:p>
    <w:p w:rsidR="009617EC" w:rsidRPr="00247C07" w:rsidRDefault="009617EC">
      <w:pPr>
        <w:shd w:val="clear" w:color="auto" w:fill="FFFFFF"/>
        <w:ind w:firstLine="283"/>
        <w:jc w:val="both"/>
      </w:pPr>
      <w:r w:rsidRPr="00247C07">
        <w:rPr>
          <w:rFonts w:ascii="Times New Roman" w:hAnsi="Times New Roman" w:cs="Times New Roman"/>
          <w:sz w:val="24"/>
          <w:szCs w:val="24"/>
        </w:rPr>
        <w:t>Верх водоотводных трубок и дно лотков следует устраивать ниже поверхности, с которой отводится вода, не менее чем на 1 см.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расположении мостового сооружения на уклоне, на подходах к сооружению с верховой стороны должны быть устроены перехватывающие воду поперечные лотки (один или два с шагом 10 м), перекрытые трапами и отводящие воду в телескопические лотки, расположенные на откосах подходов.</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На пролетном строении следует устраивать дренажную систему, включающую продольные и поперечные дренажные каналы и дренажные трубки, располагаемые с шагом 6 - 9 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наличии дренажной системы и уклонах не менее 20 ‰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водоотводные трубки можно не устанавливать.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Дренажные каналы располагают в толще защитного слоя или нижнего слоя покрытия. Материал дренажного канала должен быть пористым и обладать прочностью, соответствующей давлению колеса автомобиля. Дренажные трубки следует совмещать со створом водоотводных трубок и размещать между ними.</w:t>
      </w:r>
    </w:p>
    <w:p w:rsidR="009617EC" w:rsidRPr="00247C07" w:rsidRDefault="009617EC">
      <w:pPr>
        <w:shd w:val="clear" w:color="auto" w:fill="FFFFFF"/>
        <w:ind w:firstLine="283"/>
        <w:jc w:val="both"/>
      </w:pPr>
      <w:r w:rsidRPr="00247C07">
        <w:rPr>
          <w:rFonts w:ascii="Times New Roman" w:hAnsi="Times New Roman" w:cs="Times New Roman"/>
          <w:sz w:val="24"/>
          <w:szCs w:val="24"/>
        </w:rPr>
        <w:t>Дренажные каналы следует выполнять шириной 100 - 200 мм в поперечном, продольном и диагональном направлениях. Верх дренажных трубок должен находиться в уровне верха гидроизоляции. Продольные дренажные каналы располагают в пониженных местах плиты проезжей части, в местах перелома поперечного профиля у цоколей под ограждениями, в поперечном направлении - у приливов перед деформационными швами. Каналы диагонального направления устраивают на широких пролетных строениях и на пролетных строениях, расположенных на вираже.</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предотвращения увлажнения нижних поверхностей железобетонных и бетонных конструкций (консольных плит крайних балок, тротуарных блоков, оголовков опор и др.) на них следует устраивать защитные выступы и слезники.</w:t>
      </w:r>
    </w:p>
    <w:p w:rsidR="009617EC" w:rsidRPr="00247C07" w:rsidRDefault="009617EC">
      <w:pPr>
        <w:shd w:val="clear" w:color="auto" w:fill="FFFFFF"/>
        <w:ind w:firstLine="283"/>
        <w:jc w:val="both"/>
      </w:pPr>
      <w:r w:rsidRPr="00247C07">
        <w:rPr>
          <w:rFonts w:ascii="Times New Roman" w:hAnsi="Times New Roman" w:cs="Times New Roman"/>
          <w:sz w:val="24"/>
          <w:szCs w:val="24"/>
        </w:rPr>
        <w:t>5.78 Водоотводные трубки должны иметь внутренний диаметр не менее 150 мм.</w:t>
      </w:r>
    </w:p>
    <w:p w:rsidR="009617EC" w:rsidRPr="00247C07" w:rsidRDefault="009617EC">
      <w:pPr>
        <w:shd w:val="clear" w:color="auto" w:fill="FFFFFF"/>
        <w:ind w:firstLine="283"/>
        <w:jc w:val="both"/>
      </w:pPr>
      <w:r w:rsidRPr="00247C07">
        <w:rPr>
          <w:rFonts w:ascii="Times New Roman" w:hAnsi="Times New Roman" w:cs="Times New Roman"/>
          <w:sz w:val="24"/>
          <w:szCs w:val="24"/>
        </w:rPr>
        <w:t>Трубки для отвода дренажных вод должны иметь диаметр не менее 40 мм.</w:t>
      </w:r>
    </w:p>
    <w:p w:rsidR="009617EC" w:rsidRPr="00247C07" w:rsidRDefault="009617EC">
      <w:pPr>
        <w:shd w:val="clear" w:color="auto" w:fill="FFFFFF"/>
        <w:ind w:firstLine="283"/>
        <w:jc w:val="both"/>
      </w:pPr>
      <w:r w:rsidRPr="00247C07">
        <w:rPr>
          <w:rFonts w:ascii="Times New Roman" w:hAnsi="Times New Roman" w:cs="Times New Roman"/>
          <w:sz w:val="24"/>
          <w:szCs w:val="24"/>
        </w:rPr>
        <w:t>Водоотводные трубки в балластных корытах железнодорожных мостов следует устраивать из расчета не менее 5 см</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 xml:space="preserve"> сечения трубки на 1 м</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 xml:space="preserve"> площади стока.</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Расстояния между дренажными трубками на проезжей части автодорожных и городских мостов должны составлять вдоль пролета не более 6 м при продольном уклоне до 5 ‰ и 12 м - при уклонах от 5 до 10 ‰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На более крутых уклонах расстояние между трубками может быть увеличено.</w:t>
      </w:r>
    </w:p>
    <w:p w:rsidR="009617EC" w:rsidRPr="00247C07" w:rsidRDefault="009617EC">
      <w:pPr>
        <w:shd w:val="clear" w:color="auto" w:fill="FFFFFF"/>
        <w:ind w:firstLine="283"/>
        <w:jc w:val="both"/>
      </w:pPr>
      <w:r w:rsidRPr="00247C07">
        <w:rPr>
          <w:rFonts w:ascii="Times New Roman" w:hAnsi="Times New Roman" w:cs="Times New Roman"/>
          <w:sz w:val="24"/>
          <w:szCs w:val="24"/>
        </w:rPr>
        <w:t>Водоотводные и дренажные трубки следует устанавливать во время бетонирования конструкций. Гидроизоляция должна быть заведена в воронку трубки и защемлена водоприемным стаканом. Конструкция трубок должна позволять быструю и простую их разборку и прочистку.</w:t>
      </w:r>
    </w:p>
    <w:p w:rsidR="009617EC" w:rsidRPr="00247C07" w:rsidRDefault="009617EC">
      <w:pPr>
        <w:shd w:val="clear" w:color="auto" w:fill="FFFFFF"/>
        <w:ind w:firstLine="283"/>
        <w:jc w:val="both"/>
      </w:pPr>
      <w:r w:rsidRPr="00247C07">
        <w:rPr>
          <w:rFonts w:ascii="Times New Roman" w:hAnsi="Times New Roman" w:cs="Times New Roman"/>
          <w:sz w:val="24"/>
          <w:szCs w:val="24"/>
        </w:rPr>
        <w:t>5.79 При необходимости сохранения вечномерзлых грунтов в основаниях устоев следует предусматривать меры, исключающие доступ воды к основанию.</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притока поверхностной воды со стороны подходов необходимо предусматривать устройства для отвода ее за пределы земляного полотна.</w:t>
      </w:r>
    </w:p>
    <w:p w:rsidR="009617EC" w:rsidRPr="00247C07" w:rsidRDefault="009617EC">
      <w:pPr>
        <w:pStyle w:val="2"/>
        <w:ind w:firstLine="283"/>
        <w:jc w:val="both"/>
        <w:rPr>
          <w:rFonts w:eastAsia="Times New Roman"/>
        </w:rPr>
      </w:pPr>
      <w:bookmarkStart w:id="103" w:name="_Toc293934116"/>
      <w:bookmarkStart w:id="104" w:name="_Toc294192149"/>
      <w:bookmarkStart w:id="105" w:name="_Toc294192482"/>
      <w:bookmarkStart w:id="106" w:name="_Toc294193147"/>
      <w:bookmarkStart w:id="107" w:name="_Toc295316936"/>
      <w:bookmarkEnd w:id="103"/>
      <w:bookmarkEnd w:id="104"/>
      <w:bookmarkEnd w:id="105"/>
      <w:bookmarkEnd w:id="106"/>
      <w:r w:rsidRPr="00247C07">
        <w:rPr>
          <w:rFonts w:eastAsia="Times New Roman"/>
        </w:rPr>
        <w:t>Эксплуатационные обустройства</w:t>
      </w:r>
      <w:bookmarkEnd w:id="107"/>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5.80 Все части пролетных строений, видимые поверхности опор и труб должны быть доступны для осмотра и ухода, для чего следует устраивать проходы, люки, лестницы, </w:t>
      </w:r>
      <w:r w:rsidRPr="00247C07">
        <w:rPr>
          <w:rFonts w:ascii="Times New Roman" w:hAnsi="Times New Roman" w:cs="Times New Roman"/>
          <w:sz w:val="24"/>
          <w:szCs w:val="24"/>
        </w:rPr>
        <w:lastRenderedPageBreak/>
        <w:t>перильные ограждения (высотой не менее 1,10 м), специальные смотровые приспособления, а также, при необходимости, закладные части для подвески временных подмостей. На мостах с балочными пролетными строениями и подвижными опорными частями следует предусматривать условия для выполнения работ по регулированию положения, ремонту или замене опорных частей.</w:t>
      </w:r>
    </w:p>
    <w:p w:rsidR="009617EC" w:rsidRPr="00247C07" w:rsidRDefault="009617EC">
      <w:pPr>
        <w:shd w:val="clear" w:color="auto" w:fill="FFFFFF"/>
        <w:ind w:firstLine="283"/>
        <w:jc w:val="both"/>
      </w:pPr>
      <w:r w:rsidRPr="00247C07">
        <w:rPr>
          <w:rFonts w:ascii="Times New Roman" w:hAnsi="Times New Roman" w:cs="Times New Roman"/>
          <w:sz w:val="24"/>
          <w:szCs w:val="24"/>
        </w:rPr>
        <w:t>5.81 У каждого конца мостового сооружения или трубы при высоте насыпи свыше 2 м для железнодорожных и свыше 4 м для автодорожных сооружений следует, как правило, устраивать по откосам постоянные лестничные сходы шириной не менее 0,75 м.</w:t>
      </w:r>
    </w:p>
    <w:p w:rsidR="009617EC" w:rsidRPr="00247C07" w:rsidRDefault="009617EC">
      <w:pPr>
        <w:shd w:val="clear" w:color="auto" w:fill="FFFFFF"/>
        <w:ind w:firstLine="283"/>
        <w:jc w:val="both"/>
      </w:pPr>
      <w:r w:rsidRPr="00247C07">
        <w:rPr>
          <w:rFonts w:ascii="Times New Roman" w:hAnsi="Times New Roman" w:cs="Times New Roman"/>
          <w:sz w:val="24"/>
          <w:szCs w:val="24"/>
        </w:rPr>
        <w:t>5.82 В необходимых случаях (например, при строительстве мостов и труб в опытном порядке, при применении пролетных строений статически неопределимых систем, чувствительных к осадкам, при создании в стальных конструкциях предварительно напряженного состояния и др.) в проектной документации следует предусматривать установку специальных марок или других приспособлений для осуществления контроля за общими деформациями, а также за напряженным состоянием отдельных элементов.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5.83 На железнодорожных мостах и в путепроводах тоннельного типа при их длине свыше 50 м следует предусматривать площадки-убежища в уровне железнодорожного проезда через 50 м с каждой стороны проезда, располагаемые в шахматном порядке. При длине мостового сооружения до 100 м площадки-убежища допускается устраивать по одной с каждой стороны проезда.</w:t>
      </w:r>
    </w:p>
    <w:p w:rsidR="009617EC" w:rsidRPr="00247C07" w:rsidRDefault="009617EC">
      <w:pPr>
        <w:shd w:val="clear" w:color="auto" w:fill="FFFFFF"/>
        <w:ind w:firstLine="283"/>
        <w:jc w:val="both"/>
      </w:pPr>
      <w:r w:rsidRPr="00247C07">
        <w:rPr>
          <w:rFonts w:ascii="Times New Roman" w:hAnsi="Times New Roman" w:cs="Times New Roman"/>
          <w:sz w:val="24"/>
          <w:szCs w:val="24"/>
        </w:rPr>
        <w:t>На линиях, где предусмотрена скорость движения поездов свыше 120 км/ч, а также в районах со средней температурой наружного воздуха наиболее холодной пятидневки с обеспеченностью 0,98 ниже минус 40 °С расстояние между площадками-убежищами должно быть не более 25 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5.84 При строительстве и реконструкции мостовых сооружений и труб должны быть запроектированы и выполнены мероприятия, направленные на обеспечение требуемого уровня пожарной безопасности сооружения в соответствии с </w:t>
      </w:r>
      <w:hyperlink r:id="rId52" w:tooltip="Материалы строительные. Методы испытаний на горючесть" w:history="1">
        <w:r w:rsidRPr="00247C07">
          <w:rPr>
            <w:rStyle w:val="a3"/>
          </w:rPr>
          <w:t>ГОСТ 30244</w:t>
        </w:r>
      </w:hyperlink>
      <w:r w:rsidRPr="00247C07">
        <w:rPr>
          <w:rFonts w:ascii="Times New Roman" w:hAnsi="Times New Roman" w:cs="Times New Roman"/>
          <w:sz w:val="24"/>
          <w:szCs w:val="24"/>
        </w:rPr>
        <w:t xml:space="preserve">, </w:t>
      </w:r>
      <w:hyperlink r:id="rId53" w:tooltip="Конструкции строительные. Методы испытаний на огнестойкость. Общие требования" w:history="1">
        <w:r w:rsidRPr="00247C07">
          <w:rPr>
            <w:rStyle w:val="a3"/>
          </w:rPr>
          <w:t>ГОСТ 30247.0</w:t>
        </w:r>
      </w:hyperlink>
      <w:r w:rsidRPr="00247C07">
        <w:rPr>
          <w:rFonts w:ascii="Times New Roman" w:hAnsi="Times New Roman" w:cs="Times New Roman"/>
          <w:sz w:val="24"/>
          <w:szCs w:val="24"/>
        </w:rPr>
        <w:t xml:space="preserve"> и </w:t>
      </w:r>
      <w:hyperlink r:id="rId54" w:tooltip="Конструкции строительные. Методы испытаний на огнестойкость. Несущие и ограждающие конструкции" w:history="1">
        <w:r w:rsidRPr="00247C07">
          <w:rPr>
            <w:rStyle w:val="a3"/>
          </w:rPr>
          <w:t>ГОСТ 30247.1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Указанные мероприятия должны включать: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обоснованные технические решения по генеральному плану;</w:t>
      </w:r>
    </w:p>
    <w:p w:rsidR="009617EC" w:rsidRPr="00247C07" w:rsidRDefault="009617EC">
      <w:pPr>
        <w:shd w:val="clear" w:color="auto" w:fill="FFFFFF"/>
        <w:ind w:firstLine="283"/>
        <w:jc w:val="both"/>
      </w:pPr>
      <w:r w:rsidRPr="00247C07">
        <w:rPr>
          <w:rFonts w:ascii="Times New Roman" w:hAnsi="Times New Roman" w:cs="Times New Roman"/>
          <w:sz w:val="24"/>
          <w:szCs w:val="24"/>
        </w:rPr>
        <w:t>обоснование и обеспечение требуемых пределов огнестойкости и классов пожарной опасности применяемых строительных конструкций;</w:t>
      </w:r>
    </w:p>
    <w:p w:rsidR="009617EC" w:rsidRPr="00247C07" w:rsidRDefault="009617EC">
      <w:pPr>
        <w:shd w:val="clear" w:color="auto" w:fill="FFFFFF"/>
        <w:ind w:firstLine="283"/>
        <w:jc w:val="both"/>
      </w:pPr>
      <w:r w:rsidRPr="00247C07">
        <w:rPr>
          <w:rFonts w:ascii="Times New Roman" w:hAnsi="Times New Roman" w:cs="Times New Roman"/>
          <w:sz w:val="24"/>
          <w:szCs w:val="24"/>
        </w:rPr>
        <w:t>технические решения по предотвращению воспламенения проливов легковоспламеняемых и горючих жидкостей на проезжей части мостовых сооружений, а также в подмостовом пространстве;</w:t>
      </w:r>
    </w:p>
    <w:p w:rsidR="009617EC" w:rsidRPr="00247C07" w:rsidRDefault="009617EC">
      <w:pPr>
        <w:shd w:val="clear" w:color="auto" w:fill="FFFFFF"/>
        <w:ind w:firstLine="283"/>
        <w:jc w:val="both"/>
      </w:pPr>
      <w:r w:rsidRPr="00247C07">
        <w:rPr>
          <w:rFonts w:ascii="Times New Roman" w:hAnsi="Times New Roman" w:cs="Times New Roman"/>
          <w:sz w:val="24"/>
          <w:szCs w:val="24"/>
        </w:rPr>
        <w:t>технические решения, направленные на обеспечение условий для эффективного тушения пожара;</w:t>
      </w:r>
    </w:p>
    <w:p w:rsidR="009617EC" w:rsidRPr="00247C07" w:rsidRDefault="009617EC">
      <w:pPr>
        <w:shd w:val="clear" w:color="auto" w:fill="FFFFFF"/>
        <w:ind w:firstLine="283"/>
        <w:jc w:val="both"/>
      </w:pPr>
      <w:r w:rsidRPr="00247C07">
        <w:rPr>
          <w:rFonts w:ascii="Times New Roman" w:hAnsi="Times New Roman" w:cs="Times New Roman"/>
          <w:sz w:val="24"/>
          <w:szCs w:val="24"/>
        </w:rPr>
        <w:t>технические решения по обеспечению пожарной безопасности зданий, сооружений и помещений, размещаемых в подмостовом пространстве;</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организационно-технические мероприятия, направленные на предотвращение чрезвычайных ситуаций с угрозой возникновения пожара.</w:t>
      </w:r>
    </w:p>
    <w:p w:rsidR="009617EC" w:rsidRPr="00247C07" w:rsidRDefault="009617EC">
      <w:pPr>
        <w:shd w:val="clear" w:color="auto" w:fill="FFFFFF"/>
        <w:ind w:firstLine="283"/>
        <w:jc w:val="both"/>
      </w:pPr>
      <w:r w:rsidRPr="00247C07">
        <w:rPr>
          <w:rFonts w:ascii="Times New Roman" w:hAnsi="Times New Roman" w:cs="Times New Roman"/>
          <w:sz w:val="24"/>
          <w:szCs w:val="24"/>
        </w:rPr>
        <w:t>5.85 Функциональное использование подмостового пространства (в пределах горизонтальной проекции моста) должно быть обосновано в проекте сооружения. В составе проекта разрабатываются технологические, санитарно-технические, противопожарные мероприятия и другие разделы, обусловленные спецификой объекта, а также действующим законодательством.</w:t>
      </w:r>
    </w:p>
    <w:p w:rsidR="009617EC" w:rsidRPr="00247C07" w:rsidRDefault="009617EC">
      <w:pPr>
        <w:shd w:val="clear" w:color="auto" w:fill="FFFFFF"/>
        <w:ind w:firstLine="283"/>
        <w:jc w:val="both"/>
      </w:pPr>
      <w:r w:rsidRPr="00247C07">
        <w:rPr>
          <w:rFonts w:ascii="Times New Roman" w:hAnsi="Times New Roman" w:cs="Times New Roman"/>
          <w:sz w:val="24"/>
          <w:szCs w:val="24"/>
        </w:rPr>
        <w:t>Здания, сооружения и помещения, встраиваемые в подмостовое пространство, а также служебные помещения для размещения механизмов разводных мостов следует проектировать и оборудовать в соответствии с действующими нормативными документами.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существующих зданий и сооружений, попадающих в зону подмостового пространства, при проектировании и строительстве мостовых сооружений должны быть разработаны дополнительные противопожарные мероприятия, направленные на обеспечение безопасности при пожаре для находящихся в зданиях и сооружениях подмостового пространства людей, а также на обеспечение пожарной безопасности мостового сооружения.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5.86 Все металлические конструкции мостовых сооружений должны быть заземлены при условии:</w:t>
      </w:r>
    </w:p>
    <w:p w:rsidR="009617EC" w:rsidRPr="00247C07" w:rsidRDefault="009617EC">
      <w:pPr>
        <w:shd w:val="clear" w:color="auto" w:fill="FFFFFF"/>
        <w:ind w:firstLine="283"/>
        <w:jc w:val="both"/>
      </w:pPr>
      <w:r w:rsidRPr="00247C07">
        <w:rPr>
          <w:rFonts w:ascii="Times New Roman" w:hAnsi="Times New Roman" w:cs="Times New Roman"/>
          <w:sz w:val="24"/>
          <w:szCs w:val="24"/>
        </w:rPr>
        <w:t>расположения на сооружении силовых кабелей;</w:t>
      </w:r>
    </w:p>
    <w:p w:rsidR="009617EC" w:rsidRPr="00247C07" w:rsidRDefault="009617EC">
      <w:pPr>
        <w:shd w:val="clear" w:color="auto" w:fill="FFFFFF"/>
        <w:ind w:firstLine="283"/>
        <w:jc w:val="both"/>
      </w:pPr>
      <w:r w:rsidRPr="00247C07">
        <w:rPr>
          <w:rFonts w:ascii="Times New Roman" w:hAnsi="Times New Roman" w:cs="Times New Roman"/>
          <w:sz w:val="24"/>
          <w:szCs w:val="24"/>
        </w:rPr>
        <w:t>расположения на расстоянии менее 5 м от контактной сети постоянного тока и менее 10 м от контактной сети переменного тока.</w:t>
      </w:r>
    </w:p>
    <w:p w:rsidR="009617EC" w:rsidRPr="00247C07" w:rsidRDefault="009617EC">
      <w:pPr>
        <w:shd w:val="clear" w:color="auto" w:fill="FFFFFF"/>
        <w:ind w:firstLine="283"/>
        <w:jc w:val="both"/>
      </w:pPr>
      <w:r w:rsidRPr="00247C07">
        <w:rPr>
          <w:rFonts w:ascii="Times New Roman" w:hAnsi="Times New Roman" w:cs="Times New Roman"/>
          <w:sz w:val="24"/>
          <w:szCs w:val="24"/>
        </w:rPr>
        <w:t>Также должны быть заземлены железобетонные и бетонные конструкции, поддерживающие контактную сеть.</w:t>
      </w:r>
    </w:p>
    <w:p w:rsidR="009617EC" w:rsidRPr="00247C07" w:rsidRDefault="009617EC">
      <w:pPr>
        <w:shd w:val="clear" w:color="auto" w:fill="FFFFFF"/>
        <w:ind w:firstLine="283"/>
        <w:jc w:val="both"/>
      </w:pPr>
      <w:r w:rsidRPr="00247C07">
        <w:rPr>
          <w:rFonts w:ascii="Times New Roman" w:hAnsi="Times New Roman" w:cs="Times New Roman"/>
          <w:sz w:val="24"/>
          <w:szCs w:val="24"/>
        </w:rPr>
        <w:t>5.87 На путепроводах и пешеходных мостах через пути электрифицированных железных дорог над контактной сетью следует предусматривать устройство ограждающих и предохранительных вертикальных щитов (сеток) высотой 2,0 м. Допускается применение с каждой стороны моста горизонтальных щитов (сеток) длиной не менее 1,5 м.</w:t>
      </w:r>
    </w:p>
    <w:p w:rsidR="009617EC" w:rsidRPr="00247C07" w:rsidRDefault="009617EC">
      <w:pPr>
        <w:shd w:val="clear" w:color="auto" w:fill="FFFFFF"/>
        <w:ind w:firstLine="283"/>
        <w:jc w:val="both"/>
      </w:pPr>
      <w:r w:rsidRPr="00247C07">
        <w:rPr>
          <w:rFonts w:ascii="Times New Roman" w:hAnsi="Times New Roman" w:cs="Times New Roman"/>
          <w:sz w:val="24"/>
          <w:szCs w:val="24"/>
        </w:rPr>
        <w:t>5.88 Железнодорожные мосты и путепроводы на путях перевозки ковшей с жидким чугуном и горячим шлаком должны иметь вместо перил специальные предохранительные ограждения, высота которых должна быть на 20 см выше верха ковшей. При этом через 50 м с каждой стороны следует предусматривать площадки-убежища, располагающиеся в шахматном порядке.</w:t>
      </w:r>
    </w:p>
    <w:p w:rsidR="009617EC" w:rsidRPr="00247C07" w:rsidRDefault="009617EC">
      <w:pPr>
        <w:shd w:val="clear" w:color="auto" w:fill="FFFFFF"/>
        <w:ind w:firstLine="283"/>
        <w:jc w:val="both"/>
      </w:pPr>
      <w:r w:rsidRPr="00247C07">
        <w:rPr>
          <w:rFonts w:ascii="Times New Roman" w:hAnsi="Times New Roman" w:cs="Times New Roman"/>
          <w:sz w:val="24"/>
          <w:szCs w:val="24"/>
        </w:rPr>
        <w:t>Конструкции путепроводов, под которыми предполагается проход слитко-, чугуно- или шлаковозных составов, должны иметь специальные экраны, ограничивающие нагрев ограждаемых конструкций до температуры не выше 100 °С.</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5.89 На всех мостах не допускается прокладка нефтепроводов, нефтепродуктопроводов и, как правило, линий высоковольтных электропередач (напряжением свыше 1000 В). </w:t>
      </w:r>
      <w:r w:rsidRPr="00247C07">
        <w:rPr>
          <w:rFonts w:ascii="Times New Roman" w:hAnsi="Times New Roman" w:cs="Times New Roman"/>
          <w:sz w:val="24"/>
          <w:szCs w:val="24"/>
        </w:rPr>
        <w:lastRenderedPageBreak/>
        <w:t>Кроме того, на мостах не допускается прокладка газопроводов и канализационных трубопроводов, а также водопроводных линий.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специальном технико-экономическом обосновании на автодорожных, городских и пешеходных мостах допускается прокладка в стальных трубах тепловых сетей, водопроводных линий, напорной канализации и газопроводов с рабочим давлением не более 0,6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Во всех случаях должны быть предусмотрены меры по обеспечению сохранности моста, а также непрерывности и безопасности движения по нему в случаях прорывов и повреждений трубопроводов и кабелей. Для этого на больших и средних мостах как правило, а на железнодорожных мостах обязательно линии электропередачи и другие коммуникации должны иметь устройства для выключения этих линий и коммуникаций с обеих сторон моста.</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В обоснованных случаях на городских и автодорожных мостах, расположенных в населенных пунктах, допускается прокладка кабельных линий высоковольтных электропередач при условии обеспечения безопасности работ по текущему содержанию моста.</w:t>
      </w:r>
    </w:p>
    <w:p w:rsidR="009617EC" w:rsidRPr="00247C07" w:rsidRDefault="009617EC">
      <w:pPr>
        <w:shd w:val="clear" w:color="auto" w:fill="FFFFFF"/>
        <w:spacing w:after="120"/>
        <w:ind w:firstLine="283"/>
        <w:jc w:val="both"/>
      </w:pPr>
      <w:r w:rsidRPr="00247C07">
        <w:rPr>
          <w:rFonts w:ascii="Times New Roman" w:hAnsi="Times New Roman" w:cs="Times New Roman"/>
        </w:rPr>
        <w:t>Прокладка кабельных маслонаполненных линий и высоковольтных воздушных электропередач по мостам не разрешается.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5.90 Мосты должны иметь приспособления для пропуска линий связи, предусмотренных на данной дороге, и других коммуникаций, разрешенных для данного сооружения, а на железных дорогах (в том числе и на линиях, где электрическая тяга поездов первоначально не предусмотрена) и в городах при троллейбусном и трамвайном движении - также устройства для подвески контактной сети.</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прокладки труб и кабелей следует, как правило, предусматривать специальные конструктивные элементы (выносные консоли, поперечные диафрагмы, наружные подвески и т.п.), не препятствующие выполнению работ по текущему содержанию и ремонту моста.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Прокладка коммуникаций под тротуарными плитами и на разделительной полосе допускается при защите от повреждений во время эксплуатации как коммуникаций, так и конструкций моста. В случае прокладки коммуникаций в замкнутых полостях блоков под тротуарными плитами необходимо устройство в них гидроизоляции и отверстий для водоотвода.</w:t>
      </w:r>
    </w:p>
    <w:p w:rsidR="009617EC" w:rsidRPr="00247C07" w:rsidRDefault="009617EC">
      <w:pPr>
        <w:shd w:val="clear" w:color="auto" w:fill="FFFFFF"/>
        <w:ind w:firstLine="283"/>
        <w:jc w:val="both"/>
      </w:pPr>
      <w:r w:rsidRPr="00247C07">
        <w:rPr>
          <w:rFonts w:ascii="Times New Roman" w:hAnsi="Times New Roman" w:cs="Times New Roman"/>
          <w:sz w:val="24"/>
          <w:szCs w:val="24"/>
        </w:rPr>
        <w:t>5.91 Железнодорожные и автодорожные мосты с разводными пролетами, а также мосты с совмещенной проезжей частью (для неодновременного движения рельсовых и безрельсовых транспортных средств) должны быть ограждены с обеих сторон сигналами прикрытия, находящимися на расстоянии не менее 50 м от въездов на них.</w:t>
      </w:r>
    </w:p>
    <w:p w:rsidR="009617EC" w:rsidRPr="00247C07" w:rsidRDefault="009617EC">
      <w:pPr>
        <w:shd w:val="clear" w:color="auto" w:fill="FFFFFF"/>
        <w:ind w:firstLine="283"/>
        <w:jc w:val="both"/>
      </w:pPr>
      <w:r w:rsidRPr="00247C07">
        <w:rPr>
          <w:rFonts w:ascii="Times New Roman" w:hAnsi="Times New Roman" w:cs="Times New Roman"/>
          <w:sz w:val="24"/>
          <w:szCs w:val="24"/>
        </w:rPr>
        <w:t>Открывание сигналов прикрытия должно быть возможным только при неразведенном положении разводного пролета, а также при незанятом состоянии совмещенного проезда.</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Железнодорожные мосты с разводными пролетами, а также однопутные мосты на двухпутных участках дороги должны быть защищены предохранительными (улавливающими) тупиками или устройствами путевого заграждения.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Для больших железнодорожных мостов следует предусматривать устройство заградительной и оповестительной сигнализации, а также контрольно-габаритных устройств.</w:t>
      </w:r>
    </w:p>
    <w:p w:rsidR="009617EC" w:rsidRPr="00247C07" w:rsidRDefault="009617EC">
      <w:pPr>
        <w:shd w:val="clear" w:color="auto" w:fill="FFFFFF"/>
        <w:ind w:firstLine="283"/>
        <w:jc w:val="both"/>
      </w:pPr>
      <w:r w:rsidRPr="00247C07">
        <w:rPr>
          <w:rFonts w:ascii="Times New Roman" w:hAnsi="Times New Roman" w:cs="Times New Roman"/>
          <w:sz w:val="24"/>
          <w:szCs w:val="24"/>
        </w:rPr>
        <w:t>Судоходные пролеты на мостах через водные пути должны быть оборудованы освещаемой судовой сигнализацией.</w:t>
      </w:r>
    </w:p>
    <w:p w:rsidR="009617EC" w:rsidRPr="00247C07" w:rsidRDefault="009617EC">
      <w:pPr>
        <w:shd w:val="clear" w:color="auto" w:fill="FFFFFF"/>
        <w:ind w:firstLine="283"/>
        <w:jc w:val="both"/>
      </w:pPr>
      <w:r w:rsidRPr="00247C07">
        <w:rPr>
          <w:rFonts w:ascii="Times New Roman" w:hAnsi="Times New Roman" w:cs="Times New Roman"/>
          <w:sz w:val="24"/>
          <w:szCs w:val="24"/>
        </w:rPr>
        <w:t>5.92 У охраняемых мостов следует предусматривать помещения для службы охраны моста и соответствующие устройства.</w:t>
      </w:r>
    </w:p>
    <w:p w:rsidR="009617EC" w:rsidRPr="00247C07" w:rsidRDefault="009617EC">
      <w:pPr>
        <w:shd w:val="clear" w:color="auto" w:fill="FFFFFF"/>
        <w:ind w:firstLine="283"/>
        <w:jc w:val="both"/>
      </w:pPr>
      <w:r w:rsidRPr="00247C07">
        <w:rPr>
          <w:rFonts w:ascii="Times New Roman" w:hAnsi="Times New Roman" w:cs="Times New Roman"/>
          <w:sz w:val="24"/>
          <w:szCs w:val="24"/>
        </w:rPr>
        <w:t>Около больших железнодорожных мостов, а также автодорожных и городских мостов длиной свыше 200 м следует предусматривать помещения площадью 16 - 25 м</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 xml:space="preserve"> для их обслуживания и, кроме того, в обоснованных случаях - помещения для компрессорных.</w:t>
      </w:r>
    </w:p>
    <w:p w:rsidR="009617EC" w:rsidRPr="00247C07" w:rsidRDefault="009617EC">
      <w:pPr>
        <w:shd w:val="clear" w:color="auto" w:fill="FFFFFF"/>
        <w:ind w:firstLine="283"/>
        <w:jc w:val="both"/>
      </w:pPr>
      <w:r w:rsidRPr="00247C07">
        <w:rPr>
          <w:rFonts w:ascii="Times New Roman" w:hAnsi="Times New Roman" w:cs="Times New Roman"/>
          <w:sz w:val="24"/>
          <w:szCs w:val="24"/>
        </w:rPr>
        <w:t>На больших железнодорожных мостах для механизации работ по текущему содержанию и ремонту следует предусматривать устройство линий подачи сжатого воздуха и воды, а также линий продольного электроснабжения с токоразборными точками.</w:t>
      </w:r>
    </w:p>
    <w:p w:rsidR="009617EC" w:rsidRPr="00247C07" w:rsidRDefault="009617EC">
      <w:pPr>
        <w:pStyle w:val="2"/>
        <w:ind w:firstLine="284"/>
        <w:jc w:val="both"/>
        <w:rPr>
          <w:rFonts w:eastAsia="Times New Roman"/>
        </w:rPr>
      </w:pPr>
      <w:bookmarkStart w:id="108" w:name="_Toc293934117"/>
      <w:bookmarkStart w:id="109" w:name="_Toc294192150"/>
      <w:bookmarkStart w:id="110" w:name="_Toc294192483"/>
      <w:bookmarkStart w:id="111" w:name="_Toc294193148"/>
      <w:bookmarkStart w:id="112" w:name="_Toc295316937"/>
      <w:bookmarkEnd w:id="108"/>
      <w:bookmarkEnd w:id="109"/>
      <w:bookmarkEnd w:id="110"/>
      <w:bookmarkEnd w:id="111"/>
      <w:r w:rsidRPr="00247C07">
        <w:rPr>
          <w:rFonts w:eastAsia="Times New Roman"/>
        </w:rPr>
        <w:t>Авторский надзор, научно-техническое сопровождение и мониторинг</w:t>
      </w:r>
      <w:bookmarkEnd w:id="112"/>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5.93 В целях обеспечения качества проектных и строительно-монтажных работ, а также повышения надежности, долговечности и безопасности мостовых сооружений следует предусматривать авторский надзор, научно-техническое сопровождение проектирования и строительства, а также мониторинг.</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5.94 Выполнение авторского надзора производится в соответствии с </w:t>
      </w:r>
      <w:hyperlink r:id="rId55" w:tooltip="Авторский надзор за строительством зданий и сооружений" w:history="1">
        <w:r w:rsidRPr="00247C07">
          <w:rPr>
            <w:rStyle w:val="a3"/>
          </w:rPr>
          <w:t>СП 11-110</w:t>
        </w:r>
      </w:hyperlink>
      <w:r w:rsidRPr="00247C07">
        <w:rPr>
          <w:rFonts w:ascii="Times New Roman" w:hAnsi="Times New Roman" w:cs="Times New Roman"/>
          <w:sz w:val="24"/>
          <w:szCs w:val="24"/>
        </w:rPr>
        <w:t xml:space="preserve"> [</w:t>
      </w:r>
      <w:hyperlink w:anchor="лит15" w:tooltip="Литература 15" w:history="1">
        <w:r w:rsidRPr="00247C07">
          <w:rPr>
            <w:rStyle w:val="a3"/>
          </w:rPr>
          <w:t>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К авторскому надзору относятся следующие основные функции: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периодическая проверка соответствия проекту завершенных строительством конструкций;</w:t>
      </w:r>
    </w:p>
    <w:p w:rsidR="009617EC" w:rsidRPr="00247C07" w:rsidRDefault="009617EC">
      <w:pPr>
        <w:shd w:val="clear" w:color="auto" w:fill="FFFFFF"/>
        <w:ind w:firstLine="283"/>
        <w:jc w:val="both"/>
      </w:pPr>
      <w:r w:rsidRPr="00247C07">
        <w:rPr>
          <w:rFonts w:ascii="Times New Roman" w:hAnsi="Times New Roman" w:cs="Times New Roman"/>
          <w:sz w:val="24"/>
          <w:szCs w:val="24"/>
        </w:rPr>
        <w:t>участие в освидетельствовании и приемке наиболее ответственных конструкций;</w:t>
      </w:r>
    </w:p>
    <w:p w:rsidR="009617EC" w:rsidRPr="00247C07" w:rsidRDefault="009617EC">
      <w:pPr>
        <w:shd w:val="clear" w:color="auto" w:fill="FFFFFF"/>
        <w:ind w:firstLine="283"/>
        <w:jc w:val="both"/>
      </w:pPr>
      <w:r w:rsidRPr="00247C07">
        <w:rPr>
          <w:rFonts w:ascii="Times New Roman" w:hAnsi="Times New Roman" w:cs="Times New Roman"/>
          <w:sz w:val="24"/>
          <w:szCs w:val="24"/>
        </w:rPr>
        <w:t>корректировка в случае необходимости на месте рабочей документации в рамках своей компетенции.</w:t>
      </w:r>
    </w:p>
    <w:p w:rsidR="009617EC" w:rsidRPr="00247C07" w:rsidRDefault="009617EC">
      <w:pPr>
        <w:shd w:val="clear" w:color="auto" w:fill="FFFFFF"/>
        <w:ind w:firstLine="283"/>
        <w:jc w:val="both"/>
      </w:pPr>
      <w:r w:rsidRPr="00247C07">
        <w:rPr>
          <w:rFonts w:ascii="Times New Roman" w:hAnsi="Times New Roman" w:cs="Times New Roman"/>
          <w:sz w:val="24"/>
          <w:szCs w:val="24"/>
        </w:rPr>
        <w:t>5.95 Научно-техническое сопровождение проектирования и строительства мостовых сооружений осуществляет уполномоченная заказчиком специализированная организация.</w:t>
      </w:r>
    </w:p>
    <w:p w:rsidR="009617EC" w:rsidRPr="00247C07" w:rsidRDefault="009617EC">
      <w:pPr>
        <w:shd w:val="clear" w:color="auto" w:fill="FFFFFF"/>
        <w:ind w:firstLine="283"/>
        <w:jc w:val="both"/>
      </w:pPr>
      <w:r w:rsidRPr="00247C07">
        <w:rPr>
          <w:rFonts w:ascii="Times New Roman" w:hAnsi="Times New Roman" w:cs="Times New Roman"/>
          <w:sz w:val="24"/>
          <w:szCs w:val="24"/>
        </w:rPr>
        <w:t>Научно-техническое сопровождение заключается в разработке рекомендаций по использованию в проектах и на стадии строительства новых материалов, конструктивно-технологических решений, выполнении сложных расчетов, математическом и физическом моделировании и контроле качества работ.</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5.96 В необходимых случаях в проектах с целью оценки фактической работы мостовых конструкций следует предусматривать мониторинг напряженно-деформированного состояния мостов, т.е. систему длительного контроля за их состоянием и поведением в процессе строительства (реконструкции) и эксплуатации в соответствии с </w:t>
      </w:r>
      <w:hyperlink r:id="rId56" w:tooltip="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history="1">
        <w:r w:rsidRPr="00247C07">
          <w:rPr>
            <w:rStyle w:val="a3"/>
          </w:rPr>
          <w:t>ГОСТ Р 22.1.12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Мониторинг необходимо организовывать в следующих случаях:</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строительстве и эксплуатации больших и сложных по конструкции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металлических и железобетонных конструкций, в которых применено их дополнительное предварительное напряжение (регулирование усилий);</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мостов с внешне статически неопределимыми конструкциями, в которых возможно появление дополнительных усилий, деформаций и осадок из-за геологических, гидрологических, оползневых и сейсмических явлений;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железобетонных конструкций, в которых возможна большая неопределенность длительных процессов, связанных с ползучестью, усадкой и температурными деформациями (разные возрасты бетона, сочетание сборных и монолитных конструкций и т.п.).</w:t>
      </w:r>
    </w:p>
    <w:p w:rsidR="009617EC" w:rsidRPr="00247C07" w:rsidRDefault="009617EC">
      <w:pPr>
        <w:pStyle w:val="1"/>
        <w:ind w:firstLine="283"/>
        <w:jc w:val="both"/>
        <w:rPr>
          <w:rFonts w:eastAsia="Times New Roman"/>
        </w:rPr>
      </w:pPr>
      <w:bookmarkStart w:id="113" w:name="PO0000383"/>
      <w:bookmarkStart w:id="114" w:name="_Toc293934118"/>
      <w:bookmarkStart w:id="115" w:name="_Toc294192151"/>
      <w:bookmarkStart w:id="116" w:name="_Toc294192484"/>
      <w:bookmarkStart w:id="117" w:name="_Toc294193149"/>
      <w:bookmarkStart w:id="118" w:name="_Toc295316938"/>
      <w:bookmarkEnd w:id="113"/>
      <w:bookmarkEnd w:id="114"/>
      <w:bookmarkEnd w:id="115"/>
      <w:bookmarkEnd w:id="116"/>
      <w:bookmarkEnd w:id="117"/>
      <w:r w:rsidRPr="00247C07">
        <w:rPr>
          <w:rFonts w:eastAsia="Times New Roman"/>
        </w:rPr>
        <w:t>6 Нагрузки и воздействия</w:t>
      </w:r>
      <w:bookmarkEnd w:id="118"/>
    </w:p>
    <w:p w:rsidR="009617EC" w:rsidRPr="00247C07" w:rsidRDefault="009617EC">
      <w:pPr>
        <w:pStyle w:val="2"/>
        <w:keepNext w:val="0"/>
        <w:spacing w:before="0"/>
        <w:ind w:firstLine="283"/>
        <w:jc w:val="both"/>
        <w:rPr>
          <w:rFonts w:eastAsia="Times New Roman"/>
        </w:rPr>
      </w:pPr>
      <w:bookmarkStart w:id="119" w:name="_Toc293934119"/>
      <w:bookmarkStart w:id="120" w:name="_Toc294192152"/>
      <w:bookmarkStart w:id="121" w:name="_Toc294192485"/>
      <w:bookmarkStart w:id="122" w:name="_Toc294193150"/>
      <w:bookmarkStart w:id="123" w:name="_Toc295316939"/>
      <w:bookmarkEnd w:id="119"/>
      <w:bookmarkEnd w:id="120"/>
      <w:bookmarkEnd w:id="121"/>
      <w:bookmarkEnd w:id="122"/>
      <w:r w:rsidRPr="00247C07">
        <w:rPr>
          <w:rFonts w:eastAsia="Times New Roman"/>
        </w:rPr>
        <w:t>Сочетания нагрузок</w:t>
      </w:r>
      <w:bookmarkEnd w:id="123"/>
    </w:p>
    <w:p w:rsidR="009617EC" w:rsidRPr="00247C07" w:rsidRDefault="009617EC">
      <w:pPr>
        <w:shd w:val="clear" w:color="auto" w:fill="FFFFFF"/>
        <w:ind w:firstLine="283"/>
        <w:jc w:val="both"/>
        <w:rPr>
          <w:rFonts w:eastAsiaTheme="minorEastAsia"/>
        </w:rPr>
      </w:pPr>
      <w:bookmarkStart w:id="124" w:name="PO0000385"/>
      <w:r w:rsidRPr="00247C07">
        <w:rPr>
          <w:rFonts w:ascii="Times New Roman" w:hAnsi="Times New Roman" w:cs="Times New Roman"/>
          <w:sz w:val="24"/>
          <w:szCs w:val="24"/>
        </w:rPr>
        <w:t xml:space="preserve">6.1 Конструкции мостов и труб следует рассчитывать на нагрузки и воздействия и их сочетания, принимаемые в соответствии с таблицей </w:t>
      </w:r>
      <w:bookmarkEnd w:id="124"/>
      <w:r w:rsidRPr="00247C07">
        <w:fldChar w:fldCharType="begin"/>
      </w:r>
      <w:r w:rsidRPr="00247C07">
        <w:instrText xml:space="preserve"> HYPERLINK "" \l "TO0000007" \o "Таблица 6.1" </w:instrText>
      </w:r>
      <w:r w:rsidRPr="00247C07">
        <w:fldChar w:fldCharType="separate"/>
      </w:r>
      <w:r w:rsidRPr="00247C07">
        <w:rPr>
          <w:rStyle w:val="a3"/>
        </w:rPr>
        <w:t>6.1</w:t>
      </w:r>
      <w:r w:rsidRPr="00247C07">
        <w:fldChar w:fldCharType="end"/>
      </w:r>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6.1</w:t>
      </w:r>
    </w:p>
    <w:tbl>
      <w:tblPr>
        <w:tblW w:w="5000" w:type="pct"/>
        <w:jc w:val="center"/>
        <w:shd w:val="clear" w:color="auto" w:fill="FFFFFF"/>
        <w:tblCellMar>
          <w:left w:w="0" w:type="dxa"/>
          <w:right w:w="0" w:type="dxa"/>
        </w:tblCellMar>
        <w:tblLook w:val="04A0" w:firstRow="1" w:lastRow="0" w:firstColumn="1" w:lastColumn="0" w:noHBand="0" w:noVBand="1"/>
      </w:tblPr>
      <w:tblGrid>
        <w:gridCol w:w="1895"/>
        <w:gridCol w:w="3642"/>
        <w:gridCol w:w="3874"/>
      </w:tblGrid>
      <w:tr w:rsidR="009617EC" w:rsidRPr="00247C07">
        <w:trPr>
          <w:tblHeader/>
          <w:jc w:val="center"/>
        </w:trPr>
        <w:tc>
          <w:tcPr>
            <w:tcW w:w="100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autoSpaceDE w:val="0"/>
              <w:autoSpaceDN w:val="0"/>
              <w:jc w:val="center"/>
              <w:rPr>
                <w:rFonts w:ascii="Arial" w:eastAsiaTheme="minorEastAsia" w:hAnsi="Arial" w:cs="Arial"/>
              </w:rPr>
            </w:pPr>
            <w:bookmarkStart w:id="125" w:name="TO0000007"/>
            <w:r w:rsidRPr="00247C07">
              <w:rPr>
                <w:rFonts w:ascii="Times New Roman" w:hAnsi="Times New Roman" w:cs="Times New Roman"/>
              </w:rPr>
              <w:t>Номер нагрузки (воздействия)</w:t>
            </w:r>
            <w:bookmarkEnd w:id="125"/>
          </w:p>
        </w:tc>
        <w:tc>
          <w:tcPr>
            <w:tcW w:w="19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Нагрузки и воздействия</w:t>
            </w:r>
          </w:p>
        </w:tc>
        <w:tc>
          <w:tcPr>
            <w:tcW w:w="205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Номер нагрузки (воздействия), не учитываемой в сочетании с данной нагрузкой (воздействием)</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b/>
                <w:bCs/>
              </w:rPr>
              <w:t>А. Постоянные</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Собственный вес конструкций</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2</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Воздействие предварительного напряжения (в том числе регулирования усилий)</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5</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Давление грунта от веса насыпи</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4</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Гидростатическое давление</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5</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Воздействие усадки и ползучести бетона</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6</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Воздействие осадки грунта</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000" w:type="pct"/>
            <w:gridSpan w:val="3"/>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b/>
                <w:bCs/>
              </w:rPr>
              <w:t>Б. Временные</w:t>
            </w:r>
          </w:p>
        </w:tc>
      </w:tr>
      <w:tr w:rsidR="009617EC" w:rsidRPr="00247C07">
        <w:trPr>
          <w:jc w:val="center"/>
        </w:trPr>
        <w:tc>
          <w:tcPr>
            <w:tcW w:w="5000" w:type="pct"/>
            <w:gridSpan w:val="3"/>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От подвижного состава и пешеходов</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7</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Вертикальные нагрузки</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16, 17</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8</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Давление грунта от подвижного состава</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16, 17</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lastRenderedPageBreak/>
              <w:t>9</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Горизонтальная поперечная нагрузка от центробежной силы</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10, 16, 17</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10</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Горизонтальные поперечные удары подвижного состава</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9, 11, 12, 16 - 18</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11</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Горизонтальная продольная нагрузка от торможения или силы тяги</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10, 13, 14, 16, 17</w:t>
            </w:r>
          </w:p>
        </w:tc>
      </w:tr>
      <w:tr w:rsidR="009617EC" w:rsidRPr="00247C07">
        <w:trPr>
          <w:jc w:val="center"/>
        </w:trPr>
        <w:tc>
          <w:tcPr>
            <w:tcW w:w="5000" w:type="pct"/>
            <w:gridSpan w:val="3"/>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b/>
                <w:bCs/>
              </w:rPr>
              <w:t>В. Прочие</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12</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Ветровая нагрузка</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10, 14, 18</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13</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Ледовая нагрузка</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11, 14, 16, 18</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14</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Нагрузка от навала судов</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11 - 13, 15 - 18</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15</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Температурные климатические воздействия</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14, 18</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16</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Воздействие морозного пучения грунта</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7 - 11, 13, 14, 18</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17</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Строительные нагрузки</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7 - 11, 14, 18</w:t>
            </w:r>
          </w:p>
        </w:tc>
      </w:tr>
      <w:tr w:rsidR="009617EC" w:rsidRPr="00247C07">
        <w:trPr>
          <w:jc w:val="center"/>
        </w:trPr>
        <w:tc>
          <w:tcPr>
            <w:tcW w:w="10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18</w:t>
            </w:r>
          </w:p>
        </w:tc>
        <w:tc>
          <w:tcPr>
            <w:tcW w:w="1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Сейсмические нагрузки</w:t>
            </w:r>
          </w:p>
        </w:tc>
        <w:tc>
          <w:tcPr>
            <w:tcW w:w="20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10, 12 - 17</w:t>
            </w:r>
          </w:p>
        </w:tc>
      </w:tr>
      <w:tr w:rsidR="009617EC" w:rsidRPr="00247C07">
        <w:trPr>
          <w:jc w:val="center"/>
        </w:trPr>
        <w:tc>
          <w:tcPr>
            <w:tcW w:w="10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19</w:t>
            </w:r>
          </w:p>
        </w:tc>
        <w:tc>
          <w:tcPr>
            <w:tcW w:w="19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both"/>
              <w:rPr>
                <w:rFonts w:ascii="Arial" w:eastAsiaTheme="minorEastAsia" w:hAnsi="Arial" w:cs="Arial"/>
              </w:rPr>
            </w:pPr>
            <w:r w:rsidRPr="00247C07">
              <w:rPr>
                <w:rFonts w:ascii="Times New Roman" w:hAnsi="Times New Roman" w:cs="Times New Roman"/>
              </w:rPr>
              <w:t>Трение и сопротивление сдвигу в опорных частях</w:t>
            </w:r>
          </w:p>
        </w:tc>
        <w:tc>
          <w:tcPr>
            <w:tcW w:w="2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11, 14, 18</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ind w:firstLine="284"/>
              <w:jc w:val="both"/>
            </w:pPr>
            <w:r w:rsidRPr="00247C07">
              <w:rPr>
                <w:rFonts w:ascii="Times New Roman" w:hAnsi="Times New Roman" w:cs="Times New Roman"/>
              </w:rPr>
              <w:t>1 Расчеты на выносливость производят на сочетания, в которые кроме постоянных нагрузок и воздействий входят временные нагрузки № 7 - 9, при этом вертикальную нагрузку от пешеходов на тротуарах с вертикальной нагрузкой от подвижного состава совместно учитывать не следует.</w:t>
            </w:r>
          </w:p>
          <w:p w:rsidR="009617EC" w:rsidRPr="00247C07" w:rsidRDefault="009617EC">
            <w:pPr>
              <w:ind w:firstLine="284"/>
              <w:jc w:val="both"/>
            </w:pPr>
            <w:r w:rsidRPr="00247C07">
              <w:rPr>
                <w:rFonts w:ascii="Times New Roman" w:hAnsi="Times New Roman" w:cs="Times New Roman"/>
              </w:rPr>
              <w:t>2 Расчеты по предельным состояниям 11 группы следует производить только на сочетания нагрузок и воздействий № 1 - 9, 15 и 17. При этом в расчетах железобетонных конструкций по трещиностойкости также надлежит учитывать нагрузку № 11, а при расчете горизонтальных перемещений верха опор - нагрузки № 10, 12 и 13.</w:t>
            </w:r>
          </w:p>
          <w:p w:rsidR="009617EC" w:rsidRPr="00247C07" w:rsidRDefault="009617EC">
            <w:pPr>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3 Для пешеходных мостов закрытого типа следует учитывать снеговую нагрузку согласно </w:t>
            </w:r>
            <w:hyperlink r:id="rId57" w:tooltip="Нагрузки и воздействия" w:history="1">
              <w:r w:rsidRPr="00247C07">
                <w:rPr>
                  <w:rStyle w:val="a3"/>
                </w:rPr>
                <w:t>СП 20.13330</w:t>
              </w:r>
            </w:hyperlink>
            <w:r w:rsidRPr="00247C07">
              <w:rPr>
                <w:rFonts w:ascii="Times New Roman" w:hAnsi="Times New Roman" w:cs="Times New Roman"/>
              </w:rPr>
              <w:t>.</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126" w:name="PO0000387"/>
      <w:r w:rsidRPr="00247C07">
        <w:rPr>
          <w:rFonts w:ascii="Times New Roman" w:hAnsi="Times New Roman" w:cs="Times New Roman"/>
          <w:sz w:val="24"/>
          <w:szCs w:val="24"/>
        </w:rPr>
        <w:t>6.2 Коэффициенты сочетаний η,</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учитывающие уменьшение вероятности одновременного появления расчетных нагрузок, следует во всех расчетах принимать равными:</w:t>
      </w:r>
      <w:bookmarkEnd w:id="126"/>
    </w:p>
    <w:p w:rsidR="009617EC" w:rsidRPr="00247C07" w:rsidRDefault="009617EC">
      <w:pPr>
        <w:shd w:val="clear" w:color="auto" w:fill="FFFFFF"/>
        <w:ind w:firstLine="283"/>
        <w:jc w:val="both"/>
      </w:pPr>
      <w:r w:rsidRPr="00247C07">
        <w:rPr>
          <w:rFonts w:ascii="Times New Roman" w:hAnsi="Times New Roman" w:cs="Times New Roman"/>
          <w:sz w:val="24"/>
          <w:szCs w:val="24"/>
        </w:rPr>
        <w:t>а) к постоянным нагрузкам № 1 - 6, к нагрузке № 17 и весу порожнего подвижного состава железных дорог - 1,0;</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б) при учете действия только одной из временных нагрузок или группы сопутствующих одна другой нагрузок № 7 - 9 (№ 7 - 8, 10) без других нагрузок - 1,0;</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при учете действия двух или более временных нагрузок (условно считая группу нагрузок № 7 - 9 или № 7 - 8, 10 за одну нагрузку) к одной из временных нагрузок - 0,8, к остальным - 0,7.</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К нагрузке № 12 во всех случаях сочетания с нагрузкой № 7 в зависимости от вида подвижного состава, образующего нагрузку, коэффициент η следует принимать равным:</w:t>
      </w:r>
    </w:p>
    <w:p w:rsidR="009617EC" w:rsidRPr="00247C07" w:rsidRDefault="009617EC">
      <w:pPr>
        <w:shd w:val="clear" w:color="auto" w:fill="FFFFFF"/>
        <w:ind w:firstLine="283"/>
        <w:jc w:val="both"/>
      </w:pPr>
      <w:r w:rsidRPr="00247C07">
        <w:rPr>
          <w:rFonts w:ascii="Times New Roman" w:hAnsi="Times New Roman" w:cs="Times New Roman"/>
        </w:rPr>
        <w:t>а) при загружении железнодорожным подвижным составом и поездами метрополитена:</w:t>
      </w:r>
    </w:p>
    <w:p w:rsidR="009617EC" w:rsidRPr="00247C07" w:rsidRDefault="009617EC">
      <w:pPr>
        <w:shd w:val="clear" w:color="auto" w:fill="FFFFFF"/>
        <w:ind w:firstLine="283"/>
        <w:jc w:val="both"/>
      </w:pPr>
      <w:r w:rsidRPr="00247C07">
        <w:rPr>
          <w:rFonts w:ascii="Times New Roman" w:hAnsi="Times New Roman" w:cs="Times New Roman"/>
        </w:rPr>
        <w:t>не защищенными от воздействия бокового ветра - 0,5;</w:t>
      </w:r>
    </w:p>
    <w:p w:rsidR="009617EC" w:rsidRPr="00247C07" w:rsidRDefault="009617EC">
      <w:pPr>
        <w:shd w:val="clear" w:color="auto" w:fill="FFFFFF"/>
        <w:ind w:firstLine="283"/>
        <w:jc w:val="both"/>
      </w:pPr>
      <w:r w:rsidRPr="00247C07">
        <w:rPr>
          <w:rFonts w:ascii="Times New Roman" w:hAnsi="Times New Roman" w:cs="Times New Roman"/>
        </w:rPr>
        <w:t>защищенными галереями от воздействия бокового ветра - 1,0;</w:t>
      </w:r>
    </w:p>
    <w:p w:rsidR="009617EC" w:rsidRPr="00247C07" w:rsidRDefault="009617EC">
      <w:pPr>
        <w:shd w:val="clear" w:color="auto" w:fill="FFFFFF"/>
        <w:ind w:firstLine="283"/>
        <w:jc w:val="both"/>
      </w:pPr>
      <w:r w:rsidRPr="00247C07">
        <w:rPr>
          <w:rFonts w:ascii="Times New Roman" w:hAnsi="Times New Roman" w:cs="Times New Roman"/>
        </w:rPr>
        <w:t>б) при загружении автотранспортными средствами и вагонами трамвая - 0,35.</w:t>
      </w:r>
    </w:p>
    <w:p w:rsidR="009617EC" w:rsidRPr="00247C07" w:rsidRDefault="009617EC">
      <w:pPr>
        <w:shd w:val="clear" w:color="auto" w:fill="FFFFFF"/>
        <w:ind w:firstLine="283"/>
        <w:jc w:val="both"/>
      </w:pPr>
      <w:r w:rsidRPr="00247C07">
        <w:rPr>
          <w:rFonts w:ascii="Times New Roman" w:hAnsi="Times New Roman" w:cs="Times New Roman"/>
        </w:rPr>
        <w:t>Для автодорожных и городских мостов в случае действия нескольких временных нагрузок и отсутствия среди них нагрузки № 7 к нагрузке № 12 следует принимать η</w:t>
      </w:r>
      <w:r w:rsidRPr="00247C07">
        <w:rPr>
          <w:rFonts w:ascii="Times New Roman" w:hAnsi="Times New Roman" w:cs="Times New Roman"/>
          <w:i/>
          <w:iCs/>
        </w:rPr>
        <w:t xml:space="preserve"> = </w:t>
      </w:r>
      <w:r w:rsidRPr="00247C07">
        <w:rPr>
          <w:rFonts w:ascii="Times New Roman" w:hAnsi="Times New Roman" w:cs="Times New Roman"/>
        </w:rPr>
        <w:t>0,5.</w:t>
      </w:r>
    </w:p>
    <w:p w:rsidR="009617EC" w:rsidRPr="00247C07" w:rsidRDefault="009617EC">
      <w:pPr>
        <w:shd w:val="clear" w:color="auto" w:fill="FFFFFF"/>
        <w:ind w:firstLine="283"/>
        <w:jc w:val="both"/>
      </w:pPr>
      <w:r w:rsidRPr="00247C07">
        <w:rPr>
          <w:rFonts w:ascii="Times New Roman" w:hAnsi="Times New Roman" w:cs="Times New Roman"/>
        </w:rPr>
        <w:t>2 Во всех сочетаниях нагрузок коэффициенты η необходимо принимать: к нагрузкам № 7 - 9 - одинаковыми, к нагрузке № 11 - не более чем к нагрузке № 7.</w:t>
      </w:r>
    </w:p>
    <w:p w:rsidR="009617EC" w:rsidRPr="00247C07" w:rsidRDefault="009617EC">
      <w:pPr>
        <w:shd w:val="clear" w:color="auto" w:fill="FFFFFF"/>
        <w:ind w:firstLine="283"/>
        <w:jc w:val="both"/>
      </w:pPr>
      <w:r w:rsidRPr="00247C07">
        <w:rPr>
          <w:rFonts w:ascii="Times New Roman" w:hAnsi="Times New Roman" w:cs="Times New Roman"/>
        </w:rPr>
        <w:t>3 При учете нагрузки № 18 совместно с нагрузкой № 7 и ей сопутствующими нагрузками коэффициенты η следует принимать к нагрузке № 18 - 0,8, к остальным временным нагрузкам для мостов:</w:t>
      </w:r>
    </w:p>
    <w:p w:rsidR="009617EC" w:rsidRPr="00247C07" w:rsidRDefault="009617EC">
      <w:pPr>
        <w:shd w:val="clear" w:color="auto" w:fill="FFFFFF"/>
        <w:ind w:firstLine="283"/>
        <w:jc w:val="both"/>
      </w:pPr>
      <w:r w:rsidRPr="00247C07">
        <w:rPr>
          <w:rFonts w:ascii="Times New Roman" w:hAnsi="Times New Roman" w:cs="Times New Roman"/>
        </w:rPr>
        <w:t>железнодорожных (только с одного пути) - 0,7;</w:t>
      </w:r>
    </w:p>
    <w:p w:rsidR="009617EC" w:rsidRPr="00247C07" w:rsidRDefault="009617EC">
      <w:pPr>
        <w:shd w:val="clear" w:color="auto" w:fill="FFFFFF"/>
        <w:ind w:firstLine="283"/>
        <w:jc w:val="both"/>
      </w:pPr>
      <w:r w:rsidRPr="00247C07">
        <w:rPr>
          <w:rFonts w:ascii="Times New Roman" w:hAnsi="Times New Roman" w:cs="Times New Roman"/>
        </w:rPr>
        <w:t>автодорожных и городских - 0,3.</w:t>
      </w:r>
    </w:p>
    <w:p w:rsidR="009617EC" w:rsidRPr="00247C07" w:rsidRDefault="009617EC">
      <w:pPr>
        <w:shd w:val="clear" w:color="auto" w:fill="FFFFFF"/>
        <w:spacing w:after="120"/>
        <w:ind w:firstLine="283"/>
        <w:jc w:val="both"/>
      </w:pPr>
      <w:r w:rsidRPr="00247C07">
        <w:rPr>
          <w:rFonts w:ascii="Times New Roman" w:hAnsi="Times New Roman" w:cs="Times New Roman"/>
        </w:rPr>
        <w:t>4 Значения коэффициентов η</w:t>
      </w:r>
      <w:r w:rsidRPr="00247C07">
        <w:rPr>
          <w:rFonts w:ascii="Times New Roman" w:hAnsi="Times New Roman" w:cs="Times New Roman"/>
          <w:i/>
          <w:iCs/>
        </w:rPr>
        <w:t xml:space="preserve"> </w:t>
      </w:r>
      <w:r w:rsidRPr="00247C07">
        <w:rPr>
          <w:rFonts w:ascii="Times New Roman" w:hAnsi="Times New Roman" w:cs="Times New Roman"/>
        </w:rPr>
        <w:t xml:space="preserve">для различных комбинаций временных нагрузок и воздействий приведены в приложении </w:t>
      </w:r>
      <w:hyperlink w:anchor="PO0002644" w:tooltip="Приложение Д" w:history="1">
        <w:r w:rsidRPr="00247C07">
          <w:rPr>
            <w:rStyle w:val="a3"/>
          </w:rPr>
          <w:t>Д</w:t>
        </w:r>
      </w:hyperlink>
      <w:r w:rsidRPr="00247C07">
        <w:rPr>
          <w:rFonts w:ascii="Times New Roman" w:hAnsi="Times New Roman" w:cs="Times New Roman"/>
        </w:rPr>
        <w:t>.</w:t>
      </w:r>
    </w:p>
    <w:p w:rsidR="009617EC" w:rsidRPr="00247C07" w:rsidRDefault="009617EC">
      <w:pPr>
        <w:shd w:val="clear" w:color="auto" w:fill="FFFFFF"/>
        <w:ind w:firstLine="283"/>
        <w:jc w:val="both"/>
      </w:pPr>
      <w:bookmarkStart w:id="127" w:name="PO0000394"/>
      <w:r w:rsidRPr="00247C07">
        <w:rPr>
          <w:rFonts w:ascii="Times New Roman" w:hAnsi="Times New Roman" w:cs="Times New Roman"/>
          <w:sz w:val="24"/>
          <w:szCs w:val="24"/>
        </w:rPr>
        <w:t>6.3. Величины нагрузок и воздействий для расчета конструкций по всем группам предельных состояний принимают с коэффициентами надежности по нагрузке γ</w:t>
      </w:r>
      <w:bookmarkEnd w:id="127"/>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(согласно </w:t>
      </w:r>
      <w:hyperlink w:anchor="PO0000417" w:tooltip="Пункт 6.10" w:history="1">
        <w:r w:rsidRPr="00247C07">
          <w:rPr>
            <w:rStyle w:val="a3"/>
          </w:rPr>
          <w:t>6.10</w:t>
        </w:r>
      </w:hyperlink>
      <w:r w:rsidRPr="00247C07">
        <w:rPr>
          <w:rFonts w:ascii="Times New Roman" w:hAnsi="Times New Roman" w:cs="Times New Roman"/>
          <w:sz w:val="24"/>
          <w:szCs w:val="24"/>
        </w:rPr>
        <w:t xml:space="preserve">, </w:t>
      </w:r>
      <w:hyperlink w:anchor="PO0000542" w:tooltip="Пункт 6.23" w:history="1">
        <w:r w:rsidRPr="00247C07">
          <w:rPr>
            <w:rStyle w:val="a3"/>
          </w:rPr>
          <w:t>6.23</w:t>
        </w:r>
      </w:hyperlink>
      <w:r w:rsidRPr="00247C07">
        <w:rPr>
          <w:rFonts w:ascii="Times New Roman" w:hAnsi="Times New Roman" w:cs="Times New Roman"/>
          <w:sz w:val="24"/>
          <w:szCs w:val="24"/>
        </w:rPr>
        <w:t xml:space="preserve"> и </w:t>
      </w:r>
      <w:hyperlink w:anchor="PO0000618" w:tooltip="Пункт 6.32" w:history="1">
        <w:r w:rsidRPr="00247C07">
          <w:rPr>
            <w:rStyle w:val="a3"/>
          </w:rPr>
          <w:t>6.32</w:t>
        </w:r>
      </w:hyperlink>
      <w:r w:rsidRPr="00247C07">
        <w:rPr>
          <w:rFonts w:ascii="Times New Roman" w:hAnsi="Times New Roman" w:cs="Times New Roman"/>
          <w:sz w:val="24"/>
          <w:szCs w:val="24"/>
        </w:rPr>
        <w:t xml:space="preserve"> для соответствующих нормативных нагрузок и воздействий) и динамическими коэффициентами 1 + μ или 1 + 2/3μ, указанными в </w:t>
      </w:r>
      <w:hyperlink w:anchor="PO0000519" w:tooltip="Пункт 6.22" w:history="1">
        <w:r w:rsidRPr="00247C07">
          <w:rPr>
            <w:rStyle w:val="a3"/>
          </w:rPr>
          <w:t>6.22</w:t>
        </w:r>
      </w:hyperlink>
      <w:r w:rsidRPr="00247C07">
        <w:rPr>
          <w:rFonts w:ascii="Times New Roman" w:hAnsi="Times New Roman" w:cs="Times New Roman"/>
          <w:sz w:val="24"/>
          <w:szCs w:val="24"/>
        </w:rPr>
        <w:t xml:space="preserve"> согласно таблице </w:t>
      </w:r>
      <w:hyperlink w:anchor="TO0000008" w:tooltip="Таблица 6.2" w:history="1">
        <w:r w:rsidRPr="00247C07">
          <w:rPr>
            <w:rStyle w:val="a3"/>
          </w:rPr>
          <w:t>6.2</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6.2</w:t>
      </w:r>
    </w:p>
    <w:tbl>
      <w:tblPr>
        <w:tblW w:w="5000" w:type="pct"/>
        <w:jc w:val="center"/>
        <w:shd w:val="clear" w:color="auto" w:fill="FFFFFF"/>
        <w:tblCellMar>
          <w:left w:w="0" w:type="dxa"/>
          <w:right w:w="0" w:type="dxa"/>
        </w:tblCellMar>
        <w:tblLook w:val="04A0" w:firstRow="1" w:lastRow="0" w:firstColumn="1" w:lastColumn="0" w:noHBand="0" w:noVBand="1"/>
      </w:tblPr>
      <w:tblGrid>
        <w:gridCol w:w="1272"/>
        <w:gridCol w:w="3665"/>
        <w:gridCol w:w="2191"/>
        <w:gridCol w:w="2283"/>
      </w:tblGrid>
      <w:tr w:rsidR="009617EC" w:rsidRPr="00247C07">
        <w:trPr>
          <w:tblHeader/>
          <w:jc w:val="center"/>
        </w:trPr>
        <w:tc>
          <w:tcPr>
            <w:tcW w:w="67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8" w:name="TO0000008"/>
            <w:r w:rsidRPr="00247C07">
              <w:rPr>
                <w:rFonts w:ascii="Times New Roman" w:hAnsi="Times New Roman" w:cs="Times New Roman"/>
              </w:rPr>
              <w:t>Группа предельного состояния</w:t>
            </w:r>
            <w:bookmarkEnd w:id="128"/>
          </w:p>
        </w:tc>
        <w:tc>
          <w:tcPr>
            <w:tcW w:w="194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Вид расчета</w:t>
            </w:r>
          </w:p>
        </w:tc>
        <w:tc>
          <w:tcPr>
            <w:tcW w:w="2377"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Вводимый коэффициент</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 всем нагрузкам и воздействиям, кроме подвижной вертикальной</w:t>
            </w:r>
          </w:p>
        </w:tc>
        <w:tc>
          <w:tcPr>
            <w:tcW w:w="1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 подвижной вертикальной нагрузке</w:t>
            </w:r>
            <w:r w:rsidRPr="00247C07">
              <w:rPr>
                <w:rFonts w:ascii="Times New Roman" w:hAnsi="Times New Roman" w:cs="Times New Roman"/>
                <w:vertAlign w:val="superscript"/>
              </w:rPr>
              <w:t>*</w:t>
            </w:r>
          </w:p>
        </w:tc>
      </w:tr>
      <w:tr w:rsidR="009617EC" w:rsidRPr="00247C07">
        <w:trPr>
          <w:jc w:val="center"/>
        </w:trPr>
        <w:tc>
          <w:tcPr>
            <w:tcW w:w="67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w:t>
            </w:r>
          </w:p>
        </w:tc>
        <w:tc>
          <w:tcPr>
            <w:tcW w:w="19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а) Все расчеты, кроме перечисленных в «б» - «г»</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γ</w:t>
            </w:r>
            <w:r w:rsidRPr="00247C07">
              <w:rPr>
                <w:rFonts w:ascii="Times New Roman" w:hAnsi="Times New Roman" w:cs="Times New Roman"/>
                <w:i/>
                <w:iCs/>
                <w:vertAlign w:val="subscript"/>
              </w:rPr>
              <w:t>f</w:t>
            </w:r>
          </w:p>
        </w:tc>
        <w:tc>
          <w:tcPr>
            <w:tcW w:w="12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γ</w:t>
            </w:r>
            <w:r w:rsidRPr="00247C07">
              <w:rPr>
                <w:rFonts w:ascii="Times New Roman" w:hAnsi="Times New Roman" w:cs="Times New Roman"/>
                <w:i/>
                <w:iCs/>
                <w:vertAlign w:val="subscript"/>
              </w:rPr>
              <w:t>f</w:t>
            </w:r>
            <w:r w:rsidRPr="00247C07">
              <w:rPr>
                <w:rFonts w:ascii="Times New Roman" w:hAnsi="Times New Roman" w:cs="Times New Roman"/>
              </w:rPr>
              <w:t>; 1 + μ</w:t>
            </w:r>
          </w:p>
        </w:tc>
      </w:tr>
      <w:tr w:rsidR="009617EC" w:rsidRPr="00247C07">
        <w:trPr>
          <w:jc w:val="center"/>
        </w:trPr>
        <w:tc>
          <w:tcPr>
            <w:tcW w:w="67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9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б) На выносливость</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γ</w:t>
            </w:r>
            <w:r w:rsidRPr="00247C07">
              <w:rPr>
                <w:rFonts w:ascii="Times New Roman" w:hAnsi="Times New Roman" w:cs="Times New Roman"/>
                <w:i/>
                <w:iCs/>
                <w:vertAlign w:val="subscript"/>
              </w:rPr>
              <w:t>f</w:t>
            </w:r>
            <w:r w:rsidRPr="00247C07">
              <w:rPr>
                <w:rFonts w:ascii="Times New Roman" w:hAnsi="Times New Roman" w:cs="Times New Roman"/>
                <w:b/>
                <w:bCs/>
              </w:rPr>
              <w:t xml:space="preserve"> </w:t>
            </w:r>
            <w:r w:rsidRPr="00247C07">
              <w:rPr>
                <w:rFonts w:ascii="Times New Roman" w:hAnsi="Times New Roman" w:cs="Times New Roman"/>
              </w:rPr>
              <w:t>= 1</w:t>
            </w:r>
          </w:p>
        </w:tc>
        <w:tc>
          <w:tcPr>
            <w:tcW w:w="12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γ</w:t>
            </w:r>
            <w:r w:rsidRPr="00247C07">
              <w:rPr>
                <w:rFonts w:ascii="Times New Roman" w:hAnsi="Times New Roman" w:cs="Times New Roman"/>
                <w:i/>
                <w:iCs/>
                <w:vertAlign w:val="subscript"/>
              </w:rPr>
              <w:t>f</w:t>
            </w:r>
            <w:r w:rsidRPr="00247C07">
              <w:rPr>
                <w:rFonts w:ascii="Times New Roman" w:hAnsi="Times New Roman" w:cs="Times New Roman"/>
              </w:rPr>
              <w:t xml:space="preserve"> = 1; 1 + 2/3μ</w:t>
            </w:r>
          </w:p>
        </w:tc>
      </w:tr>
      <w:tr w:rsidR="009617EC" w:rsidRPr="00247C07">
        <w:trPr>
          <w:jc w:val="center"/>
        </w:trPr>
        <w:tc>
          <w:tcPr>
            <w:tcW w:w="67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9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 По устойчивости положения</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γ</w:t>
            </w:r>
            <w:r w:rsidRPr="00247C07">
              <w:rPr>
                <w:rFonts w:ascii="Times New Roman" w:hAnsi="Times New Roman" w:cs="Times New Roman"/>
                <w:i/>
                <w:iCs/>
                <w:vertAlign w:val="subscript"/>
              </w:rPr>
              <w:t>f</w:t>
            </w:r>
          </w:p>
        </w:tc>
        <w:tc>
          <w:tcPr>
            <w:tcW w:w="12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γ</w:t>
            </w:r>
            <w:r w:rsidRPr="00247C07">
              <w:rPr>
                <w:rFonts w:ascii="Times New Roman" w:hAnsi="Times New Roman" w:cs="Times New Roman"/>
                <w:i/>
                <w:iCs/>
                <w:vertAlign w:val="subscript"/>
              </w:rPr>
              <w:t>f</w:t>
            </w:r>
            <w:r w:rsidRPr="00247C07">
              <w:rPr>
                <w:rFonts w:ascii="Times New Roman" w:hAnsi="Times New Roman" w:cs="Times New Roman"/>
                <w:i/>
                <w:iCs/>
                <w:vertAlign w:val="superscript"/>
              </w:rPr>
              <w:t>***</w:t>
            </w:r>
          </w:p>
        </w:tc>
      </w:tr>
      <w:tr w:rsidR="009617EC" w:rsidRPr="00247C07">
        <w:trPr>
          <w:jc w:val="center"/>
        </w:trPr>
        <w:tc>
          <w:tcPr>
            <w:tcW w:w="67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9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г) На сочетания, включающие сейсмическую нагрузку</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γ</w:t>
            </w:r>
            <w:r w:rsidRPr="00247C07">
              <w:rPr>
                <w:rFonts w:ascii="Times New Roman" w:hAnsi="Times New Roman" w:cs="Times New Roman"/>
                <w:i/>
                <w:iCs/>
                <w:vertAlign w:val="subscript"/>
              </w:rPr>
              <w:t>f</w:t>
            </w:r>
            <w:r w:rsidRPr="00247C07">
              <w:rPr>
                <w:rFonts w:ascii="Times New Roman" w:hAnsi="Times New Roman" w:cs="Times New Roman"/>
                <w:i/>
                <w:iCs/>
                <w:vertAlign w:val="superscript"/>
              </w:rPr>
              <w:t>**</w:t>
            </w:r>
          </w:p>
        </w:tc>
        <w:tc>
          <w:tcPr>
            <w:tcW w:w="12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γ</w:t>
            </w:r>
            <w:r w:rsidRPr="00247C07">
              <w:rPr>
                <w:rFonts w:ascii="Times New Roman" w:hAnsi="Times New Roman" w:cs="Times New Roman"/>
                <w:i/>
                <w:iCs/>
                <w:vertAlign w:val="subscript"/>
              </w:rPr>
              <w:t>f</w:t>
            </w:r>
          </w:p>
        </w:tc>
      </w:tr>
      <w:tr w:rsidR="009617EC" w:rsidRPr="00247C07">
        <w:trPr>
          <w:jc w:val="center"/>
        </w:trPr>
        <w:tc>
          <w:tcPr>
            <w:tcW w:w="6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II</w:t>
            </w:r>
          </w:p>
        </w:tc>
        <w:tc>
          <w:tcPr>
            <w:tcW w:w="19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Все расчеты, включая расчеты по образованию и раскрытию трещин в железобетоне</w:t>
            </w:r>
          </w:p>
        </w:tc>
        <w:tc>
          <w:tcPr>
            <w:tcW w:w="1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γ</w:t>
            </w:r>
            <w:r w:rsidRPr="00247C07">
              <w:rPr>
                <w:rFonts w:ascii="Times New Roman" w:hAnsi="Times New Roman" w:cs="Times New Roman"/>
                <w:i/>
                <w:iCs/>
                <w:vertAlign w:val="subscript"/>
              </w:rPr>
              <w:t>f</w:t>
            </w:r>
            <w:r w:rsidRPr="00247C07">
              <w:rPr>
                <w:rFonts w:ascii="Times New Roman" w:hAnsi="Times New Roman" w:cs="Times New Roman"/>
                <w:i/>
                <w:iCs/>
              </w:rPr>
              <w:t xml:space="preserve"> = </w:t>
            </w:r>
            <w:r w:rsidRPr="00247C07">
              <w:rPr>
                <w:rFonts w:ascii="Times New Roman" w:hAnsi="Times New Roman" w:cs="Times New Roman"/>
              </w:rPr>
              <w:t>1</w:t>
            </w:r>
          </w:p>
        </w:tc>
        <w:tc>
          <w:tcPr>
            <w:tcW w:w="1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γ</w:t>
            </w:r>
            <w:r w:rsidRPr="00247C07">
              <w:rPr>
                <w:rFonts w:ascii="Times New Roman" w:hAnsi="Times New Roman" w:cs="Times New Roman"/>
                <w:i/>
                <w:iCs/>
                <w:vertAlign w:val="subscript"/>
              </w:rPr>
              <w:t>f</w:t>
            </w:r>
            <w:r w:rsidRPr="00247C07">
              <w:rPr>
                <w:rFonts w:ascii="Times New Roman" w:hAnsi="Times New Roman" w:cs="Times New Roman"/>
                <w:i/>
                <w:iCs/>
              </w:rPr>
              <w:t xml:space="preserve"> = </w:t>
            </w:r>
            <w:r w:rsidRPr="00247C07">
              <w:rPr>
                <w:rFonts w:ascii="Times New Roman" w:hAnsi="Times New Roman" w:cs="Times New Roman"/>
              </w:rPr>
              <w:t>1</w:t>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Во всех неоговоренных случаях (кроме нагрузки от кранов по </w:t>
            </w:r>
            <w:hyperlink w:anchor="PO0000611" w:tooltip="Пункт 6.30" w:history="1">
              <w:r w:rsidRPr="00247C07">
                <w:rPr>
                  <w:rStyle w:val="a3"/>
                </w:rPr>
                <w:t>6.30</w:t>
              </w:r>
            </w:hyperlink>
            <w:r w:rsidRPr="00247C07">
              <w:rPr>
                <w:rFonts w:ascii="Times New Roman" w:hAnsi="Times New Roman" w:cs="Times New Roman"/>
              </w:rPr>
              <w:t>) динамический коэффициент следует принимать 1 + μ = 1.</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Для сейсмических нагрузок следует принимать γ</w:t>
            </w:r>
            <w:r w:rsidRPr="00247C07">
              <w:rPr>
                <w:rFonts w:ascii="Times New Roman" w:hAnsi="Times New Roman" w:cs="Times New Roman"/>
                <w:i/>
                <w:iCs/>
                <w:vertAlign w:val="subscript"/>
              </w:rPr>
              <w:t>f</w:t>
            </w:r>
            <w:r w:rsidRPr="00247C07">
              <w:rPr>
                <w:rFonts w:ascii="Times New Roman" w:hAnsi="Times New Roman" w:cs="Times New Roman"/>
                <w:i/>
                <w:iCs/>
              </w:rPr>
              <w:t xml:space="preserve"> </w:t>
            </w:r>
            <w:r w:rsidRPr="00247C07">
              <w:rPr>
                <w:rFonts w:ascii="Times New Roman" w:hAnsi="Times New Roman" w:cs="Times New Roman"/>
              </w:rPr>
              <w:t>= 1.</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vertAlign w:val="superscript"/>
              </w:rPr>
              <w:t>***</w:t>
            </w:r>
            <w:r w:rsidRPr="00247C07">
              <w:rPr>
                <w:rFonts w:ascii="Times New Roman" w:hAnsi="Times New Roman" w:cs="Times New Roman"/>
              </w:rPr>
              <w:t xml:space="preserve"> К порожнему составу железных дорог и метрополитена следует принимать γ</w:t>
            </w:r>
            <w:r w:rsidRPr="00247C07">
              <w:rPr>
                <w:rFonts w:ascii="Times New Roman" w:hAnsi="Times New Roman" w:cs="Times New Roman"/>
                <w:i/>
                <w:iCs/>
                <w:vertAlign w:val="subscript"/>
              </w:rPr>
              <w:t>f</w:t>
            </w:r>
            <w:r w:rsidRPr="00247C07">
              <w:rPr>
                <w:rFonts w:ascii="Times New Roman" w:hAnsi="Times New Roman" w:cs="Times New Roman"/>
                <w:i/>
                <w:iCs/>
              </w:rPr>
              <w:t xml:space="preserve"> = </w:t>
            </w:r>
            <w:r w:rsidRPr="00247C07">
              <w:rPr>
                <w:rFonts w:ascii="Times New Roman" w:hAnsi="Times New Roman" w:cs="Times New Roman"/>
              </w:rPr>
              <w:t>1.</w:t>
            </w:r>
          </w:p>
        </w:tc>
      </w:tr>
    </w:tbl>
    <w:p w:rsidR="009617EC" w:rsidRPr="00247C07" w:rsidRDefault="009617EC">
      <w:pPr>
        <w:pStyle w:val="2"/>
        <w:ind w:firstLine="283"/>
        <w:jc w:val="both"/>
        <w:rPr>
          <w:rFonts w:eastAsia="Times New Roman"/>
        </w:rPr>
      </w:pPr>
      <w:bookmarkStart w:id="129" w:name="_Toc293934120"/>
      <w:bookmarkStart w:id="130" w:name="_Toc294192153"/>
      <w:bookmarkStart w:id="131" w:name="_Toc294192486"/>
      <w:bookmarkStart w:id="132" w:name="_Toc294193151"/>
      <w:bookmarkStart w:id="133" w:name="_Toc295316940"/>
      <w:bookmarkEnd w:id="129"/>
      <w:bookmarkEnd w:id="130"/>
      <w:bookmarkEnd w:id="131"/>
      <w:bookmarkEnd w:id="132"/>
      <w:r w:rsidRPr="00247C07">
        <w:rPr>
          <w:rFonts w:eastAsia="Times New Roman"/>
        </w:rPr>
        <w:t>Постоянные нагрузки и воздействия</w:t>
      </w:r>
      <w:bookmarkEnd w:id="133"/>
    </w:p>
    <w:p w:rsidR="009617EC" w:rsidRPr="00247C07" w:rsidRDefault="009617EC">
      <w:pPr>
        <w:shd w:val="clear" w:color="auto" w:fill="FFFFFF"/>
        <w:ind w:firstLine="283"/>
        <w:jc w:val="both"/>
        <w:rPr>
          <w:rFonts w:eastAsiaTheme="minorEastAsia"/>
        </w:rPr>
      </w:pPr>
      <w:bookmarkStart w:id="134" w:name="PO0000397"/>
      <w:r w:rsidRPr="00247C07">
        <w:rPr>
          <w:rFonts w:ascii="Times New Roman" w:hAnsi="Times New Roman" w:cs="Times New Roman"/>
          <w:sz w:val="24"/>
          <w:szCs w:val="24"/>
        </w:rPr>
        <w:t>6.4 Нормативную вертикальную нагрузку от собственного веса конструкций, а также постоянных смотровых приспособлений, опор и проводов линий электрификации и связи, трубопроводов и т.д. следует определять по проектным объемам.</w:t>
      </w:r>
      <w:bookmarkEnd w:id="134"/>
    </w:p>
    <w:p w:rsidR="009617EC" w:rsidRPr="00247C07" w:rsidRDefault="009617EC">
      <w:pPr>
        <w:shd w:val="clear" w:color="auto" w:fill="FFFFFF"/>
        <w:ind w:firstLine="283"/>
        <w:jc w:val="both"/>
      </w:pPr>
      <w:r w:rsidRPr="00247C07">
        <w:rPr>
          <w:rFonts w:ascii="Times New Roman" w:hAnsi="Times New Roman" w:cs="Times New Roman"/>
          <w:sz w:val="24"/>
          <w:szCs w:val="24"/>
        </w:rPr>
        <w:t>Для балочных пролетных строений нагрузку от собственного веса допускается принимать равномерно распределенной по длине пролета, если величина ее на отдельных участках отклоняется от средней величины не более чем на 10 %.</w:t>
      </w:r>
    </w:p>
    <w:p w:rsidR="009617EC" w:rsidRPr="00247C07" w:rsidRDefault="009617EC">
      <w:pPr>
        <w:shd w:val="clear" w:color="auto" w:fill="FFFFFF"/>
        <w:ind w:firstLine="283"/>
        <w:jc w:val="both"/>
      </w:pPr>
      <w:r w:rsidRPr="00247C07">
        <w:rPr>
          <w:rFonts w:ascii="Times New Roman" w:hAnsi="Times New Roman" w:cs="Times New Roman"/>
          <w:sz w:val="24"/>
          <w:szCs w:val="24"/>
        </w:rPr>
        <w:t>Нормативную нагрузку от веса мостового полотна одного железнодорожного пути следует принимать равной:</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деревянных поперечинах и отсутствии тротуаров - 6,9 кН/м пути;</w:t>
      </w:r>
    </w:p>
    <w:p w:rsidR="009617EC" w:rsidRPr="00247C07" w:rsidRDefault="009617EC">
      <w:pPr>
        <w:shd w:val="clear" w:color="auto" w:fill="FFFFFF"/>
        <w:ind w:firstLine="283"/>
        <w:jc w:val="both"/>
      </w:pPr>
      <w:r w:rsidRPr="00247C07">
        <w:rPr>
          <w:rFonts w:ascii="Times New Roman" w:hAnsi="Times New Roman" w:cs="Times New Roman"/>
          <w:sz w:val="24"/>
          <w:szCs w:val="24"/>
        </w:rPr>
        <w:t>то же, при двух тротуарах с металлическими консолями и железобетонными плитами настила - 12,7 кН/м пути;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железобетонных безбалластных плитах без тротуаров - 16,7 кН/м пути;</w:t>
      </w:r>
    </w:p>
    <w:p w:rsidR="009617EC" w:rsidRPr="00247C07" w:rsidRDefault="009617EC">
      <w:pPr>
        <w:shd w:val="clear" w:color="auto" w:fill="FFFFFF"/>
        <w:ind w:firstLine="283"/>
        <w:jc w:val="both"/>
      </w:pPr>
      <w:r w:rsidRPr="00247C07">
        <w:rPr>
          <w:rFonts w:ascii="Times New Roman" w:hAnsi="Times New Roman" w:cs="Times New Roman"/>
          <w:sz w:val="24"/>
          <w:szCs w:val="24"/>
        </w:rPr>
        <w:t>то же, с двумя тротуарами - 22,6 кН/м пути.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Вес сварных швов, а также выступающих частей высокопрочных болтов с гайками и двумя шайбами допускается принимать в процентах к общему весу металла по таблице </w:t>
      </w:r>
      <w:hyperlink w:anchor="TO0000009" w:tooltip="Таблица 6.3" w:history="1">
        <w:r w:rsidRPr="00247C07">
          <w:rPr>
            <w:rStyle w:val="a3"/>
          </w:rPr>
          <w:t>6.3</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6.3</w:t>
      </w:r>
    </w:p>
    <w:tbl>
      <w:tblPr>
        <w:tblW w:w="5000" w:type="pct"/>
        <w:jc w:val="center"/>
        <w:shd w:val="clear" w:color="auto" w:fill="FFFFFF"/>
        <w:tblCellMar>
          <w:left w:w="0" w:type="dxa"/>
          <w:right w:w="0" w:type="dxa"/>
        </w:tblCellMar>
        <w:tblLook w:val="04A0" w:firstRow="1" w:lastRow="0" w:firstColumn="1" w:lastColumn="0" w:noHBand="0" w:noVBand="1"/>
      </w:tblPr>
      <w:tblGrid>
        <w:gridCol w:w="3069"/>
        <w:gridCol w:w="2293"/>
        <w:gridCol w:w="4049"/>
      </w:tblGrid>
      <w:tr w:rsidR="009617EC" w:rsidRPr="00247C07">
        <w:trPr>
          <w:tblHeader/>
          <w:jc w:val="center"/>
        </w:trPr>
        <w:tc>
          <w:tcPr>
            <w:tcW w:w="163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35" w:name="TO0000009"/>
            <w:r w:rsidRPr="00247C07">
              <w:rPr>
                <w:rFonts w:ascii="Times New Roman" w:hAnsi="Times New Roman" w:cs="Times New Roman"/>
              </w:rPr>
              <w:lastRenderedPageBreak/>
              <w:t>Металлическая конструкция</w:t>
            </w:r>
            <w:bookmarkEnd w:id="135"/>
          </w:p>
        </w:tc>
        <w:tc>
          <w:tcPr>
            <w:tcW w:w="121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Сварные швы, %</w:t>
            </w:r>
          </w:p>
        </w:tc>
        <w:tc>
          <w:tcPr>
            <w:tcW w:w="215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Выступающие части высокопрочных болтов, гайки и две шайбы, %</w:t>
            </w:r>
          </w:p>
        </w:tc>
      </w:tr>
      <w:tr w:rsidR="009617EC" w:rsidRPr="00247C07">
        <w:trPr>
          <w:jc w:val="center"/>
        </w:trPr>
        <w:tc>
          <w:tcPr>
            <w:tcW w:w="163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Болтосварная</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21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r>
      <w:tr w:rsidR="009617EC" w:rsidRPr="00247C07">
        <w:trPr>
          <w:jc w:val="center"/>
        </w:trPr>
        <w:tc>
          <w:tcPr>
            <w:tcW w:w="163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Сварная</w:t>
            </w:r>
          </w:p>
        </w:tc>
        <w:tc>
          <w:tcPr>
            <w:tcW w:w="1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2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136" w:name="PO0000402"/>
      <w:r w:rsidRPr="00247C07">
        <w:rPr>
          <w:rFonts w:ascii="Times New Roman" w:hAnsi="Times New Roman" w:cs="Times New Roman"/>
          <w:sz w:val="24"/>
          <w:szCs w:val="24"/>
        </w:rPr>
        <w:t>6.5 Нормативное воздействие предварительного напряжения (в том числе регулирования усилий) в конструкции следует устанавливать по предусмотренному (контролируемому) усилию с учетом нормативных величин потерь, соответствующих рассматриваемой стадии работы.</w:t>
      </w:r>
      <w:bookmarkEnd w:id="136"/>
    </w:p>
    <w:p w:rsidR="009617EC" w:rsidRPr="00247C07" w:rsidRDefault="009617EC">
      <w:pPr>
        <w:shd w:val="clear" w:color="auto" w:fill="FFFFFF"/>
        <w:ind w:firstLine="283"/>
        <w:jc w:val="both"/>
      </w:pPr>
      <w:r w:rsidRPr="00247C07">
        <w:rPr>
          <w:rFonts w:ascii="Times New Roman" w:hAnsi="Times New Roman" w:cs="Times New Roman"/>
          <w:sz w:val="24"/>
          <w:szCs w:val="24"/>
        </w:rPr>
        <w:t>В железобетонных и сталежелезобетонных конструкциях кроме потерь, связанных с технологией выполнения работ по напряжению и регулированию усилий, следует учитывать также потери, вызываемые усадкой и ползучестью бетона.</w:t>
      </w:r>
    </w:p>
    <w:p w:rsidR="009617EC" w:rsidRPr="00247C07" w:rsidRDefault="009617EC">
      <w:pPr>
        <w:shd w:val="clear" w:color="auto" w:fill="FFFFFF"/>
        <w:ind w:firstLine="283"/>
        <w:jc w:val="both"/>
      </w:pPr>
      <w:bookmarkStart w:id="137" w:name="PO0000404"/>
      <w:r w:rsidRPr="00247C07">
        <w:rPr>
          <w:rFonts w:ascii="Times New Roman" w:hAnsi="Times New Roman" w:cs="Times New Roman"/>
          <w:sz w:val="24"/>
          <w:szCs w:val="24"/>
        </w:rPr>
        <w:t>6.6 Нормативное давление грунта от веса насыпи на опоры мостов и звенья труб следует определять по формулам, кПа:</w:t>
      </w:r>
      <w:bookmarkEnd w:id="137"/>
    </w:p>
    <w:p w:rsidR="009617EC" w:rsidRPr="00247C07" w:rsidRDefault="009617EC">
      <w:pPr>
        <w:shd w:val="clear" w:color="auto" w:fill="FFFFFF"/>
        <w:ind w:firstLine="283"/>
        <w:jc w:val="both"/>
      </w:pPr>
      <w:r w:rsidRPr="00247C07">
        <w:rPr>
          <w:rFonts w:ascii="Times New Roman" w:hAnsi="Times New Roman" w:cs="Times New Roman"/>
          <w:sz w:val="24"/>
          <w:szCs w:val="24"/>
        </w:rPr>
        <w:t>а) вертикальное давление: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для опор мостов</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p</w:t>
      </w:r>
      <w:r w:rsidRPr="00247C07">
        <w:rPr>
          <w:rFonts w:ascii="Times New Roman" w:hAnsi="Times New Roman" w:cs="Times New Roman"/>
          <w:sz w:val="24"/>
          <w:szCs w:val="24"/>
          <w:vertAlign w:val="subscript"/>
        </w:rPr>
        <w:t>γ</w:t>
      </w:r>
      <w:r w:rsidRPr="00247C07">
        <w:rPr>
          <w:rFonts w:ascii="Times New Roman" w:hAnsi="Times New Roman" w:cs="Times New Roman"/>
          <w:sz w:val="24"/>
          <w:szCs w:val="24"/>
        </w:rPr>
        <w:t xml:space="preserve"> = γ</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h</w:t>
      </w:r>
      <w:r w:rsidRPr="00247C07">
        <w:rPr>
          <w:rFonts w:ascii="Times New Roman" w:hAnsi="Times New Roman" w:cs="Times New Roman"/>
          <w:sz w:val="24"/>
          <w:szCs w:val="24"/>
        </w:rPr>
        <w:t>;                                                          (6.1)</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для звеньев труб</w:t>
      </w:r>
    </w:p>
    <w:p w:rsidR="009617EC" w:rsidRPr="00247C07" w:rsidRDefault="009617EC">
      <w:pPr>
        <w:shd w:val="clear" w:color="auto" w:fill="FFFFFF"/>
        <w:spacing w:before="120" w:after="120"/>
        <w:jc w:val="right"/>
      </w:pPr>
      <w:bookmarkStart w:id="138" w:name="PO0000406"/>
      <w:r w:rsidRPr="00247C07">
        <w:rPr>
          <w:rFonts w:ascii="Times New Roman" w:hAnsi="Times New Roman" w:cs="Times New Roman"/>
          <w:i/>
          <w:iCs/>
          <w:sz w:val="24"/>
          <w:szCs w:val="24"/>
        </w:rPr>
        <w:t>р</w:t>
      </w:r>
      <w:bookmarkEnd w:id="138"/>
      <w:r w:rsidRPr="00247C07">
        <w:rPr>
          <w:rFonts w:ascii="Times New Roman" w:hAnsi="Times New Roman" w:cs="Times New Roman"/>
          <w:sz w:val="24"/>
          <w:szCs w:val="24"/>
          <w:vertAlign w:val="subscript"/>
        </w:rPr>
        <w:t>γ</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С</w:t>
      </w:r>
      <w:r w:rsidRPr="00247C07">
        <w:rPr>
          <w:rFonts w:ascii="Times New Roman" w:hAnsi="Times New Roman" w:cs="Times New Roman"/>
          <w:sz w:val="24"/>
          <w:szCs w:val="24"/>
          <w:vertAlign w:val="subscript"/>
        </w:rPr>
        <w:t>γ</w:t>
      </w: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(6.2)</w:t>
      </w:r>
    </w:p>
    <w:p w:rsidR="009617EC" w:rsidRPr="00247C07" w:rsidRDefault="009617EC">
      <w:pPr>
        <w:shd w:val="clear" w:color="auto" w:fill="FFFFFF"/>
        <w:ind w:firstLine="283"/>
        <w:jc w:val="both"/>
      </w:pPr>
      <w:r w:rsidRPr="00247C07">
        <w:rPr>
          <w:rFonts w:ascii="Times New Roman" w:hAnsi="Times New Roman" w:cs="Times New Roman"/>
          <w:sz w:val="24"/>
          <w:szCs w:val="24"/>
        </w:rPr>
        <w:t>б) горизонтальное (боковое) давление</w:t>
      </w:r>
    </w:p>
    <w:p w:rsidR="009617EC" w:rsidRPr="00247C07" w:rsidRDefault="009617EC">
      <w:pPr>
        <w:shd w:val="clear" w:color="auto" w:fill="FFFFFF"/>
        <w:spacing w:before="120" w:after="120"/>
        <w:jc w:val="right"/>
      </w:pPr>
      <w:bookmarkStart w:id="139" w:name="PO0000407"/>
      <w:r w:rsidRPr="00247C07">
        <w:rPr>
          <w:rFonts w:ascii="Times New Roman" w:hAnsi="Times New Roman" w:cs="Times New Roman"/>
          <w:i/>
          <w:iCs/>
          <w:sz w:val="24"/>
          <w:szCs w:val="24"/>
        </w:rPr>
        <w:t>р</w:t>
      </w:r>
      <w:bookmarkEnd w:id="139"/>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(6.3)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h</w:t>
      </w:r>
      <w:r w:rsidRPr="00247C07">
        <w:rPr>
          <w:rFonts w:ascii="Times New Roman" w:hAnsi="Times New Roman" w:cs="Times New Roman"/>
          <w:i/>
          <w:iCs/>
          <w:sz w:val="24"/>
          <w:szCs w:val="24"/>
          <w:vertAlign w:val="subscript"/>
        </w:rPr>
        <w:t>x</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высота засыпки, м, определяемая для устоев мостов по приложению </w:t>
      </w:r>
      <w:hyperlink w:anchor="PO0002646" w:tooltip="Приложение Е" w:history="1">
        <w:r w:rsidRPr="00247C07">
          <w:rPr>
            <w:rStyle w:val="a3"/>
          </w:rPr>
          <w:t>Е</w:t>
        </w:r>
      </w:hyperlink>
      <w:r w:rsidRPr="00247C07">
        <w:rPr>
          <w:rFonts w:ascii="Times New Roman" w:hAnsi="Times New Roman" w:cs="Times New Roman"/>
          <w:sz w:val="24"/>
          <w:szCs w:val="24"/>
        </w:rPr>
        <w:t xml:space="preserve">, для звеньев труб - приложению </w:t>
      </w:r>
      <w:hyperlink w:anchor="PO0002668" w:tooltip="Приложение Ж" w:history="1">
        <w:r w:rsidRPr="00247C07">
          <w:rPr>
            <w:rStyle w:val="a3"/>
          </w:rPr>
          <w:t>Ж</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нормативный удельный вес грунта, кН/м;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С</w:t>
      </w:r>
      <w:r w:rsidRPr="00247C07">
        <w:rPr>
          <w:rFonts w:ascii="Times New Roman" w:hAnsi="Times New Roman" w:cs="Times New Roman"/>
          <w:sz w:val="24"/>
          <w:szCs w:val="24"/>
          <w:vertAlign w:val="subscript"/>
        </w:rPr>
        <w:t>γ</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 вертикального давления, определяемый для звеньев труб по приложению </w:t>
      </w:r>
      <w:hyperlink w:anchor="PO0002668" w:tooltip="Приложение Ж" w:history="1">
        <w:r w:rsidRPr="00247C07">
          <w:rPr>
            <w:rStyle w:val="a3"/>
          </w:rPr>
          <w:t>Ж</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коэффициент нормативного бокового давления грунта засыпки береговых опор мостов или звеньев труб, определяемый по формуле</w:t>
      </w:r>
    </w:p>
    <w:p w:rsidR="009617EC" w:rsidRPr="00247C07" w:rsidRDefault="009617EC">
      <w:pPr>
        <w:shd w:val="clear" w:color="auto" w:fill="FFFFFF"/>
        <w:spacing w:before="120" w:after="120"/>
        <w:jc w:val="right"/>
      </w:pPr>
      <w:bookmarkStart w:id="140" w:name="PO0000409"/>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n</w:t>
      </w:r>
      <w:bookmarkEnd w:id="140"/>
      <w:r w:rsidRPr="00247C07">
        <w:rPr>
          <w:rFonts w:ascii="Times New Roman" w:hAnsi="Times New Roman" w:cs="Times New Roman"/>
          <w:sz w:val="24"/>
          <w:szCs w:val="24"/>
        </w:rPr>
        <w:t xml:space="preserve"> = tg</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(45° - φ</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/2),                                                  (6.4)</w:t>
      </w:r>
    </w:p>
    <w:p w:rsidR="009617EC" w:rsidRPr="00247C07" w:rsidRDefault="009617EC">
      <w:pPr>
        <w:shd w:val="clear" w:color="auto" w:fill="FFFFFF"/>
        <w:ind w:firstLine="283"/>
        <w:jc w:val="both"/>
      </w:pPr>
      <w:r w:rsidRPr="00247C07">
        <w:rPr>
          <w:rFonts w:ascii="Times New Roman" w:hAnsi="Times New Roman" w:cs="Times New Roman"/>
          <w:sz w:val="24"/>
          <w:szCs w:val="24"/>
        </w:rPr>
        <w:t>здесь φ</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нормативный угол внутреннего трения грунта, град.</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Значения γ</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φ</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следует, как правило, принимать на основании лабораторных исследований образцов грунтов, предназначенных для засыпки сооружения.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повторном применении проектов для определения нормативного давления грунта допускается принимать удельный вес грунта засыпки γ</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17,7 кН/м</w:t>
      </w:r>
      <w:r w:rsidRPr="00247C07">
        <w:rPr>
          <w:rFonts w:ascii="Times New Roman" w:hAnsi="Times New Roman" w:cs="Times New Roman"/>
          <w:sz w:val="24"/>
          <w:szCs w:val="24"/>
          <w:vertAlign w:val="superscript"/>
        </w:rPr>
        <w:t>3</w:t>
      </w:r>
      <w:r w:rsidRPr="00247C07">
        <w:rPr>
          <w:rFonts w:ascii="Times New Roman" w:hAnsi="Times New Roman" w:cs="Times New Roman"/>
          <w:sz w:val="24"/>
          <w:szCs w:val="24"/>
        </w:rPr>
        <w:t>, нормативные углы внутреннего трения φ</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для устоев при засыпке песчаным (дренирующим) грунтом - 35°;</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звеньев труб, находящихся в насыпи, - 30°;</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оголовков труб - 25°.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Методика определения равнодействующей нормативного горизонтального (бокового) давления на опоры мостов от собственного веса грунта приведена в приложении </w:t>
      </w:r>
      <w:hyperlink w:anchor="PO0002646" w:tooltip="Приложение Е" w:history="1">
        <w:r w:rsidRPr="00247C07">
          <w:rPr>
            <w:rStyle w:val="a3"/>
          </w:rPr>
          <w:t>Е</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6.7 Нормативное гидростатическое давление (взвешивающее действие воды) следует определять в соответствии с указаниями раздела </w:t>
      </w:r>
      <w:hyperlink w:anchor="PO0003058" w:tooltip="Раздел 1.1" w:history="1">
        <w:r w:rsidRPr="00247C07">
          <w:rPr>
            <w:rStyle w:val="a3"/>
          </w:rPr>
          <w:t>1.1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6.8 Нормативное воздействие усадки и ползучести бетона следует принимать в виде относительных деформаций и учитывать при определении перемещений и усилий в конструкциях. Ползучесть бетона определяется только от действия постоянных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Значения нормативных деформаций усадки и ползучести для рассматриваемой стадии работы следует определять по значениям предельных относительных деформаций усадки бетона ε</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и удельных деформаций ползучести бетона </w:t>
      </w: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в соответствии с указаниями разделов </w:t>
      </w:r>
      <w:hyperlink w:anchor="PO0000623" w:tooltip="Раздел 7" w:history="1">
        <w:r w:rsidRPr="00247C07">
          <w:rPr>
            <w:rStyle w:val="a3"/>
          </w:rPr>
          <w:t>7</w:t>
        </w:r>
      </w:hyperlink>
      <w:r w:rsidRPr="00247C07">
        <w:rPr>
          <w:rFonts w:ascii="Times New Roman" w:hAnsi="Times New Roman" w:cs="Times New Roman"/>
          <w:sz w:val="24"/>
          <w:szCs w:val="24"/>
        </w:rPr>
        <w:t xml:space="preserve"> и </w:t>
      </w:r>
      <w:hyperlink w:anchor="PO0001997" w:tooltip="Раздел 9" w:history="1">
        <w:r w:rsidRPr="00247C07">
          <w:rPr>
            <w:rStyle w:val="a3"/>
          </w:rPr>
          <w:t>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141" w:name="PO0000416"/>
      <w:r w:rsidRPr="00247C07">
        <w:rPr>
          <w:rFonts w:ascii="Times New Roman" w:hAnsi="Times New Roman" w:cs="Times New Roman"/>
          <w:sz w:val="24"/>
          <w:szCs w:val="24"/>
        </w:rPr>
        <w:t>6.9 Нормативное воздействие от осадки грунта в основании опор мостов следует принимать по результатам расчета осадок фундаментов.</w:t>
      </w:r>
      <w:bookmarkEnd w:id="141"/>
    </w:p>
    <w:p w:rsidR="009617EC" w:rsidRPr="00247C07" w:rsidRDefault="009617EC">
      <w:pPr>
        <w:shd w:val="clear" w:color="auto" w:fill="FFFFFF"/>
        <w:ind w:firstLine="283"/>
        <w:jc w:val="both"/>
      </w:pPr>
      <w:bookmarkStart w:id="142" w:name="PO0000417"/>
      <w:r w:rsidRPr="00247C07">
        <w:rPr>
          <w:rFonts w:ascii="Times New Roman" w:hAnsi="Times New Roman" w:cs="Times New Roman"/>
          <w:sz w:val="24"/>
          <w:szCs w:val="24"/>
        </w:rPr>
        <w:t xml:space="preserve">6.10 Коэффициенты надежности по нагрузке </w:t>
      </w:r>
      <w:bookmarkEnd w:id="142"/>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для постоянных нагрузок и воздействий, указанных в </w:t>
      </w:r>
      <w:hyperlink w:anchor="PO0000397" w:tooltip="Пункт 6.4" w:history="1">
        <w:r w:rsidRPr="00247C07">
          <w:rPr>
            <w:rStyle w:val="a3"/>
          </w:rPr>
          <w:t>6.4</w:t>
        </w:r>
      </w:hyperlink>
      <w:r w:rsidRPr="00247C07">
        <w:rPr>
          <w:rFonts w:ascii="Times New Roman" w:hAnsi="Times New Roman" w:cs="Times New Roman"/>
          <w:sz w:val="24"/>
          <w:szCs w:val="24"/>
        </w:rPr>
        <w:t xml:space="preserve"> - </w:t>
      </w:r>
      <w:hyperlink w:anchor="PO0000416" w:tooltip="Пункт 6.9" w:history="1">
        <w:r w:rsidRPr="00247C07">
          <w:rPr>
            <w:rStyle w:val="a3"/>
          </w:rPr>
          <w:t>6.9</w:t>
        </w:r>
      </w:hyperlink>
      <w:r w:rsidRPr="00247C07">
        <w:rPr>
          <w:rFonts w:ascii="Times New Roman" w:hAnsi="Times New Roman" w:cs="Times New Roman"/>
          <w:sz w:val="24"/>
          <w:szCs w:val="24"/>
        </w:rPr>
        <w:t xml:space="preserve">, следует принимать по таблице </w:t>
      </w:r>
      <w:hyperlink w:anchor="TO0000010" w:tooltip="Таблица 6.4" w:history="1">
        <w:r w:rsidRPr="00247C07">
          <w:rPr>
            <w:rStyle w:val="a3"/>
          </w:rPr>
          <w:t>6.4</w:t>
        </w:r>
      </w:hyperlink>
      <w:r w:rsidRPr="00247C07">
        <w:rPr>
          <w:rFonts w:ascii="Times New Roman" w:hAnsi="Times New Roman" w:cs="Times New Roman"/>
          <w:sz w:val="24"/>
          <w:szCs w:val="24"/>
        </w:rPr>
        <w:t>. При этом на всех загружаемых нагрузкой участках значения 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для каждой из нагрузок следует принимать одинаковыми во всех случаях, за исключением расчетов по устойчивости положения, в которых γ</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для разных загружаемых участков принимается в соответствии с </w:t>
      </w:r>
      <w:hyperlink w:anchor="PO0000183" w:tooltip="Пункт 5.40" w:history="1">
        <w:r w:rsidRPr="00247C07">
          <w:rPr>
            <w:rStyle w:val="a3"/>
          </w:rPr>
          <w:t>5.40</w:t>
        </w:r>
      </w:hyperlink>
      <w:r w:rsidRPr="00247C07">
        <w:rPr>
          <w:rFonts w:ascii="Times New Roman" w:hAnsi="Times New Roman" w:cs="Times New Roman"/>
          <w:sz w:val="24"/>
          <w:szCs w:val="24"/>
        </w:rPr>
        <w:t xml:space="preserve"> и </w:t>
      </w:r>
      <w:hyperlink w:anchor="PO0000189" w:tooltip="Пункт 5.41" w:history="1">
        <w:r w:rsidRPr="00247C07">
          <w:rPr>
            <w:rStyle w:val="a3"/>
          </w:rPr>
          <w:t>5.41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6.4</w:t>
      </w:r>
    </w:p>
    <w:tbl>
      <w:tblPr>
        <w:tblW w:w="5000" w:type="pct"/>
        <w:jc w:val="center"/>
        <w:shd w:val="clear" w:color="auto" w:fill="FFFFFF"/>
        <w:tblCellMar>
          <w:left w:w="0" w:type="dxa"/>
          <w:right w:w="0" w:type="dxa"/>
        </w:tblCellMar>
        <w:tblLook w:val="04A0" w:firstRow="1" w:lastRow="0" w:firstColumn="1" w:lastColumn="0" w:noHBand="0" w:noVBand="1"/>
      </w:tblPr>
      <w:tblGrid>
        <w:gridCol w:w="6554"/>
        <w:gridCol w:w="2857"/>
      </w:tblGrid>
      <w:tr w:rsidR="009617EC" w:rsidRPr="00247C07">
        <w:trPr>
          <w:tblHeader/>
          <w:jc w:val="center"/>
        </w:trPr>
        <w:tc>
          <w:tcPr>
            <w:tcW w:w="348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43" w:name="TO0000010"/>
            <w:r w:rsidRPr="00247C07">
              <w:rPr>
                <w:rFonts w:ascii="Times New Roman" w:hAnsi="Times New Roman" w:cs="Times New Roman"/>
              </w:rPr>
              <w:t>Нагрузки и воздействия</w:t>
            </w:r>
            <w:bookmarkEnd w:id="143"/>
          </w:p>
        </w:tc>
        <w:tc>
          <w:tcPr>
            <w:tcW w:w="151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Коэффициенты надежности по нагрузке γ</w:t>
            </w:r>
            <w:r w:rsidRPr="00247C07">
              <w:rPr>
                <w:rFonts w:ascii="Times New Roman" w:hAnsi="Times New Roman" w:cs="Times New Roman"/>
                <w:i/>
                <w:iCs/>
                <w:vertAlign w:val="subscript"/>
              </w:rPr>
              <w:t>f</w:t>
            </w:r>
          </w:p>
        </w:tc>
      </w:tr>
      <w:tr w:rsidR="009617EC" w:rsidRPr="00247C07">
        <w:trPr>
          <w:jc w:val="center"/>
        </w:trPr>
        <w:tc>
          <w:tcPr>
            <w:tcW w:w="3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Все нагрузки и воздействия, кроме указанных ниже в данной таблице</w:t>
            </w:r>
          </w:p>
        </w:tc>
        <w:tc>
          <w:tcPr>
            <w:tcW w:w="15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 (0,9)</w:t>
            </w:r>
          </w:p>
        </w:tc>
      </w:tr>
      <w:tr w:rsidR="009617EC" w:rsidRPr="00247C07">
        <w:trPr>
          <w:jc w:val="center"/>
        </w:trPr>
        <w:tc>
          <w:tcPr>
            <w:tcW w:w="3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Вес мостового полотна с ездой на балласте под железную дорогу, а также пути метрополитена и трамвая</w:t>
            </w:r>
          </w:p>
        </w:tc>
        <w:tc>
          <w:tcPr>
            <w:tcW w:w="15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 (0,9)</w:t>
            </w:r>
          </w:p>
        </w:tc>
      </w:tr>
      <w:tr w:rsidR="009617EC" w:rsidRPr="00247C07">
        <w:trPr>
          <w:jc w:val="center"/>
        </w:trPr>
        <w:tc>
          <w:tcPr>
            <w:tcW w:w="3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Вес балластного мостового полотна под трамвайные пути на бетонных и железобетонных плитах</w:t>
            </w:r>
          </w:p>
        </w:tc>
        <w:tc>
          <w:tcPr>
            <w:tcW w:w="15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(0,9)</w:t>
            </w:r>
          </w:p>
        </w:tc>
      </w:tr>
      <w:tr w:rsidR="009617EC" w:rsidRPr="00247C07">
        <w:trPr>
          <w:jc w:val="center"/>
        </w:trPr>
        <w:tc>
          <w:tcPr>
            <w:tcW w:w="3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Вес выравнивающего, изоляционного и защитного слоев автодорожных и городских мостов</w:t>
            </w:r>
          </w:p>
        </w:tc>
        <w:tc>
          <w:tcPr>
            <w:tcW w:w="15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 (0,9)</w:t>
            </w:r>
          </w:p>
        </w:tc>
      </w:tr>
      <w:tr w:rsidR="009617EC" w:rsidRPr="00247C07">
        <w:trPr>
          <w:jc w:val="center"/>
        </w:trPr>
        <w:tc>
          <w:tcPr>
            <w:tcW w:w="3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Вес покрытия ездового полотна и тротуаров автодорожных и городских мостов, покрытия прохожей части пешеходных мостов</w:t>
            </w:r>
          </w:p>
        </w:tc>
        <w:tc>
          <w:tcPr>
            <w:tcW w:w="15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 (0,9)</w:t>
            </w:r>
          </w:p>
        </w:tc>
      </w:tr>
      <w:tr w:rsidR="009617EC" w:rsidRPr="00247C07">
        <w:trPr>
          <w:jc w:val="center"/>
        </w:trPr>
        <w:tc>
          <w:tcPr>
            <w:tcW w:w="3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Вес деревянных конструкций в мостах</w:t>
            </w:r>
          </w:p>
        </w:tc>
        <w:tc>
          <w:tcPr>
            <w:tcW w:w="15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(0,9)</w:t>
            </w:r>
          </w:p>
        </w:tc>
      </w:tr>
      <w:tr w:rsidR="009617EC" w:rsidRPr="00247C07">
        <w:trPr>
          <w:jc w:val="center"/>
        </w:trPr>
        <w:tc>
          <w:tcPr>
            <w:tcW w:w="3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lastRenderedPageBreak/>
              <w:t>Горизонтальное давление грунта от веса насыпи:</w:t>
            </w:r>
          </w:p>
        </w:tc>
        <w:tc>
          <w:tcPr>
            <w:tcW w:w="15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на опоры мостов (включая устои)</w:t>
            </w:r>
          </w:p>
        </w:tc>
        <w:tc>
          <w:tcPr>
            <w:tcW w:w="15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 (0,7)</w:t>
            </w:r>
          </w:p>
        </w:tc>
      </w:tr>
      <w:tr w:rsidR="009617EC" w:rsidRPr="00247C07">
        <w:trPr>
          <w:jc w:val="center"/>
        </w:trPr>
        <w:tc>
          <w:tcPr>
            <w:tcW w:w="3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на звенья труб</w:t>
            </w:r>
          </w:p>
        </w:tc>
        <w:tc>
          <w:tcPr>
            <w:tcW w:w="15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 (0,8)</w:t>
            </w:r>
          </w:p>
        </w:tc>
      </w:tr>
      <w:tr w:rsidR="009617EC" w:rsidRPr="00247C07">
        <w:trPr>
          <w:jc w:val="center"/>
        </w:trPr>
        <w:tc>
          <w:tcPr>
            <w:tcW w:w="3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Воздействия предварительного напряжения (регулирования усилий) при контроле только по деформациям</w:t>
            </w:r>
          </w:p>
        </w:tc>
        <w:tc>
          <w:tcPr>
            <w:tcW w:w="15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(0,8)</w:t>
            </w:r>
          </w:p>
        </w:tc>
      </w:tr>
      <w:tr w:rsidR="009617EC" w:rsidRPr="00247C07">
        <w:trPr>
          <w:jc w:val="center"/>
        </w:trPr>
        <w:tc>
          <w:tcPr>
            <w:tcW w:w="3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Воздействие усадки и ползучести бетона и предварительного напряжения (регулирования усилий)</w:t>
            </w:r>
          </w:p>
        </w:tc>
        <w:tc>
          <w:tcPr>
            <w:tcW w:w="15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 (0,9)</w:t>
            </w:r>
          </w:p>
        </w:tc>
      </w:tr>
      <w:tr w:rsidR="009617EC" w:rsidRPr="00247C07">
        <w:trPr>
          <w:jc w:val="center"/>
        </w:trPr>
        <w:tc>
          <w:tcPr>
            <w:tcW w:w="3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Воздействие осадки грунта</w:t>
            </w:r>
          </w:p>
        </w:tc>
        <w:tc>
          <w:tcPr>
            <w:tcW w:w="15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 (0,5)</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Значения γ</w:t>
            </w:r>
            <w:r w:rsidRPr="00247C07">
              <w:rPr>
                <w:rFonts w:ascii="Times New Roman" w:hAnsi="Times New Roman" w:cs="Times New Roman"/>
                <w:i/>
                <w:iCs/>
                <w:vertAlign w:val="subscript"/>
              </w:rPr>
              <w:t>f</w:t>
            </w:r>
            <w:r w:rsidRPr="00247C07">
              <w:rPr>
                <w:rFonts w:ascii="Times New Roman" w:hAnsi="Times New Roman" w:cs="Times New Roman"/>
                <w:i/>
                <w:iCs/>
              </w:rPr>
              <w:t xml:space="preserve"> </w:t>
            </w:r>
            <w:r w:rsidRPr="00247C07">
              <w:rPr>
                <w:rFonts w:ascii="Times New Roman" w:hAnsi="Times New Roman" w:cs="Times New Roman"/>
              </w:rPr>
              <w:t>для мостов на внутрихозяйственных автомобильных дорогах следует принимать такими же, как и для мостов на автомобильных дорогах общего назначения.</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2 Значения </w:t>
            </w: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f</w:t>
            </w:r>
            <w:r w:rsidRPr="00247C07">
              <w:rPr>
                <w:rFonts w:ascii="Times New Roman" w:hAnsi="Times New Roman" w:cs="Times New Roman"/>
                <w:i/>
                <w:iCs/>
              </w:rPr>
              <w:t xml:space="preserve"> </w:t>
            </w:r>
            <w:r w:rsidRPr="00247C07">
              <w:rPr>
                <w:rFonts w:ascii="Times New Roman" w:hAnsi="Times New Roman" w:cs="Times New Roman"/>
              </w:rPr>
              <w:t>в скобках следует принимать в случаях, когда при этом сочетании нагрузок создается более невыгодное воздействие на элементы конструкции.</w:t>
            </w:r>
          </w:p>
        </w:tc>
      </w:tr>
    </w:tbl>
    <w:p w:rsidR="009617EC" w:rsidRPr="00247C07" w:rsidRDefault="009617EC">
      <w:pPr>
        <w:pStyle w:val="2"/>
        <w:ind w:firstLine="283"/>
        <w:jc w:val="both"/>
        <w:rPr>
          <w:rFonts w:eastAsia="Times New Roman"/>
        </w:rPr>
      </w:pPr>
      <w:bookmarkStart w:id="144" w:name="_Toc293934121"/>
      <w:bookmarkStart w:id="145" w:name="_Toc294192154"/>
      <w:bookmarkStart w:id="146" w:name="_Toc294192487"/>
      <w:bookmarkStart w:id="147" w:name="_Toc294193152"/>
      <w:bookmarkStart w:id="148" w:name="_Toc295316941"/>
      <w:bookmarkEnd w:id="144"/>
      <w:bookmarkEnd w:id="145"/>
      <w:bookmarkEnd w:id="146"/>
      <w:bookmarkEnd w:id="147"/>
      <w:r w:rsidRPr="00247C07">
        <w:rPr>
          <w:rFonts w:eastAsia="Times New Roman"/>
        </w:rPr>
        <w:t>Временные нагрузки от подвижного состава и пешеходов</w:t>
      </w:r>
      <w:bookmarkEnd w:id="148"/>
    </w:p>
    <w:p w:rsidR="009617EC" w:rsidRPr="00247C07" w:rsidRDefault="009617EC">
      <w:pPr>
        <w:shd w:val="clear" w:color="auto" w:fill="FFFFFF"/>
        <w:ind w:firstLine="283"/>
        <w:jc w:val="both"/>
        <w:rPr>
          <w:rFonts w:eastAsiaTheme="minorEastAsia"/>
        </w:rPr>
      </w:pPr>
      <w:bookmarkStart w:id="149" w:name="PO0000420"/>
      <w:r w:rsidRPr="00247C07">
        <w:rPr>
          <w:rFonts w:ascii="Times New Roman" w:hAnsi="Times New Roman" w:cs="Times New Roman"/>
          <w:sz w:val="24"/>
          <w:szCs w:val="24"/>
        </w:rPr>
        <w:t xml:space="preserve">6.11 Нормативную временную вертикальную нагрузку от подвижного состава железных дорог (СК) следует принимать (с учетом перспективы развития транспортных средств железных дорог) в виде объемлющих максимальных эквивалентных нагрузок </w:t>
      </w:r>
      <w:bookmarkEnd w:id="149"/>
      <w:r w:rsidRPr="00247C07">
        <w:rPr>
          <w:rFonts w:ascii="Times New Roman" w:hAnsi="Times New Roman" w:cs="Times New Roman"/>
          <w:i/>
          <w:iCs/>
          <w:sz w:val="24"/>
          <w:szCs w:val="24"/>
        </w:rPr>
        <w:t>v</w:t>
      </w:r>
      <w:r w:rsidRPr="00247C07">
        <w:rPr>
          <w:rFonts w:ascii="Times New Roman" w:hAnsi="Times New Roman" w:cs="Times New Roman"/>
          <w:sz w:val="24"/>
          <w:szCs w:val="24"/>
        </w:rPr>
        <w:t>, кН/м пути, полученных от отдельных групп сосредоточенных грузов весом до 24,5 К (кН) и равномерно распределенной нагрузки интенсивностью 9,81 К (кН/м пути).</w:t>
      </w:r>
    </w:p>
    <w:p w:rsidR="009617EC" w:rsidRPr="00247C07" w:rsidRDefault="009617EC">
      <w:pPr>
        <w:shd w:val="clear" w:color="auto" w:fill="FFFFFF"/>
        <w:ind w:firstLine="283"/>
        <w:jc w:val="both"/>
      </w:pPr>
      <w:r w:rsidRPr="00247C07">
        <w:rPr>
          <w:rFonts w:ascii="Times New Roman" w:hAnsi="Times New Roman" w:cs="Times New Roman"/>
          <w:sz w:val="24"/>
          <w:szCs w:val="24"/>
        </w:rPr>
        <w:t>Показатель К обозначает класс устанавливаемой нагрузки, который принимается равным: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капитальных сооружений - 14;</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деревянных мостов - 11.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Таблица интенсивности нормативной нагрузки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и правила загружения указанной нагрузкой линий влияния приведены в приложении </w:t>
      </w:r>
      <w:hyperlink w:anchor="PO0002681" w:tooltip="Приложение К" w:history="1">
        <w:r w:rsidRPr="00247C07">
          <w:rPr>
            <w:rStyle w:val="a3"/>
          </w:rPr>
          <w:t>К</w:t>
        </w:r>
      </w:hyperlink>
      <w:r w:rsidRPr="00247C07">
        <w:rPr>
          <w:rFonts w:ascii="Times New Roman" w:hAnsi="Times New Roman" w:cs="Times New Roman"/>
          <w:sz w:val="24"/>
          <w:szCs w:val="24"/>
        </w:rPr>
        <w:t>. При этом приняты обозначения: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длина загружения линии влияния, м; α = </w:t>
      </w:r>
      <w:r w:rsidRPr="00247C07">
        <w:rPr>
          <w:rFonts w:ascii="Times New Roman" w:hAnsi="Times New Roman" w:cs="Times New Roman"/>
          <w:i/>
          <w:iCs/>
          <w:sz w:val="24"/>
          <w:szCs w:val="24"/>
        </w:rPr>
        <w:t>а</w:t>
      </w:r>
      <w:r w:rsidRPr="00247C07">
        <w:rPr>
          <w:rFonts w:ascii="Times New Roman" w:hAnsi="Times New Roman" w:cs="Times New Roman"/>
          <w:sz w:val="24"/>
          <w:szCs w:val="24"/>
        </w:rPr>
        <w:t>/λ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относительное положение вершины линии влияния;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проекция наименьшего расстояния от вершины до конца линии влияния, 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Вес нагрузки, приходящийся на 1 м пути, следует принимать равным значениям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при α = </w:t>
      </w:r>
      <w:r w:rsidRPr="00247C07">
        <w:rPr>
          <w:rFonts w:ascii="Times New Roman" w:hAnsi="Times New Roman" w:cs="Times New Roman"/>
          <w:i/>
          <w:iCs/>
          <w:sz w:val="24"/>
          <w:szCs w:val="24"/>
        </w:rPr>
        <w:t>а</w:t>
      </w:r>
      <w:r w:rsidRPr="00247C07">
        <w:rPr>
          <w:rFonts w:ascii="Times New Roman" w:hAnsi="Times New Roman" w:cs="Times New Roman"/>
          <w:sz w:val="24"/>
          <w:szCs w:val="24"/>
        </w:rPr>
        <w:t>/λ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0,5, но не более 19,62 К (кН/м пути).</w:t>
      </w:r>
    </w:p>
    <w:p w:rsidR="009617EC" w:rsidRPr="00247C07" w:rsidRDefault="009617EC">
      <w:pPr>
        <w:shd w:val="clear" w:color="auto" w:fill="FFFFFF"/>
        <w:ind w:firstLine="283"/>
        <w:jc w:val="both"/>
      </w:pPr>
      <w:r w:rsidRPr="00247C07">
        <w:rPr>
          <w:rFonts w:ascii="Times New Roman" w:hAnsi="Times New Roman" w:cs="Times New Roman"/>
          <w:sz w:val="24"/>
          <w:szCs w:val="24"/>
        </w:rPr>
        <w:t>Временную вертикальную нагрузку от порожнего подвижного состава следует принимать равной 13,7 кН/м пути.</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Нормативную нагрузку для расчета мостов и труб на путях железных дорог промышленных предприятий, где предусмотрено обращение особо тяжелого железнодорожного подвижного состава, следует принимать с учетом его веса.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случаях, указанных ниже, нагрузку СК необходимо вводить в расчеты с коэффициентами ε </w:t>
      </w:r>
      <w:r w:rsidRPr="00247C07">
        <w:rPr>
          <w:rFonts w:ascii="Symbol" w:hAnsi="Symbol"/>
          <w:sz w:val="24"/>
          <w:szCs w:val="24"/>
        </w:rPr>
        <w:t></w:t>
      </w:r>
      <w:r w:rsidRPr="00247C07">
        <w:rPr>
          <w:rFonts w:ascii="Times New Roman" w:hAnsi="Times New Roman" w:cs="Times New Roman"/>
          <w:sz w:val="24"/>
          <w:szCs w:val="24"/>
        </w:rPr>
        <w:t xml:space="preserve"> 1, которые учитывают наличие в поездах только перспективных локомотивов и вагонов, а также отсутствие тяжелых транспортеров.</w:t>
      </w:r>
    </w:p>
    <w:p w:rsidR="009617EC" w:rsidRPr="00247C07" w:rsidRDefault="009617EC">
      <w:pPr>
        <w:shd w:val="clear" w:color="auto" w:fill="FFFFFF"/>
        <w:ind w:firstLine="283"/>
        <w:jc w:val="both"/>
      </w:pPr>
      <w:r w:rsidRPr="00247C07">
        <w:rPr>
          <w:rFonts w:ascii="Times New Roman" w:hAnsi="Times New Roman" w:cs="Times New Roman"/>
          <w:sz w:val="24"/>
          <w:szCs w:val="24"/>
        </w:rPr>
        <w:t>Нагрузку εСК необходимо принимать в расчетах:</w:t>
      </w:r>
    </w:p>
    <w:p w:rsidR="009617EC" w:rsidRPr="00247C07" w:rsidRDefault="009617EC">
      <w:pPr>
        <w:shd w:val="clear" w:color="auto" w:fill="FFFFFF"/>
        <w:ind w:firstLine="283"/>
        <w:jc w:val="both"/>
      </w:pPr>
      <w:r w:rsidRPr="00247C07">
        <w:rPr>
          <w:rFonts w:ascii="Times New Roman" w:hAnsi="Times New Roman" w:cs="Times New Roman"/>
          <w:sz w:val="24"/>
          <w:szCs w:val="24"/>
        </w:rPr>
        <w:t>на выносливость;</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железобетонных конструкций по раскрытию трещин, по сейсмическим нагрузкам, а также при определении прогибов пролетных строений и перемещений опор - на всех загружаемых путях; при загруженных второго и третьего путей - во всех других случаях.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Величину коэффициента ε следует определять по таблице </w:t>
      </w:r>
      <w:hyperlink w:anchor="TO0000011" w:tooltip="Таблица 6.5" w:history="1">
        <w:r w:rsidRPr="00247C07">
          <w:rPr>
            <w:rStyle w:val="a3"/>
          </w:rPr>
          <w:t>6.5</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6.5</w:t>
      </w:r>
    </w:p>
    <w:tbl>
      <w:tblPr>
        <w:tblW w:w="5000" w:type="pct"/>
        <w:jc w:val="center"/>
        <w:shd w:val="clear" w:color="auto" w:fill="FFFFFF"/>
        <w:tblCellMar>
          <w:left w:w="0" w:type="dxa"/>
          <w:right w:w="0" w:type="dxa"/>
        </w:tblCellMar>
        <w:tblLook w:val="04A0" w:firstRow="1" w:lastRow="0" w:firstColumn="1" w:lastColumn="0" w:noHBand="0" w:noVBand="1"/>
      </w:tblPr>
      <w:tblGrid>
        <w:gridCol w:w="4461"/>
        <w:gridCol w:w="4950"/>
      </w:tblGrid>
      <w:tr w:rsidR="009617EC" w:rsidRPr="00247C07">
        <w:trPr>
          <w:tblHeader/>
          <w:jc w:val="center"/>
        </w:trPr>
        <w:tc>
          <w:tcPr>
            <w:tcW w:w="237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50" w:name="TO0000011"/>
            <w:r w:rsidRPr="00247C07">
              <w:rPr>
                <w:rFonts w:ascii="Times New Roman" w:hAnsi="Times New Roman" w:cs="Times New Roman"/>
              </w:rPr>
              <w:t>Длина загружения λ,</w:t>
            </w:r>
            <w:r w:rsidRPr="00247C07">
              <w:rPr>
                <w:rFonts w:ascii="Times New Roman" w:hAnsi="Times New Roman" w:cs="Times New Roman"/>
                <w:i/>
                <w:iCs/>
              </w:rPr>
              <w:t xml:space="preserve"> </w:t>
            </w:r>
            <w:r w:rsidRPr="00247C07">
              <w:rPr>
                <w:rFonts w:ascii="Times New Roman" w:hAnsi="Times New Roman" w:cs="Times New Roman"/>
              </w:rPr>
              <w:t>м</w:t>
            </w:r>
            <w:bookmarkEnd w:id="150"/>
          </w:p>
        </w:tc>
        <w:tc>
          <w:tcPr>
            <w:tcW w:w="26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ε</w:t>
            </w:r>
          </w:p>
        </w:tc>
      </w:tr>
      <w:tr w:rsidR="009617EC" w:rsidRPr="00247C07">
        <w:trPr>
          <w:jc w:val="center"/>
        </w:trPr>
        <w:tc>
          <w:tcPr>
            <w:tcW w:w="237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 и менее</w:t>
            </w:r>
          </w:p>
        </w:tc>
        <w:tc>
          <w:tcPr>
            <w:tcW w:w="2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r>
      <w:tr w:rsidR="009617EC" w:rsidRPr="00247C07">
        <w:trPr>
          <w:jc w:val="center"/>
        </w:trPr>
        <w:tc>
          <w:tcPr>
            <w:tcW w:w="237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от 10 до 25</w:t>
            </w:r>
          </w:p>
        </w:tc>
        <w:tc>
          <w:tcPr>
            <w:tcW w:w="2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r>
      <w:tr w:rsidR="009617EC" w:rsidRPr="00247C07">
        <w:trPr>
          <w:jc w:val="center"/>
        </w:trPr>
        <w:tc>
          <w:tcPr>
            <w:tcW w:w="237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 и более</w:t>
            </w:r>
          </w:p>
        </w:tc>
        <w:tc>
          <w:tcPr>
            <w:tcW w:w="26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Если кроме коэффициента ε в</w:t>
            </w:r>
            <w:r w:rsidRPr="00247C07">
              <w:rPr>
                <w:rFonts w:ascii="Times New Roman" w:hAnsi="Times New Roman" w:cs="Times New Roman"/>
                <w:caps/>
              </w:rPr>
              <w:t xml:space="preserve"> </w:t>
            </w:r>
            <w:r w:rsidRPr="00247C07">
              <w:rPr>
                <w:rFonts w:ascii="Times New Roman" w:hAnsi="Times New Roman" w:cs="Times New Roman"/>
              </w:rPr>
              <w:t>расчетах учитывают динамический коэффициент, то их произведение следует принимать не менее единицы.</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2 Для промежуточных значений λ коэффициент ε следует определять по интерполяции.</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151" w:name="пункт612"/>
      <w:r w:rsidRPr="00247C07">
        <w:rPr>
          <w:rFonts w:ascii="Times New Roman" w:hAnsi="Times New Roman" w:cs="Times New Roman"/>
          <w:sz w:val="24"/>
          <w:szCs w:val="24"/>
        </w:rPr>
        <w:t>6.12</w:t>
      </w:r>
      <w:bookmarkEnd w:id="151"/>
      <w:r w:rsidRPr="00247C07">
        <w:rPr>
          <w:rFonts w:ascii="Times New Roman" w:hAnsi="Times New Roman" w:cs="Times New Roman"/>
          <w:sz w:val="24"/>
          <w:szCs w:val="24"/>
        </w:rPr>
        <w:t xml:space="preserve"> Нормативную временную вертикальную нагрузку от подвижного состава на автомобильных дорогах (общего пользования, внутрихозяйственных сельскохозяйственных организаций и предприятий), на улицах и дорогах городов, поселков и сельских населенных пунктов следует принимать (с учетом перспективы):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от автотранспортных средств - в виде полос АК (рисунок </w:t>
      </w:r>
      <w:hyperlink w:anchor="SO0000001" w:tooltip="Рисунок 6.1" w:history="1">
        <w:r w:rsidRPr="00247C07">
          <w:rPr>
            <w:rStyle w:val="a3"/>
          </w:rPr>
          <w:t>6.1</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а</w:t>
      </w:r>
      <w:r w:rsidRPr="00247C07">
        <w:rPr>
          <w:rFonts w:ascii="Times New Roman" w:hAnsi="Times New Roman" w:cs="Times New Roman"/>
          <w:sz w:val="24"/>
          <w:szCs w:val="24"/>
        </w:rPr>
        <w:t xml:space="preserve">), каждая из которых включает одну двухосную тележку с осевой нагрузкой 10 К (кН) и равномерно распределенную нагрузку интенсивностью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(на обе колеи) - К (кН/м), где </w:t>
      </w:r>
      <w:r w:rsidRPr="00247C07">
        <w:rPr>
          <w:rFonts w:ascii="Times New Roman" w:hAnsi="Times New Roman" w:cs="Times New Roman"/>
          <w:i/>
          <w:iCs/>
          <w:sz w:val="24"/>
          <w:szCs w:val="24"/>
        </w:rPr>
        <w:t xml:space="preserve">с </w:t>
      </w:r>
      <w:r w:rsidRPr="00247C07">
        <w:rPr>
          <w:rFonts w:ascii="Times New Roman" w:hAnsi="Times New Roman" w:cs="Times New Roman"/>
          <w:sz w:val="24"/>
          <w:szCs w:val="24"/>
        </w:rPr>
        <w:t>- длина, м, соприкасания колеса с покрытием проезжей части.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Нагрузкой АК загружаются также трамвайные пути при их расположении на необособленном полотне.</w:t>
      </w:r>
    </w:p>
    <w:p w:rsidR="009617EC" w:rsidRPr="00247C07" w:rsidRDefault="009617EC">
      <w:pPr>
        <w:shd w:val="clear" w:color="auto" w:fill="FFFFFF"/>
        <w:ind w:firstLine="283"/>
        <w:jc w:val="both"/>
      </w:pPr>
      <w:r w:rsidRPr="00247C07">
        <w:rPr>
          <w:rFonts w:ascii="Times New Roman" w:hAnsi="Times New Roman" w:cs="Times New Roman"/>
          <w:sz w:val="24"/>
          <w:szCs w:val="24"/>
        </w:rPr>
        <w:t>Класс нагрузки К надлежит принимать равным 14 для всех мостов и труб, кроме деревянных и расположенных в рекреационных и природоохранных зонах городов, для которых класс нагрузки следует принимать равным 11.</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Для реконструируемых сооружений класс нагрузки следует принимать в задании на проектирование, но не менее 11;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б) от тяжелых одиночных нагрузок НК (рисунок </w:t>
      </w:r>
      <w:hyperlink w:anchor="SO0000001" w:tooltip="Рисунок 6.1" w:history="1">
        <w:r w:rsidRPr="00247C07">
          <w:rPr>
            <w:rStyle w:val="a3"/>
          </w:rPr>
          <w:t>6.1</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б</w:t>
      </w:r>
      <w:r w:rsidRPr="00247C07">
        <w:rPr>
          <w:rFonts w:ascii="Times New Roman" w:hAnsi="Times New Roman" w:cs="Times New Roman"/>
          <w:sz w:val="24"/>
          <w:szCs w:val="24"/>
        </w:rPr>
        <w:t>) для мостов и труб, проектируемых:</w:t>
      </w:r>
    </w:p>
    <w:p w:rsidR="009617EC" w:rsidRPr="00247C07" w:rsidRDefault="009617EC">
      <w:pPr>
        <w:shd w:val="clear" w:color="auto" w:fill="FFFFFF"/>
        <w:ind w:firstLine="283"/>
        <w:jc w:val="both"/>
      </w:pPr>
      <w:r w:rsidRPr="00247C07">
        <w:rPr>
          <w:rFonts w:ascii="Times New Roman" w:hAnsi="Times New Roman" w:cs="Times New Roman"/>
          <w:sz w:val="24"/>
          <w:szCs w:val="24"/>
        </w:rPr>
        <w:t>под нагрузку А14 - в виде четырехосной тележки Н14 с нагрузкой на ось 18 К (кН);</w:t>
      </w:r>
    </w:p>
    <w:p w:rsidR="009617EC" w:rsidRPr="00247C07" w:rsidRDefault="009617EC">
      <w:pPr>
        <w:shd w:val="clear" w:color="auto" w:fill="FFFFFF"/>
        <w:ind w:firstLine="283"/>
        <w:jc w:val="both"/>
      </w:pPr>
      <w:r w:rsidRPr="00247C07">
        <w:rPr>
          <w:rFonts w:ascii="Times New Roman" w:hAnsi="Times New Roman" w:cs="Times New Roman"/>
          <w:sz w:val="24"/>
          <w:szCs w:val="24"/>
        </w:rPr>
        <w:t>под нагрузку А11 - то же, в виде тележки H11 с нагрузкой на ось 196 кН;</w:t>
      </w:r>
    </w:p>
    <w:p w:rsidR="009617EC" w:rsidRPr="00247C07" w:rsidRDefault="00247C07">
      <w:pPr>
        <w:shd w:val="clear" w:color="auto" w:fill="FFFFFF"/>
        <w:ind w:firstLine="284"/>
        <w:jc w:val="both"/>
      </w:pPr>
      <w:hyperlink r:id="rId58" w:tooltip="Опечатка" w:history="1">
        <w:r w:rsidR="009617EC" w:rsidRPr="00247C07">
          <w:rPr>
            <w:rStyle w:val="a3"/>
          </w:rPr>
          <w:t>Опечатка</w:t>
        </w:r>
      </w:hyperlink>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от подвижного состава метрополитена с каждого пути - в виде поезда расчетной длины, состоящего из четырехосных вагонов (рисунок </w:t>
      </w:r>
      <w:hyperlink w:anchor="SO0000001" w:tooltip="Рисунок 6.1" w:history="1">
        <w:r w:rsidRPr="00247C07">
          <w:rPr>
            <w:rStyle w:val="a3"/>
          </w:rPr>
          <w:t>6.1</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в</w:t>
      </w:r>
      <w:r w:rsidRPr="00247C07">
        <w:rPr>
          <w:rFonts w:ascii="Times New Roman" w:hAnsi="Times New Roman" w:cs="Times New Roman"/>
          <w:sz w:val="24"/>
          <w:szCs w:val="24"/>
        </w:rPr>
        <w:t>) общим весом каждого загруженного вагона 588 кН. При загружении линий влияния, имеющих два или более участков одного знака, разделяющие их участки другого знака следует загружать порожними вагонами весом каждый 294 кН;</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 от трамваев (при расположении трамвайных путей на самостоятельном огражденном или обособленном полотне) с каждого пути - в виде поездов из четырехосных вагонов (рисунок </w:t>
      </w:r>
      <w:hyperlink w:anchor="SO0000001" w:tooltip="Рисунок 6.1" w:history="1">
        <w:r w:rsidRPr="00247C07">
          <w:rPr>
            <w:rStyle w:val="a3"/>
          </w:rPr>
          <w:t>6.1</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г</w:t>
      </w:r>
      <w:r w:rsidRPr="00247C07">
        <w:rPr>
          <w:rFonts w:ascii="Times New Roman" w:hAnsi="Times New Roman" w:cs="Times New Roman"/>
          <w:sz w:val="24"/>
          <w:szCs w:val="24"/>
        </w:rPr>
        <w:t>) общим весом каждого загруженного вагона 294 кН и порожнего - 147 кН; число вагонов в поезде и расстояние между поездами должны соответствовать самому неблагоприятному загружению при следующих ограничениях: число вагонов в одном поезде - не более четырех; расстояния между крайними осями рядом расположенных поездов - не менее 8,5 м.</w:t>
      </w:r>
    </w:p>
    <w:p w:rsidR="009617EC" w:rsidRPr="00247C07" w:rsidRDefault="009617EC">
      <w:pPr>
        <w:shd w:val="clear" w:color="auto" w:fill="FFFFFF"/>
        <w:ind w:firstLine="283"/>
        <w:jc w:val="both"/>
      </w:pPr>
      <w:r w:rsidRPr="00247C07">
        <w:rPr>
          <w:rFonts w:ascii="Times New Roman" w:hAnsi="Times New Roman" w:cs="Times New Roman"/>
          <w:sz w:val="24"/>
          <w:szCs w:val="24"/>
        </w:rPr>
        <w:t>Загружения моста указанными нагрузками должны создавать в рассчитываемых элементах наибольшие усилия, в установленных нормами местах конструкции - максимальные перемещения (деформации). При этом для нагрузки АК во всех случаях должны быть выполнены условия: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наличии линий влияния, имеющих три или более участков разных знаков, тележкой загружается участок, дающий для рассматриваемого знака наибольшее значение усилия (перемещения), равномерно распределенной нагрузкой (с необходимыми ее перерывами по длине) загружаются все участки, вызывающие усилие (перемещение) этого знака;</w:t>
      </w:r>
    </w:p>
    <w:p w:rsidR="009617EC" w:rsidRPr="00247C07" w:rsidRDefault="009617EC">
      <w:pPr>
        <w:shd w:val="clear" w:color="auto" w:fill="FFFFFF"/>
        <w:ind w:firstLine="283"/>
        <w:jc w:val="both"/>
      </w:pPr>
      <w:r w:rsidRPr="00247C07">
        <w:rPr>
          <w:rFonts w:ascii="Times New Roman" w:hAnsi="Times New Roman" w:cs="Times New Roman"/>
          <w:sz w:val="24"/>
          <w:szCs w:val="24"/>
        </w:rPr>
        <w:t>число полос нагрузки, размещаемой на мосту, не должно превышать установленного числа полос движения;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расстояния между осями смежных полос нагрузки должны быть не менее 3,0 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многополосном движении в каждом направлении и отсутствии разделительной полосы на мосту ось крайней внутренней полосы нагрузки каждого направления не должна быть расположена ближе 1,5 м от осевой линии или линии, разделяющей направления движения.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расчетах конструкций мостов по прочности и устойчивости следует рассматривать два случая воздействия нагрузки АК:</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lastRenderedPageBreak/>
        <w:t xml:space="preserve">первый </w:t>
      </w:r>
      <w:r w:rsidRPr="00247C07">
        <w:rPr>
          <w:rFonts w:ascii="Times New Roman" w:hAnsi="Times New Roman" w:cs="Times New Roman"/>
          <w:sz w:val="24"/>
          <w:szCs w:val="24"/>
        </w:rPr>
        <w:t>- предусматривающий невыгодное размещение на проезжей части (в которую не входят полосы безопасности) числа полос нагрузки, не превышающего числа полос движения;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второй </w:t>
      </w:r>
      <w:r w:rsidRPr="00247C07">
        <w:rPr>
          <w:rFonts w:ascii="Times New Roman" w:hAnsi="Times New Roman" w:cs="Times New Roman"/>
          <w:sz w:val="24"/>
          <w:szCs w:val="24"/>
        </w:rPr>
        <w:t>- предусматривающий при незагруженных тротуарах невыгодное размещение на всей ширине ездового полотна (в которое входят полосы безопасности) двух полос нагрузки (на однополосных мостах - одной полосы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этом оси крайних полос нагрузки АК должны быть расположены не ближе 1,5 м от кромки проезжей части - в первом и от ограждения ездового полотна - во втором случаях.</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расчетах конструкций на выносливость и по предельным состояниям второй группы следует рассматривать только первый случай воздействия нагрузки АК.</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определении в рассматриваемом сечении совместного воздействия нескольких силовых факторов допускается для каждого фактора нагрузку АК устанавливать в самое неблагоприятное положение.</w:t>
      </w:r>
    </w:p>
    <w:p w:rsidR="009617EC" w:rsidRPr="00247C07" w:rsidRDefault="009617EC">
      <w:pPr>
        <w:shd w:val="clear" w:color="auto" w:fill="FFFFFF"/>
        <w:ind w:firstLine="283"/>
        <w:jc w:val="both"/>
      </w:pPr>
      <w:r w:rsidRPr="00247C07">
        <w:rPr>
          <w:rFonts w:ascii="Times New Roman" w:hAnsi="Times New Roman" w:cs="Times New Roman"/>
          <w:sz w:val="24"/>
          <w:szCs w:val="24"/>
        </w:rPr>
        <w:t>Мосты под пути метрополитена (несовмещенные) при расчетах по предельным состояниям первой группы должны быть проверены на загружение одного из путей поездом, не создающим динамического воздействия, но имеющим длину, превышающую (до 2 раз) длину расчетного поезда. При этом на двухпутных мостах второй путь должен быть загружен поездом расчетной длины.</w:t>
      </w:r>
    </w:p>
    <w:p w:rsidR="009617EC" w:rsidRPr="00247C07" w:rsidRDefault="009617EC">
      <w:pPr>
        <w:shd w:val="clear" w:color="auto" w:fill="FFFFFF"/>
        <w:ind w:firstLine="283"/>
        <w:jc w:val="both"/>
      </w:pPr>
      <w:r w:rsidRPr="00247C07">
        <w:rPr>
          <w:rFonts w:ascii="Times New Roman" w:hAnsi="Times New Roman" w:cs="Times New Roman"/>
          <w:sz w:val="24"/>
          <w:szCs w:val="24"/>
        </w:rPr>
        <w:t>Тяжелую одиночную нагрузку НК следует располагать вдоль направления движения на любом участке проезжей части моста (в которую не входят полосы безопасности). Ось нагрузки НК должна быть расположена не ближе 1,75 м от кромки проезжей части. Также следует проводить проверку на воздействие сдвоенных нагрузок НК, устанавливаемых на расстоянии 12 м (между последней осью первой и передней осью второй нагрузки), с учетом понижающего коэффициента 0,75.</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Если на мосту предусмотрена разделительная полоса шириной 3 м и более без ограждений, то при загружении моста временными вертикальными нагрузками следует учитывать возможность использования в перспективе разделительной полосы для движения.</w:t>
      </w:r>
    </w:p>
    <w:p w:rsidR="009617EC" w:rsidRPr="00247C07" w:rsidRDefault="009617EC">
      <w:pPr>
        <w:shd w:val="clear" w:color="auto" w:fill="FFFFFF"/>
        <w:ind w:firstLine="283"/>
        <w:jc w:val="both"/>
      </w:pPr>
      <w:r w:rsidRPr="00247C07">
        <w:rPr>
          <w:rFonts w:ascii="Times New Roman" w:hAnsi="Times New Roman" w:cs="Times New Roman"/>
        </w:rPr>
        <w:t>2 Нагрузку НК не учитывают совместно с временной нагрузкой на тротуарах, с сейсмическими нагрузками, а также при расчетах конструкций на выносливость. При расчетах по второму предельному состоянию нагрузка НК принимается с коэффициентом 0,8.</w:t>
      </w:r>
    </w:p>
    <w:p w:rsidR="009617EC" w:rsidRPr="00247C07" w:rsidRDefault="009617EC">
      <w:pPr>
        <w:shd w:val="clear" w:color="auto" w:fill="FFFFFF"/>
        <w:ind w:firstLine="283"/>
        <w:jc w:val="both"/>
      </w:pPr>
      <w:r w:rsidRPr="00247C07">
        <w:rPr>
          <w:rFonts w:ascii="Times New Roman" w:hAnsi="Times New Roman" w:cs="Times New Roman"/>
        </w:rPr>
        <w:t>3 При загружении трамвайных путей временной нагрузкой от автотранспортных средств (</w:t>
      </w:r>
      <w:hyperlink w:anchor="пункт612" w:tooltip="Пункт 6.12" w:history="1">
        <w:r w:rsidRPr="00247C07">
          <w:rPr>
            <w:rStyle w:val="a3"/>
          </w:rPr>
          <w:t>6.12</w:t>
        </w:r>
      </w:hyperlink>
      <w:r w:rsidRPr="00247C07">
        <w:rPr>
          <w:rFonts w:ascii="Times New Roman" w:hAnsi="Times New Roman" w:cs="Times New Roman"/>
        </w:rPr>
        <w:t>,</w:t>
      </w:r>
      <w:r w:rsidRPr="00247C07">
        <w:rPr>
          <w:rFonts w:ascii="Times New Roman" w:hAnsi="Times New Roman" w:cs="Times New Roman"/>
          <w:i/>
          <w:iCs/>
        </w:rPr>
        <w:t>а</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оси полос нагрузки АК следует совмещать с осями трамвайных путей.</w:t>
      </w:r>
    </w:p>
    <w:p w:rsidR="009617EC" w:rsidRPr="00247C07" w:rsidRDefault="009617EC">
      <w:pPr>
        <w:shd w:val="clear" w:color="auto" w:fill="FFFFFF"/>
        <w:ind w:firstLine="283"/>
        <w:jc w:val="both"/>
      </w:pPr>
      <w:r w:rsidRPr="00247C07">
        <w:rPr>
          <w:rFonts w:ascii="Times New Roman" w:hAnsi="Times New Roman" w:cs="Times New Roman"/>
        </w:rPr>
        <w:t>4 Распределение давления в пределах толщины одежды проезжей части следует принимать под углом 45°.</w:t>
      </w:r>
    </w:p>
    <w:p w:rsidR="009617EC" w:rsidRPr="00247C07" w:rsidRDefault="009617EC">
      <w:pPr>
        <w:spacing w:before="120" w:after="120"/>
        <w:jc w:val="center"/>
        <w:rPr>
          <w:vanish/>
          <w:color w:val="FFFFFF"/>
          <w:sz w:val="2"/>
        </w:rPr>
      </w:pPr>
      <w:bookmarkStart w:id="152" w:name="SO0000001"/>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lastRenderedPageBreak/>
        <w:drawing>
          <wp:inline distT="0" distB="0" distL="0" distR="0" wp14:anchorId="1A4315E3" wp14:editId="1AAB6382">
            <wp:extent cx="5039995" cy="5390515"/>
            <wp:effectExtent l="0" t="0" r="8255" b="635"/>
            <wp:docPr id="7" name="Рисунок 7" descr="C:\Users\AMIKHA~1\AppData\Local\Temp\ns\4CFE.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MIKHA~1\AppData\Local\Temp\ns\4CFE.files\image007.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039995" cy="5390515"/>
                    </a:xfrm>
                    <a:prstGeom prst="rect">
                      <a:avLst/>
                    </a:prstGeom>
                    <a:noFill/>
                    <a:ln>
                      <a:noFill/>
                    </a:ln>
                  </pic:spPr>
                </pic:pic>
              </a:graphicData>
            </a:graphic>
          </wp:inline>
        </w:drawing>
      </w:r>
      <w:bookmarkEnd w:id="152"/>
    </w:p>
    <w:p w:rsidR="009617EC" w:rsidRPr="00247C07" w:rsidRDefault="009617EC">
      <w:pPr>
        <w:shd w:val="clear" w:color="auto" w:fill="FFFFFF"/>
        <w:jc w:val="center"/>
      </w:pPr>
      <w:r w:rsidRPr="00247C07">
        <w:rPr>
          <w:rFonts w:ascii="Times New Roman" w:hAnsi="Times New Roman" w:cs="Times New Roman"/>
          <w:i/>
          <w:iCs/>
        </w:rPr>
        <w:t xml:space="preserve">а </w:t>
      </w:r>
      <w:r w:rsidRPr="00247C07">
        <w:rPr>
          <w:rFonts w:ascii="Times New Roman" w:hAnsi="Times New Roman" w:cs="Times New Roman"/>
        </w:rPr>
        <w:t xml:space="preserve">- автомобильная нагрузка АК в виде полосы равномерно распределенной нагрузки интенсивностью </w:t>
      </w:r>
      <w:r w:rsidRPr="00247C07">
        <w:rPr>
          <w:rFonts w:ascii="Times New Roman" w:hAnsi="Times New Roman" w:cs="Times New Roman"/>
          <w:i/>
          <w:iCs/>
        </w:rPr>
        <w:t>v</w:t>
      </w:r>
      <w:r w:rsidRPr="00247C07">
        <w:rPr>
          <w:rFonts w:ascii="Times New Roman" w:hAnsi="Times New Roman" w:cs="Times New Roman"/>
        </w:rPr>
        <w:t xml:space="preserve"> и одиночной тележки; </w:t>
      </w:r>
      <w:r w:rsidRPr="00247C07">
        <w:rPr>
          <w:rFonts w:ascii="Times New Roman" w:hAnsi="Times New Roman" w:cs="Times New Roman"/>
          <w:i/>
          <w:iCs/>
        </w:rPr>
        <w:t xml:space="preserve">б </w:t>
      </w:r>
      <w:r w:rsidRPr="00247C07">
        <w:rPr>
          <w:rFonts w:ascii="Times New Roman" w:hAnsi="Times New Roman" w:cs="Times New Roman"/>
        </w:rPr>
        <w:t xml:space="preserve">- тяжелая одиночная нагрузка НК; </w:t>
      </w:r>
      <w:r w:rsidRPr="00247C07">
        <w:rPr>
          <w:rFonts w:ascii="Times New Roman" w:hAnsi="Times New Roman" w:cs="Times New Roman"/>
          <w:i/>
          <w:iCs/>
        </w:rPr>
        <w:t xml:space="preserve">в </w:t>
      </w:r>
      <w:r w:rsidRPr="00247C07">
        <w:rPr>
          <w:rFonts w:ascii="Times New Roman" w:hAnsi="Times New Roman" w:cs="Times New Roman"/>
        </w:rPr>
        <w:t xml:space="preserve">- поезд метрополитена; </w:t>
      </w:r>
      <w:r w:rsidRPr="00247C07">
        <w:rPr>
          <w:rFonts w:ascii="Times New Roman" w:hAnsi="Times New Roman" w:cs="Times New Roman"/>
          <w:i/>
          <w:iCs/>
        </w:rPr>
        <w:t xml:space="preserve">г </w:t>
      </w:r>
      <w:r w:rsidRPr="00247C07">
        <w:rPr>
          <w:rFonts w:ascii="Times New Roman" w:hAnsi="Times New Roman" w:cs="Times New Roman"/>
        </w:rPr>
        <w:t>- поезд трамвая</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6.1 </w:t>
      </w:r>
      <w:r w:rsidRPr="00247C07">
        <w:rPr>
          <w:rFonts w:ascii="Times New Roman" w:hAnsi="Times New Roman" w:cs="Times New Roman"/>
          <w:b/>
          <w:bCs/>
          <w:sz w:val="24"/>
          <w:szCs w:val="24"/>
        </w:rPr>
        <w:t>- Схемы нагрузок от подвижного состава для расчета автодорожных и городских мостов</w:t>
      </w:r>
    </w:p>
    <w:p w:rsidR="009617EC" w:rsidRPr="00247C07" w:rsidRDefault="009617EC">
      <w:pPr>
        <w:shd w:val="clear" w:color="auto" w:fill="FFFFFF"/>
        <w:ind w:firstLine="283"/>
        <w:jc w:val="both"/>
      </w:pPr>
      <w:bookmarkStart w:id="153" w:name="PO0000447"/>
      <w:r w:rsidRPr="00247C07">
        <w:rPr>
          <w:rFonts w:ascii="Times New Roman" w:hAnsi="Times New Roman" w:cs="Times New Roman"/>
          <w:sz w:val="24"/>
          <w:szCs w:val="24"/>
        </w:rPr>
        <w:t xml:space="preserve">6.13 Нормативную вертикальную нагрузку от подвижного состава на автомобильных дорогах промышленных предприятий, где предусмотрено обращение автомобилей особо большой грузоподъемности и на которые не распространяются ограничения весовых и габаритных параметров автотранспортных средств общего назначения, следует принимать в виде колонн двухосных автомобилей АБ с параметрами, приведенными в таблице </w:t>
      </w:r>
      <w:bookmarkEnd w:id="153"/>
      <w:r w:rsidRPr="00247C07">
        <w:fldChar w:fldCharType="begin"/>
      </w:r>
      <w:r w:rsidRPr="00247C07">
        <w:instrText xml:space="preserve"> HYPERLINK "" \l "TO0000012" \o "Таблица 6.6" </w:instrText>
      </w:r>
      <w:r w:rsidRPr="00247C07">
        <w:fldChar w:fldCharType="separate"/>
      </w:r>
      <w:r w:rsidRPr="00247C07">
        <w:rPr>
          <w:rStyle w:val="a3"/>
        </w:rPr>
        <w:t>6.6</w:t>
      </w:r>
      <w:r w:rsidRPr="00247C07">
        <w:fldChar w:fldCharType="end"/>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проектировании следует рассматривать случаи:</w:t>
      </w:r>
    </w:p>
    <w:p w:rsidR="009617EC" w:rsidRPr="00247C07" w:rsidRDefault="009617EC">
      <w:pPr>
        <w:shd w:val="clear" w:color="auto" w:fill="FFFFFF"/>
        <w:ind w:firstLine="283"/>
        <w:jc w:val="both"/>
      </w:pPr>
      <w:r w:rsidRPr="00247C07">
        <w:rPr>
          <w:rFonts w:ascii="Times New Roman" w:hAnsi="Times New Roman" w:cs="Times New Roman"/>
          <w:sz w:val="24"/>
          <w:szCs w:val="24"/>
        </w:rPr>
        <w:t>а) по мосту движутся колонны автомобилей, создающие динамическое воздействие;</w:t>
      </w:r>
    </w:p>
    <w:p w:rsidR="009617EC" w:rsidRPr="00247C07" w:rsidRDefault="009617EC">
      <w:pPr>
        <w:shd w:val="clear" w:color="auto" w:fill="FFFFFF"/>
        <w:ind w:firstLine="283"/>
        <w:jc w:val="both"/>
      </w:pPr>
      <w:r w:rsidRPr="00247C07">
        <w:rPr>
          <w:rFonts w:ascii="Times New Roman" w:hAnsi="Times New Roman" w:cs="Times New Roman"/>
          <w:sz w:val="24"/>
          <w:szCs w:val="24"/>
        </w:rPr>
        <w:t>б) на мосту имеет место вынужденная остановка расчетных автомобилей (динамическое воздействие не возникает).</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В случае «а» расстояние между задней и передней осями соседних автомобилей в каждой колонне не должно быть менее, м:</w:t>
      </w:r>
    </w:p>
    <w:p w:rsidR="009617EC" w:rsidRPr="00247C07" w:rsidRDefault="009617EC">
      <w:pPr>
        <w:shd w:val="clear" w:color="auto" w:fill="FFFFFF"/>
        <w:ind w:firstLine="283"/>
        <w:jc w:val="both"/>
      </w:pPr>
      <w:r w:rsidRPr="00247C07">
        <w:rPr>
          <w:rFonts w:ascii="Times New Roman" w:hAnsi="Times New Roman" w:cs="Times New Roman"/>
          <w:sz w:val="24"/>
          <w:szCs w:val="24"/>
        </w:rPr>
        <w:t>20 - для нагрузок АБ-51 и АБ-74;</w:t>
      </w:r>
    </w:p>
    <w:p w:rsidR="009617EC" w:rsidRPr="00247C07" w:rsidRDefault="009617EC">
      <w:pPr>
        <w:shd w:val="clear" w:color="auto" w:fill="FFFFFF"/>
        <w:ind w:firstLine="283"/>
        <w:jc w:val="both"/>
      </w:pPr>
      <w:r w:rsidRPr="00247C07">
        <w:rPr>
          <w:rFonts w:ascii="Times New Roman" w:hAnsi="Times New Roman" w:cs="Times New Roman"/>
          <w:sz w:val="24"/>
          <w:szCs w:val="24"/>
        </w:rPr>
        <w:t>26 - для нагрузки АБ-151.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По ширине моста колонны, число которых не должно превышать числа полос движения, следует устанавливать в самое невыгодное положение с соблюдением расстояний, указанных в таблице </w:t>
      </w:r>
      <w:hyperlink w:anchor="TO0000013" w:tooltip="Таблица 6.7" w:history="1">
        <w:r w:rsidRPr="00247C07">
          <w:rPr>
            <w:rStyle w:val="a3"/>
          </w:rPr>
          <w:t>6.7</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6.6</w:t>
      </w:r>
    </w:p>
    <w:tbl>
      <w:tblPr>
        <w:tblW w:w="5000" w:type="pct"/>
        <w:jc w:val="center"/>
        <w:shd w:val="clear" w:color="auto" w:fill="FFFFFF"/>
        <w:tblCellMar>
          <w:left w:w="0" w:type="dxa"/>
          <w:right w:w="0" w:type="dxa"/>
        </w:tblCellMar>
        <w:tblLook w:val="04A0" w:firstRow="1" w:lastRow="0" w:firstColumn="1" w:lastColumn="0" w:noHBand="0" w:noVBand="1"/>
      </w:tblPr>
      <w:tblGrid>
        <w:gridCol w:w="4309"/>
        <w:gridCol w:w="1875"/>
        <w:gridCol w:w="1685"/>
        <w:gridCol w:w="1542"/>
      </w:tblGrid>
      <w:tr w:rsidR="009617EC" w:rsidRPr="00247C07">
        <w:trPr>
          <w:tblHeader/>
          <w:jc w:val="center"/>
        </w:trPr>
        <w:tc>
          <w:tcPr>
            <w:tcW w:w="229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54" w:name="TO0000012"/>
            <w:r w:rsidRPr="00247C07">
              <w:rPr>
                <w:rFonts w:ascii="Times New Roman" w:hAnsi="Times New Roman" w:cs="Times New Roman"/>
              </w:rPr>
              <w:t>Параметр</w:t>
            </w:r>
            <w:bookmarkEnd w:id="154"/>
          </w:p>
        </w:tc>
        <w:tc>
          <w:tcPr>
            <w:tcW w:w="271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Нагрузки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9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АБ-51</w:t>
            </w:r>
          </w:p>
        </w:tc>
        <w:tc>
          <w:tcPr>
            <w:tcW w:w="8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АБ-74</w:t>
            </w:r>
          </w:p>
        </w:tc>
        <w:tc>
          <w:tcPr>
            <w:tcW w:w="81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АБ-151</w:t>
            </w:r>
          </w:p>
        </w:tc>
      </w:tr>
      <w:tr w:rsidR="009617EC" w:rsidRPr="00247C07">
        <w:trPr>
          <w:jc w:val="center"/>
        </w:trPr>
        <w:tc>
          <w:tcPr>
            <w:tcW w:w="2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Нагрузка на ось груженого автомобиля, кН:</w:t>
            </w:r>
          </w:p>
        </w:tc>
        <w:tc>
          <w:tcPr>
            <w:tcW w:w="9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заднюю</w:t>
            </w:r>
          </w:p>
        </w:tc>
        <w:tc>
          <w:tcPr>
            <w:tcW w:w="9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333</w:t>
            </w:r>
          </w:p>
        </w:tc>
        <w:tc>
          <w:tcPr>
            <w:tcW w:w="8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990</w:t>
            </w:r>
          </w:p>
        </w:tc>
      </w:tr>
      <w:tr w:rsidR="009617EC" w:rsidRPr="00247C07">
        <w:trPr>
          <w:jc w:val="center"/>
        </w:trPr>
        <w:tc>
          <w:tcPr>
            <w:tcW w:w="2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переднюю</w:t>
            </w:r>
          </w:p>
        </w:tc>
        <w:tc>
          <w:tcPr>
            <w:tcW w:w="9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167</w:t>
            </w:r>
          </w:p>
        </w:tc>
        <w:tc>
          <w:tcPr>
            <w:tcW w:w="8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235</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r>
      <w:tr w:rsidR="009617EC" w:rsidRPr="00247C07">
        <w:trPr>
          <w:jc w:val="center"/>
        </w:trPr>
        <w:tc>
          <w:tcPr>
            <w:tcW w:w="2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Расстояние между осями (база) автомобиля, м </w:t>
            </w:r>
          </w:p>
        </w:tc>
        <w:tc>
          <w:tcPr>
            <w:tcW w:w="9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8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4,5</w:t>
            </w:r>
          </w:p>
        </w:tc>
      </w:tr>
      <w:tr w:rsidR="009617EC" w:rsidRPr="00247C07">
        <w:trPr>
          <w:jc w:val="center"/>
        </w:trPr>
        <w:tc>
          <w:tcPr>
            <w:tcW w:w="2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Габарит по ширине (по колесам задней оси), м</w:t>
            </w:r>
          </w:p>
        </w:tc>
        <w:tc>
          <w:tcPr>
            <w:tcW w:w="9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8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5,4</w:t>
            </w:r>
          </w:p>
        </w:tc>
      </w:tr>
      <w:tr w:rsidR="009617EC" w:rsidRPr="00247C07">
        <w:trPr>
          <w:jc w:val="center"/>
        </w:trPr>
        <w:tc>
          <w:tcPr>
            <w:tcW w:w="2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Ширина колеи, м, колес:</w:t>
            </w:r>
          </w:p>
        </w:tc>
        <w:tc>
          <w:tcPr>
            <w:tcW w:w="9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задних</w:t>
            </w:r>
          </w:p>
        </w:tc>
        <w:tc>
          <w:tcPr>
            <w:tcW w:w="9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8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3,75</w:t>
            </w:r>
          </w:p>
        </w:tc>
      </w:tr>
      <w:tr w:rsidR="009617EC" w:rsidRPr="00247C07">
        <w:trPr>
          <w:jc w:val="center"/>
        </w:trPr>
        <w:tc>
          <w:tcPr>
            <w:tcW w:w="2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передних</w:t>
            </w:r>
          </w:p>
        </w:tc>
        <w:tc>
          <w:tcPr>
            <w:tcW w:w="9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w:t>
            </w:r>
          </w:p>
        </w:tc>
        <w:tc>
          <w:tcPr>
            <w:tcW w:w="8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w:t>
            </w:r>
          </w:p>
        </w:tc>
      </w:tr>
      <w:tr w:rsidR="009617EC" w:rsidRPr="00247C07">
        <w:trPr>
          <w:jc w:val="center"/>
        </w:trPr>
        <w:tc>
          <w:tcPr>
            <w:tcW w:w="2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Размер площадки контакта задних колес с покрытием проезжей части, м:</w:t>
            </w:r>
          </w:p>
        </w:tc>
        <w:tc>
          <w:tcPr>
            <w:tcW w:w="9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по длине</w:t>
            </w:r>
          </w:p>
        </w:tc>
        <w:tc>
          <w:tcPr>
            <w:tcW w:w="9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8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r>
      <w:tr w:rsidR="009617EC" w:rsidRPr="00247C07">
        <w:trPr>
          <w:jc w:val="center"/>
        </w:trPr>
        <w:tc>
          <w:tcPr>
            <w:tcW w:w="2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по ширине</w:t>
            </w:r>
          </w:p>
        </w:tc>
        <w:tc>
          <w:tcPr>
            <w:tcW w:w="9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8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1,65 </w:t>
            </w:r>
          </w:p>
        </w:tc>
      </w:tr>
      <w:tr w:rsidR="009617EC" w:rsidRPr="00247C07">
        <w:trPr>
          <w:jc w:val="center"/>
        </w:trPr>
        <w:tc>
          <w:tcPr>
            <w:tcW w:w="2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Диаметр колеса, м</w:t>
            </w:r>
          </w:p>
        </w:tc>
        <w:tc>
          <w:tcPr>
            <w:tcW w:w="9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8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8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t xml:space="preserve">В случае «б» мост загружается одной колонной, имеющей не более трех автомобилей. Расстояние между задними и передними осями автомобилей должно быть не менее 8 м - для нагрузок АБ-51 и АБ-74 и не менее 10 м - для нагрузки АБ-151. На остальных полосах устанавливается не более одного автомобиля. По ширине моста колонна и одиночный автомобиль устанавливаются в наиболее невыгодное положение с соблюдением расстояний, указанных в таблице </w:t>
      </w:r>
      <w:hyperlink w:anchor="TO0000013" w:tooltip="Таблица 6.7" w:history="1">
        <w:r w:rsidRPr="00247C07">
          <w:rPr>
            <w:rStyle w:val="a3"/>
          </w:rPr>
          <w:t>6.7</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6.7</w:t>
      </w:r>
    </w:p>
    <w:tbl>
      <w:tblPr>
        <w:tblW w:w="5000" w:type="pct"/>
        <w:jc w:val="center"/>
        <w:shd w:val="clear" w:color="auto" w:fill="FFFFFF"/>
        <w:tblCellMar>
          <w:left w:w="0" w:type="dxa"/>
          <w:right w:w="0" w:type="dxa"/>
        </w:tblCellMar>
        <w:tblLook w:val="04A0" w:firstRow="1" w:lastRow="0" w:firstColumn="1" w:lastColumn="0" w:noHBand="0" w:noVBand="1"/>
      </w:tblPr>
      <w:tblGrid>
        <w:gridCol w:w="3002"/>
        <w:gridCol w:w="2052"/>
        <w:gridCol w:w="2223"/>
        <w:gridCol w:w="2134"/>
      </w:tblGrid>
      <w:tr w:rsidR="009617EC" w:rsidRPr="00247C07">
        <w:trPr>
          <w:tblHeader/>
          <w:jc w:val="center"/>
        </w:trPr>
        <w:tc>
          <w:tcPr>
            <w:tcW w:w="159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55" w:name="TO0000013"/>
            <w:r w:rsidRPr="00247C07">
              <w:rPr>
                <w:rFonts w:ascii="Times New Roman" w:hAnsi="Times New Roman" w:cs="Times New Roman"/>
              </w:rPr>
              <w:t>Расстояние по ширине моста</w:t>
            </w:r>
            <w:bookmarkEnd w:id="155"/>
          </w:p>
        </w:tc>
        <w:tc>
          <w:tcPr>
            <w:tcW w:w="340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Наименьший размер, м, для нагрузок</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09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АБ-51</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АБ-74</w:t>
            </w:r>
          </w:p>
        </w:tc>
        <w:tc>
          <w:tcPr>
            <w:tcW w:w="113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АВ-151</w:t>
            </w:r>
          </w:p>
        </w:tc>
      </w:tr>
      <w:tr w:rsidR="009617EC" w:rsidRPr="00247C07">
        <w:trPr>
          <w:jc w:val="center"/>
        </w:trPr>
        <w:tc>
          <w:tcPr>
            <w:tcW w:w="15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От ограждения до края заднего колеса автомобиля:</w:t>
            </w:r>
          </w:p>
        </w:tc>
        <w:tc>
          <w:tcPr>
            <w:tcW w:w="10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5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движущегося</w:t>
            </w:r>
          </w:p>
        </w:tc>
        <w:tc>
          <w:tcPr>
            <w:tcW w:w="10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1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1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r>
      <w:tr w:rsidR="009617EC" w:rsidRPr="00247C07">
        <w:trPr>
          <w:jc w:val="center"/>
        </w:trPr>
        <w:tc>
          <w:tcPr>
            <w:tcW w:w="15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стоящего</w:t>
            </w:r>
          </w:p>
        </w:tc>
        <w:tc>
          <w:tcPr>
            <w:tcW w:w="3405"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Вплотную</w:t>
            </w:r>
          </w:p>
        </w:tc>
      </w:tr>
      <w:tr w:rsidR="009617EC" w:rsidRPr="00247C07">
        <w:trPr>
          <w:jc w:val="center"/>
        </w:trPr>
        <w:tc>
          <w:tcPr>
            <w:tcW w:w="15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Между краями задних колес соседних автомобилей:</w:t>
            </w:r>
          </w:p>
        </w:tc>
        <w:tc>
          <w:tcPr>
            <w:tcW w:w="10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5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движущихся</w:t>
            </w:r>
          </w:p>
        </w:tc>
        <w:tc>
          <w:tcPr>
            <w:tcW w:w="10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c>
          <w:tcPr>
            <w:tcW w:w="11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11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r>
      <w:tr w:rsidR="009617EC" w:rsidRPr="00247C07">
        <w:trPr>
          <w:jc w:val="center"/>
        </w:trPr>
        <w:tc>
          <w:tcPr>
            <w:tcW w:w="15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стоящих</w:t>
            </w:r>
          </w:p>
        </w:tc>
        <w:tc>
          <w:tcPr>
            <w:tcW w:w="10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11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11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t xml:space="preserve">Эквивалентные нагрузки для треугольных линий влияния от одиночных автомобилей нагрузки АБ, а также от стоящих и движущихся колонн этих автомобилей (при установленных минимальных расстояниях между автомобилями) приведены в приложении </w:t>
      </w:r>
      <w:hyperlink w:anchor="PO0002711" w:tooltip="Приложение Л" w:history="1">
        <w:r w:rsidRPr="00247C07">
          <w:rPr>
            <w:rStyle w:val="a3"/>
          </w:rPr>
          <w:t>Л</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Мосты и трубы, расположенные на дорогах промышленных предприятий, где обращаются автомобили с расчетной шириной свыше 2,5 м, а давление задней тележки менее 196 кН, следует проектировать на нагрузки А14 и H14.</w:t>
      </w:r>
    </w:p>
    <w:p w:rsidR="009617EC" w:rsidRPr="00247C07" w:rsidRDefault="009617EC">
      <w:pPr>
        <w:shd w:val="clear" w:color="auto" w:fill="FFFFFF"/>
        <w:ind w:firstLine="283"/>
        <w:jc w:val="both"/>
      </w:pPr>
      <w:bookmarkStart w:id="156" w:name="PO0000458"/>
      <w:r w:rsidRPr="00247C07">
        <w:rPr>
          <w:rFonts w:ascii="Times New Roman" w:hAnsi="Times New Roman" w:cs="Times New Roman"/>
          <w:sz w:val="24"/>
          <w:szCs w:val="24"/>
        </w:rPr>
        <w:t xml:space="preserve">6.14 Во всех расчетах для элементов или отдельных конструкций мостов, воспринимающих временную нагрузку с нескольких путей или полос движения, нагрузку от подвижного состава с одного пути или полосы движения (где нагрузка приводит к самым неблагоприятным результатам) следует принимать с коэффициентом </w:t>
      </w:r>
      <w:bookmarkEnd w:id="156"/>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1,0.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С остальных путей (полос) нагрузки принимают с коэффициентами полосности </w:t>
      </w: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равными для:</w:t>
      </w:r>
    </w:p>
    <w:p w:rsidR="009617EC" w:rsidRPr="00247C07" w:rsidRDefault="009617EC">
      <w:pPr>
        <w:shd w:val="clear" w:color="auto" w:fill="FFFFFF"/>
        <w:ind w:firstLine="283"/>
        <w:jc w:val="both"/>
      </w:pPr>
      <w:r w:rsidRPr="00247C07">
        <w:rPr>
          <w:rFonts w:ascii="Times New Roman" w:hAnsi="Times New Roman" w:cs="Times New Roman"/>
          <w:sz w:val="24"/>
          <w:szCs w:val="24"/>
        </w:rPr>
        <w:t>а) нагрузки εСК (одновременно загружается не более трех путей):</w:t>
      </w:r>
    </w:p>
    <w:p w:rsidR="009617EC" w:rsidRPr="00247C07" w:rsidRDefault="009617EC">
      <w:pPr>
        <w:shd w:val="clear" w:color="auto" w:fill="FFFFFF"/>
        <w:ind w:firstLine="283"/>
        <w:jc w:val="both"/>
      </w:pPr>
      <w:r w:rsidRPr="00247C07">
        <w:rPr>
          <w:rFonts w:ascii="Times New Roman" w:hAnsi="Times New Roman" w:cs="Times New Roman"/>
          <w:sz w:val="24"/>
          <w:szCs w:val="24"/>
        </w:rPr>
        <w:t>1,0 - при длине загружения 15 м и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0,7 - при длине загружения 25 м и более;</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промежуточных значений длин - по интерполяции;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б) нагрузки АК (для тележек и равномерно распределенной нагрузки) - 0,6;</w:t>
      </w:r>
    </w:p>
    <w:p w:rsidR="009617EC" w:rsidRPr="00247C07" w:rsidRDefault="009617EC">
      <w:pPr>
        <w:shd w:val="clear" w:color="auto" w:fill="FFFFFF"/>
        <w:ind w:firstLine="283"/>
        <w:jc w:val="both"/>
      </w:pPr>
      <w:r w:rsidRPr="00247C07">
        <w:rPr>
          <w:rFonts w:ascii="Times New Roman" w:hAnsi="Times New Roman" w:cs="Times New Roman"/>
          <w:sz w:val="24"/>
          <w:szCs w:val="24"/>
        </w:rPr>
        <w:t>в) нагрузки АБ - 0,7;</w:t>
      </w:r>
    </w:p>
    <w:p w:rsidR="009617EC" w:rsidRPr="00247C07" w:rsidRDefault="009617EC">
      <w:pPr>
        <w:shd w:val="clear" w:color="auto" w:fill="FFFFFF"/>
        <w:ind w:firstLine="283"/>
        <w:jc w:val="both"/>
      </w:pPr>
      <w:r w:rsidRPr="00247C07">
        <w:rPr>
          <w:rFonts w:ascii="Times New Roman" w:hAnsi="Times New Roman" w:cs="Times New Roman"/>
          <w:sz w:val="24"/>
          <w:szCs w:val="24"/>
        </w:rPr>
        <w:t>г) поездов метрополитена и трамвая - 1,0.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6.15 При одновременном загружении полос автомобильного движения (совместно с тротуарами) и рельсовых путей (железных дорог, метрополитена или трамвая) временную вертикальную нагрузку, которая оказывает меньшее воздействие (как вертикальное, так и горизонтальное), следует вводить в расчет с дополнительным коэффициентом </w:t>
      </w: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определяемым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при одновременном загружении железнодорожных путей и полос автомобильного движения</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1 - 0,010λ,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но не менее 0,80;                                        (6.5)</w:t>
      </w:r>
    </w:p>
    <w:p w:rsidR="009617EC" w:rsidRPr="00247C07" w:rsidRDefault="009617EC">
      <w:pPr>
        <w:shd w:val="clear" w:color="auto" w:fill="FFFFFF"/>
        <w:ind w:firstLine="283"/>
        <w:jc w:val="both"/>
      </w:pPr>
      <w:r w:rsidRPr="00247C07">
        <w:rPr>
          <w:rFonts w:ascii="Times New Roman" w:hAnsi="Times New Roman" w:cs="Times New Roman"/>
          <w:sz w:val="24"/>
          <w:szCs w:val="24"/>
        </w:rPr>
        <w:t>то же, путей метрополитена или трамвая и полос автомобильного движения</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1 - 0,002λ,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но не менее 0,80,                                        (6.6)</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длина загружения пролетного строения нагрузкой, оказывающей меньшее воздействие, 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6.16 Нормативное горизонтальное (боковое) давление грунта на устои мостов (и промежуточные опоры, если они расположены внутри конусов) от подвижного состава, находящегося на призме обрушения, следует принимать с учетом распространения нагрузки в грунте ниже подошвы рельса или верха дорожного покрытия под углом к вертикали arctg 1/2 и определять согласно приложению </w:t>
      </w:r>
      <w:hyperlink w:anchor="PO0002713" w:tooltip="Приложение М" w:history="1">
        <w:r w:rsidRPr="00247C07">
          <w:rPr>
            <w:rStyle w:val="a3"/>
          </w:rPr>
          <w:t>М</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Совместно с сейсмическим воздействием горизонтальное (боковое) давление грунта на устои от подвижного состава, находящегося на призме обрушения, не учитывается.</w:t>
      </w:r>
    </w:p>
    <w:p w:rsidR="009617EC" w:rsidRPr="00247C07" w:rsidRDefault="009617EC">
      <w:pPr>
        <w:shd w:val="clear" w:color="auto" w:fill="FFFFFF"/>
        <w:ind w:firstLine="283"/>
        <w:jc w:val="both"/>
      </w:pPr>
      <w:bookmarkStart w:id="157" w:name="PO0000467"/>
      <w:r w:rsidRPr="00247C07">
        <w:rPr>
          <w:rFonts w:ascii="Times New Roman" w:hAnsi="Times New Roman" w:cs="Times New Roman"/>
          <w:sz w:val="24"/>
          <w:szCs w:val="24"/>
        </w:rPr>
        <w:t>6.17 Нормативное давление грунта от подвижного состава на звенья (секции) труб, кПа, на соответствующую проекцию внешнего контура трубы следует определять с учетом распределения давления нагрузки в грунте по формулам:</w:t>
      </w:r>
      <w:bookmarkEnd w:id="157"/>
    </w:p>
    <w:p w:rsidR="009617EC" w:rsidRPr="00247C07" w:rsidRDefault="009617EC">
      <w:pPr>
        <w:shd w:val="clear" w:color="auto" w:fill="FFFFFF"/>
        <w:ind w:firstLine="283"/>
        <w:jc w:val="both"/>
      </w:pPr>
      <w:r w:rsidRPr="00247C07">
        <w:rPr>
          <w:rFonts w:ascii="Times New Roman" w:hAnsi="Times New Roman" w:cs="Times New Roman"/>
          <w:sz w:val="24"/>
          <w:szCs w:val="24"/>
        </w:rPr>
        <w:t>а) вертикальное давление:</w:t>
      </w:r>
    </w:p>
    <w:p w:rsidR="009617EC" w:rsidRPr="00247C07" w:rsidRDefault="009617EC">
      <w:pPr>
        <w:shd w:val="clear" w:color="auto" w:fill="FFFFFF"/>
        <w:ind w:firstLine="283"/>
        <w:jc w:val="both"/>
      </w:pPr>
      <w:r w:rsidRPr="00247C07">
        <w:rPr>
          <w:rFonts w:ascii="Times New Roman" w:hAnsi="Times New Roman" w:cs="Times New Roman"/>
          <w:sz w:val="24"/>
          <w:szCs w:val="24"/>
        </w:rPr>
        <w:t>от подвижного состава железных дорог</w:t>
      </w:r>
    </w:p>
    <w:p w:rsidR="009617EC" w:rsidRPr="00247C07" w:rsidRDefault="009617EC">
      <w:pPr>
        <w:shd w:val="clear" w:color="auto" w:fill="FFFFFF"/>
        <w:spacing w:before="120" w:after="120"/>
        <w:jc w:val="right"/>
      </w:pPr>
      <w:r w:rsidRPr="00247C07">
        <w:rPr>
          <w:rFonts w:ascii="Times New Roman" w:hAnsi="Times New Roman" w:cs="Times New Roman"/>
          <w:i/>
          <w:iCs/>
          <w:noProof/>
          <w:sz w:val="24"/>
          <w:szCs w:val="24"/>
          <w:vertAlign w:val="subscript"/>
          <w:lang w:eastAsia="ru-RU"/>
        </w:rPr>
        <w:drawing>
          <wp:inline distT="0" distB="0" distL="0" distR="0" wp14:anchorId="3C1534FD" wp14:editId="149EA1AF">
            <wp:extent cx="840105" cy="414655"/>
            <wp:effectExtent l="0" t="0" r="0" b="4445"/>
            <wp:docPr id="8" name="Рисунок 8" descr="C:\Users\AMIKHA~1\AppData\Local\Temp\ns\4CFE.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KHA~1\AppData\Local\Temp\ns\4CFE.files\image008.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840105" cy="414655"/>
                    </a:xfrm>
                    <a:prstGeom prst="rect">
                      <a:avLst/>
                    </a:prstGeom>
                    <a:noFill/>
                    <a:ln>
                      <a:noFill/>
                    </a:ln>
                  </pic:spPr>
                </pic:pic>
              </a:graphicData>
            </a:graphic>
          </wp:inline>
        </w:drawing>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(6.7)</w:t>
      </w:r>
    </w:p>
    <w:p w:rsidR="009617EC" w:rsidRPr="00247C07" w:rsidRDefault="009617EC">
      <w:pPr>
        <w:shd w:val="clear" w:color="auto" w:fill="FFFFFF"/>
        <w:ind w:firstLine="283"/>
        <w:jc w:val="both"/>
      </w:pPr>
      <w:r w:rsidRPr="00247C07">
        <w:rPr>
          <w:rFonts w:ascii="Times New Roman" w:hAnsi="Times New Roman" w:cs="Times New Roman"/>
          <w:sz w:val="24"/>
          <w:szCs w:val="24"/>
        </w:rPr>
        <w:t>от транспортных средств автомобильных и городских дорог (кроме нагрузки АК, на которую расчет не производится), а также дорог промышленных предприятий с обращением автомобилей АБ</w:t>
      </w:r>
    </w:p>
    <w:p w:rsidR="009617EC" w:rsidRPr="00247C07" w:rsidRDefault="009617EC">
      <w:pPr>
        <w:shd w:val="clear" w:color="auto" w:fill="FFFFFF"/>
        <w:spacing w:before="120" w:after="120"/>
        <w:jc w:val="right"/>
      </w:pPr>
      <w:r w:rsidRPr="00247C07">
        <w:rPr>
          <w:rFonts w:ascii="Times New Roman" w:hAnsi="Times New Roman" w:cs="Times New Roman"/>
          <w:i/>
          <w:iCs/>
          <w:noProof/>
          <w:sz w:val="24"/>
          <w:szCs w:val="24"/>
          <w:vertAlign w:val="subscript"/>
          <w:lang w:eastAsia="ru-RU"/>
        </w:rPr>
        <w:drawing>
          <wp:inline distT="0" distB="0" distL="0" distR="0" wp14:anchorId="24AD6CE6" wp14:editId="2C37817B">
            <wp:extent cx="786765" cy="436245"/>
            <wp:effectExtent l="0" t="0" r="0" b="1905"/>
            <wp:docPr id="9" name="Рисунок 9" descr="C:\Users\AMIKHA~1\AppData\Local\Temp\ns\4CFE.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KHA~1\AppData\Local\Temp\ns\4CFE.files\image009.pn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786765" cy="436245"/>
                    </a:xfrm>
                    <a:prstGeom prst="rect">
                      <a:avLst/>
                    </a:prstGeom>
                    <a:noFill/>
                    <a:ln>
                      <a:noFill/>
                    </a:ln>
                  </pic:spPr>
                </pic:pic>
              </a:graphicData>
            </a:graphic>
          </wp:inline>
        </w:drawing>
      </w:r>
      <w:r w:rsidRPr="00247C07">
        <w:rPr>
          <w:rFonts w:ascii="Times New Roman" w:hAnsi="Times New Roman" w:cs="Times New Roman"/>
          <w:sz w:val="24"/>
          <w:szCs w:val="24"/>
        </w:rPr>
        <w:t>                                                          (6.8)</w:t>
      </w:r>
    </w:p>
    <w:p w:rsidR="009617EC" w:rsidRPr="00247C07" w:rsidRDefault="009617EC">
      <w:pPr>
        <w:shd w:val="clear" w:color="auto" w:fill="FFFFFF"/>
        <w:ind w:firstLine="283"/>
        <w:jc w:val="both"/>
      </w:pPr>
      <w:r w:rsidRPr="00247C07">
        <w:rPr>
          <w:rFonts w:ascii="Times New Roman" w:hAnsi="Times New Roman" w:cs="Times New Roman"/>
          <w:sz w:val="24"/>
          <w:szCs w:val="24"/>
        </w:rPr>
        <w:t>б) горизонтальное давление</w:t>
      </w:r>
    </w:p>
    <w:p w:rsidR="009617EC" w:rsidRPr="00247C07" w:rsidRDefault="009617EC">
      <w:pPr>
        <w:shd w:val="clear" w:color="auto" w:fill="FFFFFF"/>
        <w:spacing w:before="120" w:after="120"/>
        <w:jc w:val="right"/>
      </w:pPr>
      <w:r w:rsidRPr="00247C07">
        <w:rPr>
          <w:rFonts w:ascii="Times New Roman" w:hAnsi="Times New Roman" w:cs="Times New Roman"/>
          <w:i/>
          <w:iCs/>
          <w:noProof/>
          <w:sz w:val="24"/>
          <w:szCs w:val="24"/>
          <w:vertAlign w:val="subscript"/>
          <w:lang w:eastAsia="ru-RU"/>
        </w:rPr>
        <w:drawing>
          <wp:inline distT="0" distB="0" distL="0" distR="0" wp14:anchorId="686F21ED" wp14:editId="0A755D90">
            <wp:extent cx="669925" cy="223520"/>
            <wp:effectExtent l="0" t="0" r="0" b="5080"/>
            <wp:docPr id="10" name="Рисунок 10" descr="C:\Users\AMIKHA~1\AppData\Local\Temp\ns\4CFE.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KHA~1\AppData\Local\Temp\ns\4CFE.files\image010.pn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669925" cy="223520"/>
                    </a:xfrm>
                    <a:prstGeom prst="rect">
                      <a:avLst/>
                    </a:prstGeom>
                    <a:noFill/>
                    <a:ln>
                      <a:noFill/>
                    </a:ln>
                  </pic:spPr>
                </pic:pic>
              </a:graphicData>
            </a:graphic>
          </wp:inline>
        </w:drawing>
      </w:r>
      <w:r w:rsidRPr="00247C07">
        <w:rPr>
          <w:rFonts w:ascii="Times New Roman" w:hAnsi="Times New Roman" w:cs="Times New Roman"/>
          <w:sz w:val="24"/>
          <w:szCs w:val="24"/>
        </w:rPr>
        <w:t>                                                          (6,9)</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интенсивность временной вертикальной нагрузки от подвижного состава железных дорог, принимаемая по таблице </w:t>
      </w:r>
      <w:hyperlink w:anchor="TO0000115" w:tooltip="Таблица К.1" w:history="1">
        <w:r w:rsidRPr="00247C07">
          <w:rPr>
            <w:rStyle w:val="a3"/>
          </w:rPr>
          <w:t>К.1</w:t>
        </w:r>
      </w:hyperlink>
      <w:r w:rsidRPr="00247C07">
        <w:rPr>
          <w:rFonts w:ascii="Times New Roman" w:hAnsi="Times New Roman" w:cs="Times New Roman"/>
          <w:sz w:val="24"/>
          <w:szCs w:val="24"/>
        </w:rPr>
        <w:t xml:space="preserve"> приложения </w:t>
      </w:r>
      <w:hyperlink w:anchor="PO0002681" w:tooltip="Приложение К" w:history="1">
        <w:r w:rsidRPr="00247C07">
          <w:rPr>
            <w:rStyle w:val="a3"/>
          </w:rPr>
          <w:t>К</w:t>
        </w:r>
      </w:hyperlink>
      <w:r w:rsidRPr="00247C07">
        <w:rPr>
          <w:rFonts w:ascii="Times New Roman" w:hAnsi="Times New Roman" w:cs="Times New Roman"/>
          <w:sz w:val="24"/>
          <w:szCs w:val="24"/>
        </w:rPr>
        <w:t xml:space="preserve"> для длины загружения λ</w:t>
      </w:r>
      <w:r w:rsidRPr="00247C07">
        <w:rPr>
          <w:rFonts w:ascii="Times New Roman" w:hAnsi="Times New Roman" w:cs="Times New Roman"/>
          <w:i/>
          <w:iCs/>
          <w:sz w:val="24"/>
          <w:szCs w:val="24"/>
        </w:rPr>
        <w:t xml:space="preserve"> = d + h </w:t>
      </w:r>
      <w:r w:rsidRPr="00247C07">
        <w:rPr>
          <w:rFonts w:ascii="Times New Roman" w:hAnsi="Times New Roman" w:cs="Times New Roman"/>
          <w:sz w:val="24"/>
          <w:szCs w:val="24"/>
        </w:rPr>
        <w:t>и положения вершины линии влияния α = 0,5, но не более 19,6 К, кН/м;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диаметр (ширина) звена (секции) по внешнему контуру,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h </w:t>
      </w:r>
      <w:r w:rsidRPr="00247C07">
        <w:rPr>
          <w:rFonts w:ascii="Times New Roman" w:hAnsi="Times New Roman" w:cs="Times New Roman"/>
          <w:sz w:val="24"/>
          <w:szCs w:val="24"/>
        </w:rPr>
        <w:t>- расстояние от подошвы рельса или верха дорожного покрытия до верха звена при определении вертикального давления или до рассматриваемого горизонта при определении горизонтального (бокового) давления, м;</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τ</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коэффициент, определяемый по формуле (</w:t>
      </w:r>
      <w:hyperlink w:anchor="PO0000409" w:tooltip="Формула 6.4" w:history="1">
        <w:r w:rsidRPr="00247C07">
          <w:rPr>
            <w:rStyle w:val="a3"/>
          </w:rPr>
          <w:t>6.4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ψ - линейная нагрузка, кН/м, определяемая по таблице </w:t>
      </w:r>
      <w:hyperlink w:anchor="TO0000014" w:tooltip="Таблица 6.8" w:history="1">
        <w:r w:rsidRPr="00247C07">
          <w:rPr>
            <w:rStyle w:val="a3"/>
          </w:rPr>
          <w:t>6.8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caps/>
          <w:sz w:val="24"/>
          <w:szCs w:val="24"/>
          <w:vertAlign w:val="subscript"/>
        </w:rPr>
        <w:t>0</w:t>
      </w:r>
      <w:r w:rsidRPr="00247C07">
        <w:rPr>
          <w:rFonts w:ascii="Times New Roman" w:hAnsi="Times New Roman" w:cs="Times New Roman"/>
          <w:i/>
          <w:iCs/>
          <w:caps/>
          <w:sz w:val="24"/>
          <w:szCs w:val="24"/>
        </w:rPr>
        <w:t xml:space="preserve">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длина участка распределения, м, определяемая по таблице </w:t>
      </w:r>
      <w:hyperlink w:anchor="TO0000014" w:tooltip="Таблица 6.8" w:history="1">
        <w:r w:rsidRPr="00247C07">
          <w:rPr>
            <w:rStyle w:val="a3"/>
          </w:rPr>
          <w:t>6.8</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6.8</w:t>
      </w:r>
    </w:p>
    <w:tbl>
      <w:tblPr>
        <w:tblW w:w="5000" w:type="pct"/>
        <w:jc w:val="center"/>
        <w:shd w:val="clear" w:color="auto" w:fill="FFFFFF"/>
        <w:tblCellMar>
          <w:left w:w="0" w:type="dxa"/>
          <w:right w:w="0" w:type="dxa"/>
        </w:tblCellMar>
        <w:tblLook w:val="04A0" w:firstRow="1" w:lastRow="0" w:firstColumn="1" w:lastColumn="0" w:noHBand="0" w:noVBand="1"/>
      </w:tblPr>
      <w:tblGrid>
        <w:gridCol w:w="1124"/>
        <w:gridCol w:w="1033"/>
        <w:gridCol w:w="1024"/>
        <w:gridCol w:w="1024"/>
        <w:gridCol w:w="1024"/>
        <w:gridCol w:w="1033"/>
        <w:gridCol w:w="1024"/>
        <w:gridCol w:w="1043"/>
        <w:gridCol w:w="1082"/>
      </w:tblGrid>
      <w:tr w:rsidR="009617EC" w:rsidRPr="00247C07">
        <w:trPr>
          <w:tblHeader/>
          <w:jc w:val="center"/>
        </w:trPr>
        <w:tc>
          <w:tcPr>
            <w:tcW w:w="59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58" w:name="TO0000014"/>
            <w:r w:rsidRPr="00247C07">
              <w:rPr>
                <w:rFonts w:ascii="Times New Roman" w:hAnsi="Times New Roman" w:cs="Times New Roman"/>
              </w:rPr>
              <w:t>Параметр</w:t>
            </w:r>
            <w:bookmarkEnd w:id="158"/>
          </w:p>
        </w:tc>
        <w:tc>
          <w:tcPr>
            <w:tcW w:w="4403"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Для нагрузок</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Н11</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Н14</w:t>
            </w:r>
          </w:p>
        </w:tc>
        <w:tc>
          <w:tcPr>
            <w:tcW w:w="108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АБ-51</w:t>
            </w:r>
          </w:p>
        </w:tc>
        <w:tc>
          <w:tcPr>
            <w:tcW w:w="109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АБ-74</w:t>
            </w:r>
          </w:p>
        </w:tc>
        <w:tc>
          <w:tcPr>
            <w:tcW w:w="112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АБ-151</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403"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при высоте засыпки</w:t>
            </w:r>
            <w:r w:rsidRPr="00247C07">
              <w:rPr>
                <w:rFonts w:ascii="Times New Roman" w:hAnsi="Times New Roman" w:cs="Times New Roman"/>
                <w:vertAlign w:val="superscript"/>
              </w:rPr>
              <w:t>*</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 и более</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 и более</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 и более</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менее 1,3</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 и более</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менее 1,9</w:t>
            </w:r>
          </w:p>
        </w:tc>
        <w:tc>
          <w:tcPr>
            <w:tcW w:w="5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 и более</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менее 3</w:t>
            </w:r>
          </w:p>
        </w:tc>
      </w:tr>
      <w:tr w:rsidR="009617EC" w:rsidRPr="00247C07">
        <w:trPr>
          <w:jc w:val="center"/>
        </w:trPr>
        <w:tc>
          <w:tcPr>
            <w:tcW w:w="5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ψ</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186</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233</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186</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186</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66</w:t>
            </w:r>
          </w:p>
        </w:tc>
        <w:tc>
          <w:tcPr>
            <w:tcW w:w="5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186</w:t>
            </w:r>
          </w:p>
        </w:tc>
        <w:tc>
          <w:tcPr>
            <w:tcW w:w="5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93</w:t>
            </w:r>
          </w:p>
        </w:tc>
      </w:tr>
      <w:tr w:rsidR="009617EC" w:rsidRPr="00247C07">
        <w:trPr>
          <w:jc w:val="center"/>
        </w:trPr>
        <w:tc>
          <w:tcPr>
            <w:tcW w:w="5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а</w:t>
            </w:r>
            <w:r w:rsidRPr="00247C07">
              <w:rPr>
                <w:rFonts w:ascii="Times New Roman" w:hAnsi="Times New Roman" w:cs="Times New Roman"/>
                <w:vertAlign w:val="subscript"/>
              </w:rPr>
              <w:t>0</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5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5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r>
      <w:tr w:rsidR="009617EC" w:rsidRPr="00247C07">
        <w:trPr>
          <w:jc w:val="center"/>
        </w:trPr>
        <w:tc>
          <w:tcPr>
            <w:tcW w:w="5000" w:type="pct"/>
            <w:gridSpan w:val="9"/>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vertAlign w:val="superscript"/>
              </w:rPr>
              <w:t>*</w:t>
            </w:r>
            <w:r w:rsidRPr="00247C07">
              <w:rPr>
                <w:rFonts w:ascii="Times New Roman" w:hAnsi="Times New Roman" w:cs="Times New Roman"/>
                <w:i/>
                <w:iCs/>
              </w:rPr>
              <w:t xml:space="preserve"> </w:t>
            </w:r>
            <w:r w:rsidRPr="00247C07">
              <w:rPr>
                <w:rFonts w:ascii="Times New Roman" w:hAnsi="Times New Roman" w:cs="Times New Roman"/>
              </w:rPr>
              <w:t>В случаях когда высота засыпки менее 1 м при нагрузках Н11 и Н14, величину давления на рассматриваемую часть трубы следует определять с учетом распределения давления в грунте под углом к вертикали arctg 1/2.</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159" w:name="PO0000472"/>
      <w:r w:rsidRPr="00247C07">
        <w:rPr>
          <w:rFonts w:ascii="Times New Roman" w:hAnsi="Times New Roman" w:cs="Times New Roman"/>
          <w:sz w:val="24"/>
          <w:szCs w:val="24"/>
        </w:rPr>
        <w:t xml:space="preserve">6.18 Нормативную горизонтальную поперечную нагрузку от центробежной силы для мостов, расположенных на кривых, следует принимать с каждого пути или полосы движения в виде равномерно распределенной нагрузки интенсивностью </w:t>
      </w:r>
      <w:bookmarkEnd w:id="159"/>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или сосредоточенной одиночной силы </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Значения </w:t>
      </w: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h</w:t>
      </w:r>
      <w:r w:rsidRPr="00247C07">
        <w:rPr>
          <w:rFonts w:ascii="Times New Roman" w:hAnsi="Times New Roman" w:cs="Times New Roman"/>
          <w:caps/>
          <w:sz w:val="24"/>
          <w:szCs w:val="24"/>
        </w:rPr>
        <w:t xml:space="preserve"> </w:t>
      </w:r>
      <w:r w:rsidRPr="00247C07">
        <w:rPr>
          <w:rFonts w:ascii="Times New Roman" w:hAnsi="Times New Roman" w:cs="Times New Roman"/>
          <w:sz w:val="24"/>
          <w:szCs w:val="24"/>
        </w:rPr>
        <w:t>и</w:t>
      </w:r>
      <w:r w:rsidRPr="00247C07">
        <w:rPr>
          <w:rFonts w:ascii="Times New Roman" w:hAnsi="Times New Roman" w:cs="Times New Roman"/>
          <w:caps/>
          <w:sz w:val="24"/>
          <w:szCs w:val="24"/>
        </w:rPr>
        <w:t xml:space="preserve"> </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необходимо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а) от подвижного состава на мостах железных дорог общей сети:</w:t>
      </w:r>
    </w:p>
    <w:tbl>
      <w:tblPr>
        <w:tblW w:w="5000" w:type="pct"/>
        <w:tblCellMar>
          <w:left w:w="0" w:type="dxa"/>
          <w:right w:w="0" w:type="dxa"/>
        </w:tblCellMar>
        <w:tblLook w:val="04A0" w:firstRow="1" w:lastRow="0" w:firstColumn="1" w:lastColumn="0" w:noHBand="0" w:noVBand="1"/>
      </w:tblPr>
      <w:tblGrid>
        <w:gridCol w:w="4347"/>
        <w:gridCol w:w="4382"/>
        <w:gridCol w:w="842"/>
      </w:tblGrid>
      <w:tr w:rsidR="009617EC" w:rsidRPr="00247C07">
        <w:tc>
          <w:tcPr>
            <w:tcW w:w="2271" w:type="pct"/>
            <w:tcMar>
              <w:top w:w="0" w:type="dxa"/>
              <w:left w:w="108" w:type="dxa"/>
              <w:bottom w:w="0" w:type="dxa"/>
              <w:right w:w="108" w:type="dxa"/>
            </w:tcMar>
            <w:vAlign w:val="center"/>
            <w:hideMark/>
          </w:tcPr>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sz w:val="24"/>
                <w:szCs w:val="24"/>
              </w:rPr>
              <w:t>под нагрузку С14 -</w:t>
            </w:r>
          </w:p>
        </w:tc>
        <w:tc>
          <w:tcPr>
            <w:tcW w:w="2289" w:type="pct"/>
            <w:tcMar>
              <w:top w:w="0" w:type="dxa"/>
              <w:left w:w="108" w:type="dxa"/>
              <w:bottom w:w="0" w:type="dxa"/>
              <w:right w:w="108" w:type="dxa"/>
            </w:tcMar>
            <w:vAlign w:val="center"/>
            <w:hideMark/>
          </w:tcPr>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sz w:val="24"/>
                <w:szCs w:val="24"/>
                <w:lang w:eastAsia="ru-RU"/>
              </w:rPr>
              <w:drawing>
                <wp:inline distT="0" distB="0" distL="0" distR="0" wp14:anchorId="53931655" wp14:editId="4CCC9D7C">
                  <wp:extent cx="690880" cy="403860"/>
                  <wp:effectExtent l="0" t="0" r="0" b="0"/>
                  <wp:docPr id="11" name="Рисунок 11" descr="C:\Users\AMIKHA~1\AppData\Local\Temp\ns\4CFE.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KHA~1\AppData\Local\Temp\ns\4CFE.files\image011.pn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690880" cy="403860"/>
                          </a:xfrm>
                          <a:prstGeom prst="rect">
                            <a:avLst/>
                          </a:prstGeom>
                          <a:noFill/>
                          <a:ln>
                            <a:noFill/>
                          </a:ln>
                        </pic:spPr>
                      </pic:pic>
                    </a:graphicData>
                  </a:graphic>
                </wp:inline>
              </w:drawing>
            </w:r>
            <w:r w:rsidRPr="00247C07">
              <w:rPr>
                <w:rFonts w:ascii="Times New Roman" w:hAnsi="Times New Roman" w:cs="Times New Roman"/>
                <w:sz w:val="24"/>
                <w:szCs w:val="24"/>
              </w:rPr>
              <w:t>, но не более 0,15v;</w:t>
            </w:r>
          </w:p>
        </w:tc>
        <w:tc>
          <w:tcPr>
            <w:tcW w:w="440" w:type="pct"/>
            <w:tcMar>
              <w:top w:w="0" w:type="dxa"/>
              <w:left w:w="108" w:type="dxa"/>
              <w:bottom w:w="0" w:type="dxa"/>
              <w:right w:w="108" w:type="dxa"/>
            </w:tcMar>
            <w:vAlign w:val="center"/>
            <w:hideMark/>
          </w:tcPr>
          <w:p w:rsidR="009617EC" w:rsidRPr="00247C07" w:rsidRDefault="009617EC">
            <w:pPr>
              <w:shd w:val="clear" w:color="auto" w:fill="FFFFFF"/>
              <w:autoSpaceDE w:val="0"/>
              <w:autoSpaceDN w:val="0"/>
              <w:spacing w:before="120" w:after="120"/>
              <w:jc w:val="right"/>
              <w:rPr>
                <w:rFonts w:ascii="Arial" w:eastAsiaTheme="minorEastAsia" w:hAnsi="Arial" w:cs="Arial"/>
              </w:rPr>
            </w:pPr>
            <w:r w:rsidRPr="00247C07">
              <w:rPr>
                <w:rFonts w:ascii="Times New Roman" w:hAnsi="Times New Roman" w:cs="Times New Roman"/>
                <w:sz w:val="24"/>
                <w:szCs w:val="24"/>
              </w:rPr>
              <w:t>(6.10)</w:t>
            </w:r>
          </w:p>
        </w:tc>
      </w:tr>
      <w:tr w:rsidR="009617EC" w:rsidRPr="00247C07">
        <w:tc>
          <w:tcPr>
            <w:tcW w:w="2271" w:type="pct"/>
            <w:tcMar>
              <w:top w:w="0" w:type="dxa"/>
              <w:left w:w="108" w:type="dxa"/>
              <w:bottom w:w="0" w:type="dxa"/>
              <w:right w:w="108" w:type="dxa"/>
            </w:tcMar>
            <w:vAlign w:val="center"/>
            <w:hideMark/>
          </w:tcPr>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sz w:val="24"/>
                <w:szCs w:val="24"/>
              </w:rPr>
              <w:t>под нагрузку С11 -</w:t>
            </w:r>
          </w:p>
        </w:tc>
        <w:tc>
          <w:tcPr>
            <w:tcW w:w="2289" w:type="pct"/>
            <w:tcMar>
              <w:top w:w="0" w:type="dxa"/>
              <w:left w:w="108" w:type="dxa"/>
              <w:bottom w:w="0" w:type="dxa"/>
              <w:right w:w="108" w:type="dxa"/>
            </w:tcMar>
            <w:vAlign w:val="center"/>
            <w:hideMark/>
          </w:tcPr>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sz w:val="24"/>
                <w:szCs w:val="24"/>
                <w:lang w:eastAsia="ru-RU"/>
              </w:rPr>
              <w:drawing>
                <wp:inline distT="0" distB="0" distL="0" distR="0" wp14:anchorId="60C27962" wp14:editId="1FB78E8D">
                  <wp:extent cx="627380" cy="403860"/>
                  <wp:effectExtent l="0" t="0" r="1270" b="0"/>
                  <wp:docPr id="12" name="Рисунок 12" descr="C:\Users\AMIKHA~1\AppData\Local\Temp\ns\4CFE.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KHA~1\AppData\Local\Temp\ns\4CFE.files\image012.pn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627380" cy="403860"/>
                          </a:xfrm>
                          <a:prstGeom prst="rect">
                            <a:avLst/>
                          </a:prstGeom>
                          <a:noFill/>
                          <a:ln>
                            <a:noFill/>
                          </a:ln>
                        </pic:spPr>
                      </pic:pic>
                    </a:graphicData>
                  </a:graphic>
                </wp:inline>
              </w:drawing>
            </w:r>
            <w:r w:rsidRPr="00247C07">
              <w:rPr>
                <w:rFonts w:ascii="Times New Roman" w:hAnsi="Times New Roman" w:cs="Times New Roman"/>
                <w:sz w:val="24"/>
                <w:szCs w:val="24"/>
              </w:rPr>
              <w:t>, но не более 0,15v,</w:t>
            </w:r>
          </w:p>
        </w:tc>
        <w:tc>
          <w:tcPr>
            <w:tcW w:w="440" w:type="pct"/>
            <w:tcMar>
              <w:top w:w="0" w:type="dxa"/>
              <w:left w:w="108" w:type="dxa"/>
              <w:bottom w:w="0" w:type="dxa"/>
              <w:right w:w="108" w:type="dxa"/>
            </w:tcMar>
            <w:vAlign w:val="center"/>
            <w:hideMark/>
          </w:tcPr>
          <w:p w:rsidR="009617EC" w:rsidRPr="00247C07" w:rsidRDefault="009617EC">
            <w:pPr>
              <w:shd w:val="clear" w:color="auto" w:fill="FFFFFF"/>
              <w:autoSpaceDE w:val="0"/>
              <w:autoSpaceDN w:val="0"/>
              <w:spacing w:before="120" w:after="120"/>
              <w:jc w:val="right"/>
              <w:rPr>
                <w:rFonts w:ascii="Arial" w:eastAsiaTheme="minorEastAsia" w:hAnsi="Arial" w:cs="Arial"/>
              </w:rPr>
            </w:pPr>
            <w:r w:rsidRPr="00247C07">
              <w:rPr>
                <w:rFonts w:ascii="Times New Roman" w:hAnsi="Times New Roman" w:cs="Times New Roman"/>
                <w:sz w:val="24"/>
                <w:szCs w:val="24"/>
              </w:rPr>
              <w:t>(6.11)</w:t>
            </w:r>
          </w:p>
        </w:tc>
      </w:tr>
    </w:tbl>
    <w:p w:rsidR="009617EC" w:rsidRPr="00247C07" w:rsidRDefault="009617EC">
      <w:pPr>
        <w:shd w:val="clear" w:color="auto" w:fill="FFFFFF"/>
        <w:ind w:firstLine="284"/>
        <w:jc w:val="both"/>
        <w:rPr>
          <w:rFonts w:ascii="Arial" w:eastAsiaTheme="minorEastAsia" w:hAnsi="Arial" w:cs="Arial"/>
          <w:sz w:val="20"/>
          <w:szCs w:val="20"/>
        </w:rPr>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радиус кривой,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v </w:t>
      </w:r>
      <w:r w:rsidRPr="00247C07">
        <w:rPr>
          <w:rFonts w:ascii="Times New Roman" w:hAnsi="Times New Roman" w:cs="Times New Roman"/>
          <w:sz w:val="24"/>
          <w:szCs w:val="24"/>
        </w:rPr>
        <w:t xml:space="preserve">- вес подвижного состава, кН/м пути, принимаемый в соответствии с </w:t>
      </w:r>
      <w:hyperlink w:anchor="PO0000420" w:tooltip="Пункт 6.11" w:history="1">
        <w:r w:rsidRPr="00247C07">
          <w:rPr>
            <w:rStyle w:val="a3"/>
          </w:rPr>
          <w:t>6.11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б) от подвижного состава на мостах железных дорог промышленных предприятий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FE48AEA" wp14:editId="5DB22F16">
            <wp:extent cx="967740" cy="414655"/>
            <wp:effectExtent l="0" t="0" r="3810" b="4445"/>
            <wp:docPr id="13" name="Рисунок 13" descr="C:\Users\AMIKHA~1\AppData\Local\Temp\ns\4CFE.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KHA~1\AppData\Local\Temp\ns\4CFE.files\image013.png"/>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967740" cy="414655"/>
                    </a:xfrm>
                    <a:prstGeom prst="rect">
                      <a:avLst/>
                    </a:prstGeom>
                    <a:noFill/>
                    <a:ln>
                      <a:noFill/>
                    </a:ln>
                  </pic:spPr>
                </pic:pic>
              </a:graphicData>
            </a:graphic>
          </wp:inline>
        </w:drawing>
      </w:r>
      <w:r w:rsidRPr="00247C07">
        <w:rPr>
          <w:rFonts w:ascii="Times New Roman" w:hAnsi="Times New Roman" w:cs="Times New Roman"/>
          <w:sz w:val="24"/>
          <w:szCs w:val="24"/>
        </w:rPr>
        <w:t>                                                            (6.12)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t</w:t>
      </w:r>
      <w:r w:rsidRPr="00247C07">
        <w:rPr>
          <w:rFonts w:ascii="Times New Roman" w:hAnsi="Times New Roman" w:cs="Times New Roman"/>
          <w:sz w:val="24"/>
          <w:szCs w:val="24"/>
        </w:rPr>
        <w:t xml:space="preserve"> - наибольшая скорость, установленная для движения поездов на кривых данного радиуса, км/ч;</w:t>
      </w:r>
    </w:p>
    <w:p w:rsidR="009617EC" w:rsidRPr="00247C07" w:rsidRDefault="009617EC">
      <w:pPr>
        <w:shd w:val="clear" w:color="auto" w:fill="FFFFFF"/>
        <w:ind w:firstLine="283"/>
        <w:jc w:val="both"/>
      </w:pPr>
      <w:r w:rsidRPr="00247C07">
        <w:rPr>
          <w:rFonts w:ascii="Times New Roman" w:hAnsi="Times New Roman" w:cs="Times New Roman"/>
          <w:sz w:val="24"/>
          <w:szCs w:val="24"/>
        </w:rPr>
        <w:t>в) от поездов метрополитена и трамвая -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lastRenderedPageBreak/>
        <w:drawing>
          <wp:inline distT="0" distB="0" distL="0" distR="0" wp14:anchorId="17C55768" wp14:editId="08B6E04A">
            <wp:extent cx="627380" cy="414655"/>
            <wp:effectExtent l="0" t="0" r="1270" b="4445"/>
            <wp:docPr id="14" name="Рисунок 14" descr="C:\Users\AMIKHA~1\AppData\Local\Temp\ns\4CFE.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IKHA~1\AppData\Local\Temp\ns\4CFE.files\image014.png"/>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627380" cy="414655"/>
                    </a:xfrm>
                    <a:prstGeom prst="rect">
                      <a:avLst/>
                    </a:prstGeom>
                    <a:noFill/>
                    <a:ln>
                      <a:noFill/>
                    </a:ln>
                  </pic:spPr>
                </pic:pic>
              </a:graphicData>
            </a:graphic>
          </wp:inline>
        </w:drawing>
      </w:r>
      <w:r w:rsidRPr="00247C07">
        <w:rPr>
          <w:rFonts w:ascii="Times New Roman" w:hAnsi="Times New Roman" w:cs="Times New Roman"/>
          <w:sz w:val="24"/>
          <w:szCs w:val="24"/>
        </w:rPr>
        <w:t>                                                                (6.13)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и </w:t>
      </w:r>
      <w:r w:rsidRPr="00247C07">
        <w:rPr>
          <w:rFonts w:ascii="Times New Roman" w:hAnsi="Times New Roman" w:cs="Times New Roman"/>
          <w:sz w:val="24"/>
          <w:szCs w:val="24"/>
        </w:rPr>
        <w:t>- величина, равная:</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поездов метрополитена - 0,241 (кН · ч</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/км</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поездов трамвая - 0,143 (кН · ч</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/км</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г) от автомобильной нагрузки АК для всех мостов при радиусах кривых:</w:t>
      </w:r>
    </w:p>
    <w:p w:rsidR="009617EC" w:rsidRPr="00247C07" w:rsidRDefault="009617EC">
      <w:pPr>
        <w:shd w:val="clear" w:color="auto" w:fill="FFFFFF"/>
        <w:ind w:firstLine="283"/>
        <w:jc w:val="both"/>
      </w:pPr>
      <w:r w:rsidRPr="00247C07">
        <w:rPr>
          <w:rFonts w:ascii="Times New Roman" w:hAnsi="Times New Roman" w:cs="Times New Roman"/>
          <w:sz w:val="24"/>
          <w:szCs w:val="24"/>
        </w:rPr>
        <w:t>250 м и менее -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AC73080" wp14:editId="769C927C">
            <wp:extent cx="627380" cy="403860"/>
            <wp:effectExtent l="0" t="0" r="1270" b="0"/>
            <wp:docPr id="15" name="Рисунок 15" descr="C:\Users\AMIKHA~1\AppData\Local\Temp\ns\4CFE.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KHA~1\AppData\Local\Temp\ns\4CFE.files\image015.png"/>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627380" cy="403860"/>
                    </a:xfrm>
                    <a:prstGeom prst="rect">
                      <a:avLst/>
                    </a:prstGeom>
                    <a:noFill/>
                    <a:ln>
                      <a:noFill/>
                    </a:ln>
                  </pic:spPr>
                </pic:pic>
              </a:graphicData>
            </a:graphic>
          </wp:inline>
        </w:drawing>
      </w:r>
      <w:r w:rsidRPr="00247C07">
        <w:rPr>
          <w:rFonts w:ascii="Times New Roman" w:hAnsi="Times New Roman" w:cs="Times New Roman"/>
          <w:sz w:val="24"/>
          <w:szCs w:val="24"/>
        </w:rPr>
        <w:t>                                                                (6.14)</w:t>
      </w:r>
    </w:p>
    <w:p w:rsidR="009617EC" w:rsidRPr="00247C07" w:rsidRDefault="009617EC">
      <w:pPr>
        <w:shd w:val="clear" w:color="auto" w:fill="FFFFFF"/>
        <w:ind w:firstLine="283"/>
        <w:jc w:val="both"/>
      </w:pPr>
      <w:r w:rsidRPr="00247C07">
        <w:rPr>
          <w:rFonts w:ascii="Times New Roman" w:hAnsi="Times New Roman" w:cs="Times New Roman"/>
          <w:sz w:val="24"/>
          <w:szCs w:val="24"/>
        </w:rPr>
        <w:t>свыше 250 до 600 м -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FACA624" wp14:editId="4D6EA019">
            <wp:extent cx="690880" cy="403860"/>
            <wp:effectExtent l="0" t="0" r="0" b="0"/>
            <wp:docPr id="16" name="Рисунок 16" descr="C:\Users\AMIKHA~1\AppData\Local\Temp\ns\4CFE.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IKHA~1\AppData\Local\Temp\ns\4CFE.files\image016.png"/>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690880" cy="403860"/>
                    </a:xfrm>
                    <a:prstGeom prst="rect">
                      <a:avLst/>
                    </a:prstGeom>
                    <a:noFill/>
                    <a:ln>
                      <a:noFill/>
                    </a:ln>
                  </pic:spPr>
                </pic:pic>
              </a:graphicData>
            </a:graphic>
          </wp:inline>
        </w:drawing>
      </w:r>
      <w:r w:rsidRPr="00247C07">
        <w:rPr>
          <w:rFonts w:ascii="Times New Roman" w:hAnsi="Times New Roman" w:cs="Times New Roman"/>
          <w:sz w:val="24"/>
          <w:szCs w:val="24"/>
        </w:rPr>
        <w:t>                                                              (6.15)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Р </w:t>
      </w:r>
      <w:r w:rsidRPr="00247C07">
        <w:rPr>
          <w:rFonts w:ascii="Times New Roman" w:hAnsi="Times New Roman" w:cs="Times New Roman"/>
          <w:sz w:val="24"/>
          <w:szCs w:val="24"/>
        </w:rPr>
        <w:t>- сила, равная 4,5 кН;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 момент, равный 1100 кН · 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радиусах более 600 м </w:t>
      </w: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не учитывают; во всех случаях величина </w:t>
      </w: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должна быть не менее </w:t>
      </w:r>
      <w:r w:rsidRPr="00247C07">
        <w:rPr>
          <w:rFonts w:ascii="Times New Roman" w:hAnsi="Times New Roman" w:cs="Times New Roman"/>
          <w:noProof/>
          <w:sz w:val="24"/>
          <w:szCs w:val="24"/>
          <w:vertAlign w:val="subscript"/>
          <w:lang w:eastAsia="ru-RU"/>
        </w:rPr>
        <w:drawing>
          <wp:inline distT="0" distB="0" distL="0" distR="0" wp14:anchorId="2800C403" wp14:editId="406C7444">
            <wp:extent cx="212725" cy="403860"/>
            <wp:effectExtent l="0" t="0" r="0" b="0"/>
            <wp:docPr id="17" name="Рисунок 17" descr="C:\Users\AMIKHA~1\AppData\Local\Temp\ns\4CFE.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KHA~1\AppData\Local\Temp\ns\4CFE.files\image017.pn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212725" cy="403860"/>
                    </a:xfrm>
                    <a:prstGeom prst="rect">
                      <a:avLst/>
                    </a:prstGeom>
                    <a:noFill/>
                    <a:ln>
                      <a:noFill/>
                    </a:ln>
                  </pic:spPr>
                </pic:pic>
              </a:graphicData>
            </a:graphic>
          </wp:inline>
        </w:drawing>
      </w:r>
      <w:r w:rsidRPr="00247C07">
        <w:rPr>
          <w:rFonts w:ascii="Times New Roman" w:hAnsi="Times New Roman" w:cs="Times New Roman"/>
          <w:sz w:val="24"/>
          <w:szCs w:val="24"/>
        </w:rPr>
        <w:t>К (кН/м) и не более 0,5 К (кН/м);</w:t>
      </w:r>
    </w:p>
    <w:p w:rsidR="009617EC" w:rsidRPr="00247C07" w:rsidRDefault="009617EC">
      <w:pPr>
        <w:shd w:val="clear" w:color="auto" w:fill="FFFFFF"/>
        <w:ind w:firstLine="283"/>
        <w:jc w:val="both"/>
      </w:pPr>
      <w:r w:rsidRPr="00247C07">
        <w:rPr>
          <w:rFonts w:ascii="Times New Roman" w:hAnsi="Times New Roman" w:cs="Times New Roman"/>
          <w:sz w:val="24"/>
          <w:szCs w:val="24"/>
        </w:rPr>
        <w:t>д) от нагрузки АБ для мостов на дорогах промышленных предприятий при радиусах кривых 400 м и менее (при расположении мостов на кривых большего радиуса нагрузку от центробежной силы в расчетах не учитывают) -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BB531FE" wp14:editId="114B9639">
            <wp:extent cx="701675" cy="403860"/>
            <wp:effectExtent l="0" t="0" r="3175" b="0"/>
            <wp:docPr id="18" name="Рисунок 18" descr="C:\Users\AMIKHA~1\AppData\Local\Temp\ns\4CFE.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IKHA~1\AppData\Local\Temp\ns\4CFE.files\image018.pn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701675" cy="403860"/>
                    </a:xfrm>
                    <a:prstGeom prst="rect">
                      <a:avLst/>
                    </a:prstGeom>
                    <a:noFill/>
                    <a:ln>
                      <a:noFill/>
                    </a:ln>
                  </pic:spPr>
                </pic:pic>
              </a:graphicData>
            </a:graphic>
          </wp:inline>
        </w:drawing>
      </w:r>
      <w:r w:rsidRPr="00247C07">
        <w:rPr>
          <w:rFonts w:ascii="Times New Roman" w:hAnsi="Times New Roman" w:cs="Times New Roman"/>
          <w:sz w:val="24"/>
          <w:szCs w:val="24"/>
        </w:rPr>
        <w:t>                                                            (6.16)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G </w:t>
      </w:r>
      <w:r w:rsidRPr="00247C07">
        <w:rPr>
          <w:rFonts w:ascii="Times New Roman" w:hAnsi="Times New Roman" w:cs="Times New Roman"/>
          <w:sz w:val="24"/>
          <w:szCs w:val="24"/>
        </w:rPr>
        <w:t xml:space="preserve">- вес одного автомобиля (сумма нагрузок на переднюю и заднюю оси), определяемый по таблице </w:t>
      </w:r>
      <w:hyperlink w:anchor="TO0000012" w:tooltip="Таблица 6.6" w:history="1">
        <w:r w:rsidRPr="00247C07">
          <w:rPr>
            <w:rStyle w:val="a3"/>
          </w:rPr>
          <w:t>6.6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многопутном (многополосном) движении нагрузки </w:t>
      </w: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и </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учитывают с коэффициентами </w:t>
      </w: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в соответствии с </w:t>
      </w:r>
      <w:hyperlink w:anchor="PO0000458" w:tooltip="Пункт 6.14" w:history="1">
        <w:r w:rsidRPr="00247C07">
          <w:rPr>
            <w:rStyle w:val="a3"/>
          </w:rPr>
          <w:t>6.14</w:t>
        </w:r>
      </w:hyperlink>
      <w:r w:rsidRPr="00247C07">
        <w:rPr>
          <w:rFonts w:ascii="Times New Roman" w:hAnsi="Times New Roman" w:cs="Times New Roman"/>
          <w:sz w:val="24"/>
          <w:szCs w:val="24"/>
        </w:rPr>
        <w:t xml:space="preserve">, при этом нагрузки </w:t>
      </w: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со всех полос движения (кроме одной), загружаемых автомобильной нагрузкой АК, принимают с коэффициентом </w:t>
      </w: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Высоту приложения нагрузок </w:t>
      </w: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и </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(от головки рельса или верха покрытия проезжей части) следует принимать, м:</w:t>
      </w:r>
    </w:p>
    <w:p w:rsidR="009617EC" w:rsidRPr="00247C07" w:rsidRDefault="009617EC">
      <w:pPr>
        <w:shd w:val="clear" w:color="auto" w:fill="FFFFFF"/>
        <w:ind w:firstLine="283"/>
        <w:jc w:val="both"/>
      </w:pPr>
      <w:r w:rsidRPr="00247C07">
        <w:rPr>
          <w:rFonts w:ascii="Times New Roman" w:hAnsi="Times New Roman" w:cs="Times New Roman"/>
          <w:sz w:val="24"/>
          <w:szCs w:val="24"/>
        </w:rPr>
        <w:t>2,2 - для подвижного состава железных дорог;</w:t>
      </w:r>
    </w:p>
    <w:p w:rsidR="009617EC" w:rsidRPr="00247C07" w:rsidRDefault="009617EC">
      <w:pPr>
        <w:shd w:val="clear" w:color="auto" w:fill="FFFFFF"/>
        <w:ind w:firstLine="283"/>
        <w:jc w:val="both"/>
      </w:pPr>
      <w:r w:rsidRPr="00247C07">
        <w:rPr>
          <w:rFonts w:ascii="Times New Roman" w:hAnsi="Times New Roman" w:cs="Times New Roman"/>
          <w:sz w:val="24"/>
          <w:szCs w:val="24"/>
        </w:rPr>
        <w:t>2,0 - для вагонов метрополитена и трамвая;</w:t>
      </w:r>
    </w:p>
    <w:p w:rsidR="009617EC" w:rsidRPr="00247C07" w:rsidRDefault="009617EC">
      <w:pPr>
        <w:shd w:val="clear" w:color="auto" w:fill="FFFFFF"/>
        <w:ind w:firstLine="283"/>
        <w:jc w:val="both"/>
      </w:pPr>
      <w:r w:rsidRPr="00247C07">
        <w:rPr>
          <w:rFonts w:ascii="Times New Roman" w:hAnsi="Times New Roman" w:cs="Times New Roman"/>
          <w:sz w:val="24"/>
          <w:szCs w:val="24"/>
        </w:rPr>
        <w:t>1,5 - для транспортных средств нагрузки АК;</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2,2; 2,5 и 3,1 - для нагрузок соответственно АБ-51, АБ-74 и АБ-151.</w:t>
      </w:r>
    </w:p>
    <w:p w:rsidR="009617EC" w:rsidRPr="00247C07" w:rsidRDefault="009617EC">
      <w:pPr>
        <w:shd w:val="clear" w:color="auto" w:fill="FFFFFF"/>
        <w:spacing w:before="120" w:after="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Центробежные силы от нагрузки H14 при расчете мостов учитывать не следует.</w:t>
      </w:r>
    </w:p>
    <w:p w:rsidR="009617EC" w:rsidRPr="00247C07" w:rsidRDefault="009617EC">
      <w:pPr>
        <w:shd w:val="clear" w:color="auto" w:fill="FFFFFF"/>
        <w:ind w:firstLine="283"/>
        <w:jc w:val="both"/>
      </w:pPr>
      <w:r w:rsidRPr="00247C07">
        <w:rPr>
          <w:rFonts w:ascii="Times New Roman" w:hAnsi="Times New Roman" w:cs="Times New Roman"/>
          <w:sz w:val="24"/>
          <w:szCs w:val="24"/>
        </w:rPr>
        <w:t>6.19 Нормативную горизонтальную поперечную нагрузку от ударов подвижного состава независимо от числа путей или полос движения на мосту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а) от подвижного состава рельсовых дорог - в виде равномерно распределенной нагрузки, приложенной в уровне верха головки рельса и равной:</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поездов железных дорог - 0,59 К (кН/м);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поездов метрополитена - 1,96 (кН/м);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поездов трамвая - 1,47 (кН/м),</w:t>
      </w:r>
    </w:p>
    <w:p w:rsidR="009617EC" w:rsidRPr="00247C07" w:rsidRDefault="009617EC">
      <w:pPr>
        <w:shd w:val="clear" w:color="auto" w:fill="FFFFFF"/>
        <w:jc w:val="both"/>
      </w:pPr>
      <w:r w:rsidRPr="00247C07">
        <w:rPr>
          <w:rFonts w:ascii="Times New Roman" w:hAnsi="Times New Roman" w:cs="Times New Roman"/>
          <w:sz w:val="24"/>
          <w:szCs w:val="24"/>
        </w:rPr>
        <w:t>где К - класс нагрузки СК;</w:t>
      </w:r>
    </w:p>
    <w:p w:rsidR="009617EC" w:rsidRPr="00247C07" w:rsidRDefault="009617EC">
      <w:pPr>
        <w:shd w:val="clear" w:color="auto" w:fill="FFFFFF"/>
        <w:ind w:firstLine="283"/>
        <w:jc w:val="both"/>
      </w:pPr>
      <w:r w:rsidRPr="00247C07">
        <w:rPr>
          <w:rFonts w:ascii="Times New Roman" w:hAnsi="Times New Roman" w:cs="Times New Roman"/>
          <w:sz w:val="24"/>
          <w:szCs w:val="24"/>
        </w:rPr>
        <w:t>б) наибольшее из воздействий от автомобильной нагрузки АК - в виде равномерно распределенной нагрузки, равной 0,39 К (кН/м), или сосредоточенной силы, равной 5,9 К (кН), приложенной в уровне верха покрытия проезжей части, где К - класс нагрузки АК;</w:t>
      </w:r>
    </w:p>
    <w:p w:rsidR="009617EC" w:rsidRPr="00247C07" w:rsidRDefault="009617EC">
      <w:pPr>
        <w:shd w:val="clear" w:color="auto" w:fill="FFFFFF"/>
        <w:ind w:firstLine="283"/>
        <w:jc w:val="both"/>
      </w:pPr>
      <w:r w:rsidRPr="00247C07">
        <w:rPr>
          <w:rFonts w:ascii="Times New Roman" w:hAnsi="Times New Roman" w:cs="Times New Roman"/>
          <w:sz w:val="24"/>
          <w:szCs w:val="24"/>
        </w:rPr>
        <w:t>в) от нагрузки АБ - в виде сосредоточенной силы, приложенной к пролетному строению в уровне верха проезжей части или к ограждению проезжей части и равной 0,2</w:t>
      </w:r>
      <w:r w:rsidRPr="00247C07">
        <w:rPr>
          <w:rFonts w:ascii="Times New Roman" w:hAnsi="Times New Roman" w:cs="Times New Roman"/>
          <w:i/>
          <w:iCs/>
          <w:sz w:val="24"/>
          <w:szCs w:val="24"/>
        </w:rPr>
        <w:t>G</w:t>
      </w:r>
      <w:r w:rsidRPr="00247C07">
        <w:rPr>
          <w:rFonts w:ascii="Times New Roman" w:hAnsi="Times New Roman" w:cs="Times New Roman"/>
          <w:sz w:val="24"/>
          <w:szCs w:val="24"/>
        </w:rPr>
        <w:t xml:space="preserve">, где </w:t>
      </w:r>
      <w:r w:rsidRPr="00247C07">
        <w:rPr>
          <w:rFonts w:ascii="Times New Roman" w:hAnsi="Times New Roman" w:cs="Times New Roman"/>
          <w:i/>
          <w:iCs/>
          <w:sz w:val="24"/>
          <w:szCs w:val="24"/>
        </w:rPr>
        <w:t xml:space="preserve">G </w:t>
      </w:r>
      <w:r w:rsidRPr="00247C07">
        <w:rPr>
          <w:rFonts w:ascii="Times New Roman" w:hAnsi="Times New Roman" w:cs="Times New Roman"/>
          <w:sz w:val="24"/>
          <w:szCs w:val="24"/>
        </w:rPr>
        <w:t xml:space="preserve">- вес одного автомобиля (сумма нагрузок на переднюю и заднюю оси), определяемый по таблице </w:t>
      </w:r>
      <w:hyperlink w:anchor="TO0000012" w:tooltip="Таблица 6.6" w:history="1">
        <w:r w:rsidRPr="00247C07">
          <w:rPr>
            <w:rStyle w:val="a3"/>
          </w:rPr>
          <w:t>6.6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элементов ограждений проезжей части, а также их прикреплений горизонтальные нагрузки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а) в автодорожных и городских мостах:</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сплошных жестких железобетонных парапетных ограждений - в виде поперечной нагрузки 11,8 К (кН), распределенной по длине 1 м и приложенной к ограждению на уровне 2/3 высоты ограждения (от поверхности проезда);</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бордюров - в виде поперечной нагрузки 5,9 К (кН), распределенной по длине 0,5 м и приложенной в уровне верха бордюра;</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консольных стоек полужестких металлических барьерных ограждений (при расстоянии между стойками от 2,5 до 3,0 м) - в виде сосредоточенных сил, действующих одновременно в уровне направляющих планок и равных:</w:t>
      </w:r>
    </w:p>
    <w:p w:rsidR="009617EC" w:rsidRPr="00247C07" w:rsidRDefault="009617EC">
      <w:pPr>
        <w:shd w:val="clear" w:color="auto" w:fill="FFFFFF"/>
        <w:ind w:firstLine="283"/>
        <w:jc w:val="both"/>
      </w:pPr>
      <w:r w:rsidRPr="00247C07">
        <w:rPr>
          <w:rFonts w:ascii="Times New Roman" w:hAnsi="Times New Roman" w:cs="Times New Roman"/>
          <w:sz w:val="24"/>
          <w:szCs w:val="24"/>
        </w:rPr>
        <w:t>поперек проезда - 4,41 К (кН);</w:t>
      </w:r>
    </w:p>
    <w:p w:rsidR="009617EC" w:rsidRPr="00247C07" w:rsidRDefault="009617EC">
      <w:pPr>
        <w:shd w:val="clear" w:color="auto" w:fill="FFFFFF"/>
        <w:ind w:firstLine="283"/>
        <w:jc w:val="both"/>
      </w:pPr>
      <w:r w:rsidRPr="00247C07">
        <w:rPr>
          <w:rFonts w:ascii="Times New Roman" w:hAnsi="Times New Roman" w:cs="Times New Roman"/>
          <w:sz w:val="24"/>
          <w:szCs w:val="24"/>
        </w:rPr>
        <w:t>вдоль проезда - 2,45 К (кН),</w:t>
      </w:r>
    </w:p>
    <w:p w:rsidR="009617EC" w:rsidRPr="00247C07" w:rsidRDefault="009617EC">
      <w:pPr>
        <w:shd w:val="clear" w:color="auto" w:fill="FFFFFF"/>
        <w:jc w:val="both"/>
      </w:pPr>
      <w:r w:rsidRPr="00247C07">
        <w:rPr>
          <w:rFonts w:ascii="Times New Roman" w:hAnsi="Times New Roman" w:cs="Times New Roman"/>
          <w:sz w:val="24"/>
          <w:szCs w:val="24"/>
        </w:rPr>
        <w:t>где К - класс нагрузки АК.</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металлических барьерных ограждений при непрерывных направляющих планках нагрузку, действующую вдоль моста, допускается распределять на четыре расположенные рядом стойки.</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 xml:space="preserve">Элементы металлических ограждений барьерного типа, выполняемые в соответствии с </w:t>
      </w:r>
      <w:hyperlink r:id="rId83" w:tooltip="Ограждения дорожные металлические барьерного типа. Технические условия" w:history="1">
        <w:r w:rsidRPr="00247C07">
          <w:rPr>
            <w:rStyle w:val="a3"/>
          </w:rPr>
          <w:t>ГОСТ 26804</w:t>
        </w:r>
      </w:hyperlink>
      <w:r w:rsidRPr="00247C07">
        <w:rPr>
          <w:rFonts w:ascii="Times New Roman" w:hAnsi="Times New Roman" w:cs="Times New Roman"/>
          <w:sz w:val="24"/>
          <w:szCs w:val="24"/>
        </w:rPr>
        <w:t xml:space="preserve"> (группы 11 МО и 11 МД), на воздействие горизонтальных нагрузок не рассчитываются.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Крепление узла анкеровки болтов стоек барьерного ограждения должно быть отдельно проверено на действие:</w:t>
      </w:r>
    </w:p>
    <w:p w:rsidR="009617EC" w:rsidRPr="00247C07" w:rsidRDefault="009617EC">
      <w:pPr>
        <w:shd w:val="clear" w:color="auto" w:fill="FFFFFF"/>
        <w:ind w:firstLine="283"/>
        <w:jc w:val="both"/>
      </w:pPr>
      <w:r w:rsidRPr="00247C07">
        <w:rPr>
          <w:rFonts w:ascii="Times New Roman" w:hAnsi="Times New Roman" w:cs="Times New Roman"/>
          <w:sz w:val="24"/>
          <w:szCs w:val="24"/>
        </w:rPr>
        <w:t>горизонтального усилия, отвечающего срезу четырех болтов прикрепления;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момента, возникающего от усилия, соответствующего разрыву двух рядом расположенных болтов относительно противоположного ребра.</w:t>
      </w:r>
    </w:p>
    <w:p w:rsidR="009617EC" w:rsidRPr="00247C07" w:rsidRDefault="009617EC">
      <w:pPr>
        <w:shd w:val="clear" w:color="auto" w:fill="FFFFFF"/>
        <w:ind w:firstLine="283"/>
        <w:jc w:val="both"/>
      </w:pPr>
      <w:r w:rsidRPr="00247C07">
        <w:rPr>
          <w:rFonts w:ascii="Times New Roman" w:hAnsi="Times New Roman" w:cs="Times New Roman"/>
          <w:sz w:val="24"/>
          <w:szCs w:val="24"/>
        </w:rPr>
        <w:t>Поперечные нагрузки от ударов машин Н14 не учитывают;</w:t>
      </w:r>
    </w:p>
    <w:p w:rsidR="009617EC" w:rsidRPr="00247C07" w:rsidRDefault="009617EC">
      <w:pPr>
        <w:shd w:val="clear" w:color="auto" w:fill="FFFFFF"/>
        <w:ind w:firstLine="283"/>
        <w:jc w:val="both"/>
      </w:pPr>
      <w:r w:rsidRPr="00247C07">
        <w:rPr>
          <w:rFonts w:ascii="Times New Roman" w:hAnsi="Times New Roman" w:cs="Times New Roman"/>
          <w:sz w:val="24"/>
          <w:szCs w:val="24"/>
        </w:rPr>
        <w:t>б) в мостах на дорогах промышленных предприятий (под нагрузки АБ) - в виде равномерного давления (от указанной в «в» сосредоточенной силы 0,2</w:t>
      </w:r>
      <w:r w:rsidRPr="00247C07">
        <w:rPr>
          <w:rFonts w:ascii="Times New Roman" w:hAnsi="Times New Roman" w:cs="Times New Roman"/>
          <w:i/>
          <w:iCs/>
          <w:sz w:val="24"/>
          <w:szCs w:val="24"/>
        </w:rPr>
        <w:t>G</w:t>
      </w:r>
      <w:r w:rsidRPr="00247C07">
        <w:rPr>
          <w:rFonts w:ascii="Times New Roman" w:hAnsi="Times New Roman" w:cs="Times New Roman"/>
          <w:sz w:val="24"/>
          <w:szCs w:val="24"/>
        </w:rPr>
        <w:t>), приложенного к верхней части ограждения (парапета или бордюра) на площадках, имеющих размеры по высоте и длине соответственно для нагрузок, см:</w:t>
      </w:r>
    </w:p>
    <w:p w:rsidR="009617EC" w:rsidRPr="00247C07" w:rsidRDefault="009617EC">
      <w:pPr>
        <w:shd w:val="clear" w:color="auto" w:fill="FFFFFF"/>
        <w:ind w:firstLine="283"/>
        <w:jc w:val="both"/>
      </w:pPr>
      <w:r w:rsidRPr="00247C07">
        <w:rPr>
          <w:rFonts w:ascii="Times New Roman" w:hAnsi="Times New Roman" w:cs="Times New Roman"/>
          <w:sz w:val="24"/>
          <w:szCs w:val="24"/>
        </w:rPr>
        <w:t>АБ-51............................... 20</w:t>
      </w:r>
      <w:r w:rsidRPr="00247C07">
        <w:rPr>
          <w:rFonts w:ascii="Symbol" w:hAnsi="Symbol"/>
          <w:sz w:val="24"/>
          <w:szCs w:val="24"/>
        </w:rPr>
        <w:t></w:t>
      </w:r>
      <w:r w:rsidRPr="00247C07">
        <w:rPr>
          <w:rFonts w:ascii="Times New Roman" w:hAnsi="Times New Roman" w:cs="Times New Roman"/>
          <w:sz w:val="24"/>
          <w:szCs w:val="24"/>
        </w:rPr>
        <w:t>45;</w:t>
      </w:r>
    </w:p>
    <w:p w:rsidR="009617EC" w:rsidRPr="00247C07" w:rsidRDefault="009617EC">
      <w:pPr>
        <w:shd w:val="clear" w:color="auto" w:fill="FFFFFF"/>
        <w:ind w:firstLine="283"/>
        <w:jc w:val="both"/>
      </w:pPr>
      <w:r w:rsidRPr="00247C07">
        <w:rPr>
          <w:rFonts w:ascii="Times New Roman" w:hAnsi="Times New Roman" w:cs="Times New Roman"/>
          <w:sz w:val="24"/>
          <w:szCs w:val="24"/>
        </w:rPr>
        <w:t>АБ-74............................... 25</w:t>
      </w:r>
      <w:r w:rsidRPr="00247C07">
        <w:rPr>
          <w:rFonts w:ascii="Symbol" w:hAnsi="Symbol"/>
          <w:sz w:val="24"/>
          <w:szCs w:val="24"/>
        </w:rPr>
        <w:t></w:t>
      </w:r>
      <w:r w:rsidRPr="00247C07">
        <w:rPr>
          <w:rFonts w:ascii="Times New Roman" w:hAnsi="Times New Roman" w:cs="Times New Roman"/>
          <w:sz w:val="24"/>
          <w:szCs w:val="24"/>
        </w:rPr>
        <w:t>50;</w:t>
      </w:r>
    </w:p>
    <w:p w:rsidR="009617EC" w:rsidRPr="00247C07" w:rsidRDefault="009617EC">
      <w:pPr>
        <w:shd w:val="clear" w:color="auto" w:fill="FFFFFF"/>
        <w:ind w:firstLine="283"/>
        <w:jc w:val="both"/>
      </w:pPr>
      <w:r w:rsidRPr="00247C07">
        <w:rPr>
          <w:rFonts w:ascii="Times New Roman" w:hAnsi="Times New Roman" w:cs="Times New Roman"/>
          <w:sz w:val="24"/>
          <w:szCs w:val="24"/>
        </w:rPr>
        <w:t>АБ-151............................. 30</w:t>
      </w:r>
      <w:r w:rsidRPr="00247C07">
        <w:rPr>
          <w:rFonts w:ascii="Symbol" w:hAnsi="Symbol"/>
          <w:sz w:val="24"/>
          <w:szCs w:val="24"/>
        </w:rPr>
        <w:t></w:t>
      </w:r>
      <w:r w:rsidRPr="00247C07">
        <w:rPr>
          <w:rFonts w:ascii="Times New Roman" w:hAnsi="Times New Roman" w:cs="Times New Roman"/>
          <w:sz w:val="24"/>
          <w:szCs w:val="24"/>
        </w:rPr>
        <w:t>60.</w:t>
      </w:r>
    </w:p>
    <w:p w:rsidR="009617EC" w:rsidRPr="00247C07" w:rsidRDefault="009617EC">
      <w:pPr>
        <w:shd w:val="clear" w:color="auto" w:fill="FFFFFF"/>
        <w:spacing w:before="120" w:after="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Нормативную горизонтальную поперечную нагрузку от ударов подвижного состава для мостов на железных дорогах промышленных предприятий в случаях, когда максимальная скорость движения ограничена до 40 км/ч, допускается принимать равной 0,3 К (кН/м), а при скоростях движения 80 км/ч и больших - в размерах, предусмотренных для железных дорог общей сети (смотреть 6.19,</w:t>
      </w:r>
      <w:r w:rsidRPr="00247C07">
        <w:rPr>
          <w:rFonts w:ascii="Times New Roman" w:hAnsi="Times New Roman" w:cs="Times New Roman"/>
          <w:i/>
          <w:iCs/>
        </w:rPr>
        <w:t>а</w:t>
      </w:r>
      <w:r w:rsidRPr="00247C07">
        <w:rPr>
          <w:rFonts w:ascii="Times New Roman" w:hAnsi="Times New Roman" w:cs="Times New Roman"/>
        </w:rPr>
        <w:t>).</w:t>
      </w:r>
    </w:p>
    <w:p w:rsidR="009617EC" w:rsidRPr="00247C07" w:rsidRDefault="009617EC">
      <w:pPr>
        <w:shd w:val="clear" w:color="auto" w:fill="FFFFFF"/>
        <w:ind w:firstLine="283"/>
        <w:jc w:val="both"/>
      </w:pPr>
      <w:bookmarkStart w:id="160" w:name="PO0000500"/>
      <w:r w:rsidRPr="00247C07">
        <w:rPr>
          <w:rFonts w:ascii="Times New Roman" w:hAnsi="Times New Roman" w:cs="Times New Roman"/>
          <w:sz w:val="24"/>
          <w:szCs w:val="24"/>
        </w:rPr>
        <w:t>6.20 Нормативную горизонтальную продольную нагрузку от торможения или сил тяги подвижного состава следует принимать равной:</w:t>
      </w:r>
      <w:bookmarkEnd w:id="160"/>
    </w:p>
    <w:p w:rsidR="009617EC" w:rsidRPr="00247C07" w:rsidRDefault="009617EC">
      <w:pPr>
        <w:shd w:val="clear" w:color="auto" w:fill="FFFFFF"/>
        <w:ind w:firstLine="283"/>
        <w:jc w:val="both"/>
      </w:pPr>
      <w:r w:rsidRPr="00247C07">
        <w:rPr>
          <w:rFonts w:ascii="Times New Roman" w:hAnsi="Times New Roman" w:cs="Times New Roman"/>
          <w:sz w:val="24"/>
          <w:szCs w:val="24"/>
        </w:rPr>
        <w:t>а) при расчете элементов пролетных строений и опор мостов - % к</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весу нормативной временной вертикальной подвижной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от железнодорожной нагрузки СК, поездов метрополитенам трамвая - 10;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от равномерно распределенной части нагрузки АК (вес тележек не учитывается) - 50, но не менее 7,8 К (кН) и не более 24,5 К (кН) с каждой полосы загружения (с умножением на коэффициент полосности </w:t>
      </w: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по </w:t>
      </w:r>
      <w:hyperlink w:anchor="PO0000458" w:tooltip="Пункт 6.14" w:history="1">
        <w:r w:rsidRPr="00247C07">
          <w:rPr>
            <w:rStyle w:val="a3"/>
          </w:rPr>
          <w:t>6.14</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б</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от нагрузок АБ-51 и АБ-74 (к весу одного автомобиля) - от 45 (при λ </w:t>
      </w:r>
      <w:r w:rsidRPr="00247C07">
        <w:rPr>
          <w:rFonts w:ascii="Symbol" w:hAnsi="Symbol"/>
          <w:sz w:val="24"/>
          <w:szCs w:val="24"/>
        </w:rPr>
        <w:t></w:t>
      </w:r>
      <w:r w:rsidRPr="00247C07">
        <w:rPr>
          <w:rFonts w:ascii="Times New Roman" w:hAnsi="Times New Roman" w:cs="Times New Roman"/>
          <w:sz w:val="24"/>
          <w:szCs w:val="24"/>
        </w:rPr>
        <w:t xml:space="preserve"> 20 м) до 60 (при λ </w:t>
      </w:r>
      <w:r w:rsidRPr="00247C07">
        <w:rPr>
          <w:rFonts w:ascii="Symbol" w:hAnsi="Symbol"/>
          <w:sz w:val="24"/>
          <w:szCs w:val="24"/>
        </w:rPr>
        <w:t></w:t>
      </w:r>
      <w:r w:rsidRPr="00247C07">
        <w:rPr>
          <w:rFonts w:ascii="Times New Roman" w:hAnsi="Times New Roman" w:cs="Times New Roman"/>
          <w:sz w:val="24"/>
          <w:szCs w:val="24"/>
        </w:rPr>
        <w:t xml:space="preserve"> 60 м);</w:t>
      </w:r>
    </w:p>
    <w:p w:rsidR="009617EC" w:rsidRPr="00247C07" w:rsidRDefault="009617EC">
      <w:pPr>
        <w:shd w:val="clear" w:color="auto" w:fill="FFFFFF"/>
        <w:ind w:firstLine="283"/>
        <w:jc w:val="both"/>
      </w:pPr>
      <w:r w:rsidRPr="00247C07">
        <w:rPr>
          <w:rFonts w:ascii="Times New Roman" w:hAnsi="Times New Roman" w:cs="Times New Roman"/>
          <w:sz w:val="24"/>
          <w:szCs w:val="24"/>
        </w:rPr>
        <w:t>от нагрузки АБ-151 (к весу одного автомобиля) - от 30 (при λ</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25 м) до 40 (при λ</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60 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промежуточных значений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величина нагрузки устанавливается по интерполяции;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б) при расчете деформационных швов автодорожных мостов на дорогах:</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 xml:space="preserve">I - III, I-в, I-к, II-к, II-в, III-в, III-к, </w:t>
      </w:r>
      <w:r w:rsidRPr="00247C07">
        <w:rPr>
          <w:rFonts w:ascii="Times New Roman" w:hAnsi="Times New Roman" w:cs="Times New Roman"/>
          <w:caps/>
          <w:sz w:val="24"/>
          <w:szCs w:val="24"/>
        </w:rPr>
        <w:t>IV-</w:t>
      </w:r>
      <w:r w:rsidRPr="00247C07">
        <w:rPr>
          <w:rFonts w:ascii="Times New Roman" w:hAnsi="Times New Roman" w:cs="Times New Roman"/>
          <w:sz w:val="24"/>
          <w:szCs w:val="24"/>
        </w:rPr>
        <w:t>в</w:t>
      </w:r>
      <w:r w:rsidRPr="00247C07">
        <w:rPr>
          <w:rFonts w:ascii="Times New Roman" w:hAnsi="Times New Roman" w:cs="Times New Roman"/>
          <w:caps/>
          <w:sz w:val="24"/>
          <w:szCs w:val="24"/>
        </w:rPr>
        <w:t xml:space="preserve">, </w:t>
      </w:r>
      <w:r w:rsidRPr="00247C07">
        <w:rPr>
          <w:rFonts w:ascii="Times New Roman" w:hAnsi="Times New Roman" w:cs="Times New Roman"/>
          <w:sz w:val="24"/>
          <w:szCs w:val="24"/>
        </w:rPr>
        <w:t>IV-к категорий и городских мостов - 6,86 К (кН);</w:t>
      </w:r>
    </w:p>
    <w:p w:rsidR="009617EC" w:rsidRPr="00247C07" w:rsidRDefault="009617EC">
      <w:pPr>
        <w:shd w:val="clear" w:color="auto" w:fill="FFFFFF"/>
        <w:ind w:firstLine="283"/>
        <w:jc w:val="both"/>
      </w:pPr>
      <w:r w:rsidRPr="00247C07">
        <w:rPr>
          <w:rFonts w:ascii="Times New Roman" w:hAnsi="Times New Roman" w:cs="Times New Roman"/>
          <w:sz w:val="24"/>
          <w:szCs w:val="24"/>
        </w:rPr>
        <w:t>IV и V категорий, а также внутрихозяйственных - 4,9 К (кН);</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промышленных предприятий под нагрузку АБ - 50 % к весу расчетного автомобиля.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расчетах в случае «а» высоту приложения горизонтальных продольных нагрузок следует принимать в соответствии с </w:t>
      </w:r>
      <w:hyperlink w:anchor="PO0000472" w:tooltip="Пункт 6.18" w:history="1">
        <w:r w:rsidRPr="00247C07">
          <w:rPr>
            <w:rStyle w:val="a3"/>
          </w:rPr>
          <w:t>6.18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Горизонтальную продольную нагрузку при расчете деформационных швов следует прикладывать в уровне проезда и принимать в виде двух равных сил, удаленных одна от другой на 1,9 м для нагрузки АК и на ширину колеи задних колес для нагрузки АБ, по таблице </w:t>
      </w:r>
      <w:hyperlink w:anchor="TO0000012" w:tooltip="Таблица 6.6" w:history="1">
        <w:r w:rsidRPr="00247C07">
          <w:rPr>
            <w:rStyle w:val="a3"/>
          </w:rPr>
          <w:t>6.6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Продольную нагрузку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двух железнодорожных путях - с одного пути, а при трех путях и более - с двух путей;</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любом числе полос автомобильного движения на мосту - со всех полос одного направления, а если в перспективе предусматривается перевод движения на одностороннее - со всех полос движения.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Во всех случаях необходимо учитывать коэффициент </w:t>
      </w: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согласно требованиям </w:t>
      </w:r>
      <w:hyperlink w:anchor="PO0000458" w:tooltip="Пункт 6.14" w:history="1">
        <w:r w:rsidRPr="00247C07">
          <w:rPr>
            <w:rStyle w:val="a3"/>
          </w:rPr>
          <w:t>6.14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От транспортных средств, находящихся на призме обрушения грунта у устоев, продольная нагрузка не учитывается.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В мостах с балочными пролетными строениями продольную нагрузку допускается прикладывать в уровне: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проезжей части - при расчете устоев;</w:t>
      </w:r>
    </w:p>
    <w:p w:rsidR="009617EC" w:rsidRPr="00247C07" w:rsidRDefault="009617EC">
      <w:pPr>
        <w:shd w:val="clear" w:color="auto" w:fill="FFFFFF"/>
        <w:ind w:firstLine="283"/>
        <w:jc w:val="both"/>
      </w:pPr>
      <w:r w:rsidRPr="00247C07">
        <w:rPr>
          <w:rFonts w:ascii="Times New Roman" w:hAnsi="Times New Roman" w:cs="Times New Roman"/>
          <w:sz w:val="24"/>
          <w:szCs w:val="24"/>
        </w:rPr>
        <w:t>центров опорных частей - при расчете промежуточных опор, при этом разрешается не учитывать влияние моментов от переноса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Продольное усилие от торможения или силы тяги, передаваемое на неподвижные опорные части, следует принимать в размере 100 % полного продольного усилия, действующего на пролетное строение. При этом не следует учитывать продольное усилие от установленных на той же опоре подвижных опорных частей соседнего пролета, кроме случая расположения в разрезных пролетных строениях неподвижных опорных частей со стороны меньшего из примыкающих к опоре пролета. Усилие на опору в указанном случае надлежит принимать равным сумме продольных усилий, передаваемых через опорные части обоих пролетов, но не более усилия, передаваемого со стороны большего пролета при неподвижном его опирании.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Усилие, передающееся на опору с неподвижных опорных частей неразрезных и температурно-неразрезных пролетных строений, в обоснованных расчетом случаях допускается принимать равным полной продольной нагрузке с пролетного строения за вычетом сил трения в подвижных опорных частях при минимальных коэффициентах </w:t>
      </w:r>
      <w:r w:rsidRPr="00247C07">
        <w:rPr>
          <w:rFonts w:ascii="Times New Roman" w:hAnsi="Times New Roman" w:cs="Times New Roman"/>
          <w:sz w:val="24"/>
          <w:szCs w:val="24"/>
        </w:rPr>
        <w:lastRenderedPageBreak/>
        <w:t>трения, но не менее величины, приходящейся на опору при распределении полного продольного усилия между всеми промежуточными опорами пропорционально их жесткости.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железнодорожных мостов при определении продольной горизонтальной нагрузки от торможения или сил тяги в случаях применения деревянных опор, а также гибких (из отдельных стоек) стальных и железобетонных опор интенсивность временной подвижной вертикальной нагрузки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допускается принимать равной 9,81 К (кН/м).</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При проектировании в железнодорожных мостах устройств, предназначенных для восприятия продольных нагрузок, следует учитывать полную силу тяги в виде распределенной нагрузки, составляющей к весу нагрузки, %:</w:t>
      </w:r>
    </w:p>
    <w:p w:rsidR="009617EC" w:rsidRPr="00247C07" w:rsidRDefault="009617EC">
      <w:pPr>
        <w:shd w:val="clear" w:color="auto" w:fill="FFFFFF"/>
        <w:ind w:firstLine="283"/>
        <w:jc w:val="both"/>
      </w:pPr>
      <w:r w:rsidRPr="00247C07">
        <w:rPr>
          <w:rFonts w:ascii="Times New Roman" w:hAnsi="Times New Roman" w:cs="Times New Roman"/>
        </w:rPr>
        <w:t>при длине загружения 40 м и менее................. 25;</w:t>
      </w:r>
    </w:p>
    <w:p w:rsidR="009617EC" w:rsidRPr="00247C07" w:rsidRDefault="009617EC">
      <w:pPr>
        <w:shd w:val="clear" w:color="auto" w:fill="FFFFFF"/>
        <w:ind w:firstLine="283"/>
        <w:jc w:val="both"/>
      </w:pPr>
      <w:r w:rsidRPr="00247C07">
        <w:rPr>
          <w:rFonts w:ascii="Times New Roman" w:hAnsi="Times New Roman" w:cs="Times New Roman"/>
        </w:rPr>
        <w:t>то же, 100 м и более.............................................. 10;</w:t>
      </w:r>
    </w:p>
    <w:p w:rsidR="009617EC" w:rsidRPr="00247C07" w:rsidRDefault="009617EC">
      <w:pPr>
        <w:shd w:val="clear" w:color="auto" w:fill="FFFFFF"/>
        <w:spacing w:after="120"/>
        <w:ind w:firstLine="283"/>
        <w:jc w:val="both"/>
      </w:pPr>
      <w:r w:rsidRPr="00247C07">
        <w:rPr>
          <w:rFonts w:ascii="Times New Roman" w:hAnsi="Times New Roman" w:cs="Times New Roman"/>
        </w:rPr>
        <w:t>при промежуточных значениях........................ по интерполяции.</w:t>
      </w:r>
    </w:p>
    <w:p w:rsidR="009617EC" w:rsidRPr="00247C07" w:rsidRDefault="009617EC">
      <w:pPr>
        <w:shd w:val="clear" w:color="auto" w:fill="FFFFFF"/>
        <w:ind w:firstLine="283"/>
        <w:jc w:val="both"/>
      </w:pPr>
      <w:bookmarkStart w:id="161" w:name="PO0000513"/>
      <w:r w:rsidRPr="00247C07">
        <w:rPr>
          <w:rFonts w:ascii="Times New Roman" w:hAnsi="Times New Roman" w:cs="Times New Roman"/>
          <w:sz w:val="24"/>
          <w:szCs w:val="24"/>
        </w:rPr>
        <w:t>6.21 Нормативную временную нагрузку для пешеходных мостов и тротуаров (служебных проходов) следует принимать в виде:</w:t>
      </w:r>
      <w:bookmarkEnd w:id="161"/>
    </w:p>
    <w:p w:rsidR="009617EC" w:rsidRPr="00247C07" w:rsidRDefault="009617EC">
      <w:pPr>
        <w:shd w:val="clear" w:color="auto" w:fill="FFFFFF"/>
        <w:ind w:firstLine="283"/>
        <w:jc w:val="both"/>
      </w:pPr>
      <w:r w:rsidRPr="00247C07">
        <w:rPr>
          <w:rFonts w:ascii="Times New Roman" w:hAnsi="Times New Roman" w:cs="Times New Roman"/>
          <w:sz w:val="24"/>
          <w:szCs w:val="24"/>
        </w:rPr>
        <w:t>1) вертикальной равномерно распределенной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а) на пешеходные мосты - 4,0 кПа;</w:t>
      </w:r>
    </w:p>
    <w:p w:rsidR="009617EC" w:rsidRPr="00247C07" w:rsidRDefault="009617EC">
      <w:pPr>
        <w:shd w:val="clear" w:color="auto" w:fill="FFFFFF"/>
        <w:ind w:firstLine="283"/>
        <w:jc w:val="both"/>
      </w:pPr>
      <w:r w:rsidRPr="00247C07">
        <w:rPr>
          <w:rFonts w:ascii="Times New Roman" w:hAnsi="Times New Roman" w:cs="Times New Roman"/>
          <w:sz w:val="24"/>
          <w:szCs w:val="24"/>
        </w:rPr>
        <w:t>б) на тротуары автодорожных мостов - при отсутствии нагрузки АК - 4,0 кПа, при учете совместно с нагрузкой АК - 2,0 кПа;</w:t>
      </w:r>
    </w:p>
    <w:p w:rsidR="009617EC" w:rsidRPr="00247C07" w:rsidRDefault="009617EC">
      <w:pPr>
        <w:shd w:val="clear" w:color="auto" w:fill="FFFFFF"/>
        <w:ind w:firstLine="283"/>
        <w:jc w:val="both"/>
      </w:pPr>
      <w:r w:rsidRPr="00247C07">
        <w:rPr>
          <w:rFonts w:ascii="Times New Roman" w:hAnsi="Times New Roman" w:cs="Times New Roman"/>
          <w:sz w:val="24"/>
          <w:szCs w:val="24"/>
        </w:rPr>
        <w:t>2) равномерно распределенной нагрузки, учитываемой при отсутствии других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а) вертикальной - при расчете только элементов тротуаров железнодорожных мостов и мостов метрополитена с устройством пути на балласте - 10,0 кПа, при расчете элементов тротуаров на прочих мостах - 4,0 кПа;</w:t>
      </w:r>
    </w:p>
    <w:p w:rsidR="009617EC" w:rsidRPr="00247C07" w:rsidRDefault="009617EC">
      <w:pPr>
        <w:shd w:val="clear" w:color="auto" w:fill="FFFFFF"/>
        <w:ind w:firstLine="283"/>
        <w:jc w:val="both"/>
      </w:pPr>
      <w:r w:rsidRPr="00247C07">
        <w:rPr>
          <w:rFonts w:ascii="Times New Roman" w:hAnsi="Times New Roman" w:cs="Times New Roman"/>
          <w:sz w:val="24"/>
          <w:szCs w:val="24"/>
        </w:rPr>
        <w:t>б) вертикальной и горизонтальной - при расчете перил городских мостов - 1,0 кН/м;</w:t>
      </w:r>
    </w:p>
    <w:p w:rsidR="009617EC" w:rsidRPr="00247C07" w:rsidRDefault="009617EC">
      <w:pPr>
        <w:shd w:val="clear" w:color="auto" w:fill="FFFFFF"/>
        <w:ind w:firstLine="283"/>
        <w:jc w:val="both"/>
      </w:pPr>
      <w:r w:rsidRPr="00247C07">
        <w:rPr>
          <w:rFonts w:ascii="Times New Roman" w:hAnsi="Times New Roman" w:cs="Times New Roman"/>
          <w:sz w:val="24"/>
          <w:szCs w:val="24"/>
        </w:rPr>
        <w:t>3) сосредоточенных давлений, учитываемых при отсутствии других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а) вертикального - при расчете элементов тротуаров городских мостов - 10,0 кН с площадкой распределения от колеса автомобиля 0,015 м</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 xml:space="preserve"> (0,15 · 0,10 м), прочих мостов - 3,4 кН;</w:t>
      </w:r>
    </w:p>
    <w:p w:rsidR="009617EC" w:rsidRPr="00247C07" w:rsidRDefault="009617EC">
      <w:pPr>
        <w:shd w:val="clear" w:color="auto" w:fill="FFFFFF"/>
        <w:ind w:firstLine="283"/>
        <w:jc w:val="both"/>
      </w:pPr>
      <w:r w:rsidRPr="00247C07">
        <w:rPr>
          <w:rFonts w:ascii="Times New Roman" w:hAnsi="Times New Roman" w:cs="Times New Roman"/>
          <w:sz w:val="24"/>
          <w:szCs w:val="24"/>
        </w:rPr>
        <w:t>б) вертикального или горизонтального при расчете перил мостов - 1,27 кН.</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элементов тротуаров (служебных проходов) мостов на внутрихозяйственных дорогах равномерно распределенная нагрузка принимается равной 2,0 кПа. При расчете основных несущих конструкций мостов указанная нагрузка на тротуары не учитывается.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элементов тротуаров необходимо учитывать также нагрузки от приспособлений, предназначенных для осмотра конструкций моста.</w:t>
      </w:r>
    </w:p>
    <w:p w:rsidR="009617EC" w:rsidRPr="00247C07" w:rsidRDefault="009617EC">
      <w:pPr>
        <w:shd w:val="clear" w:color="auto" w:fill="FFFFFF"/>
        <w:ind w:firstLine="283"/>
        <w:jc w:val="both"/>
      </w:pPr>
      <w:bookmarkStart w:id="162" w:name="PO0000519"/>
      <w:r w:rsidRPr="00247C07">
        <w:rPr>
          <w:rFonts w:ascii="Times New Roman" w:hAnsi="Times New Roman" w:cs="Times New Roman"/>
          <w:sz w:val="24"/>
          <w:szCs w:val="24"/>
        </w:rPr>
        <w:lastRenderedPageBreak/>
        <w:t>6.22 Динамические коэффициенты 1 + μ к нагрузкам от подвижного состава железных, автомобильных и городских дорог следует принимать равными:</w:t>
      </w:r>
      <w:bookmarkEnd w:id="162"/>
    </w:p>
    <w:p w:rsidR="009617EC" w:rsidRPr="00247C07" w:rsidRDefault="009617EC">
      <w:pPr>
        <w:shd w:val="clear" w:color="auto" w:fill="FFFFFF"/>
        <w:ind w:firstLine="283"/>
        <w:jc w:val="both"/>
      </w:pPr>
      <w:r w:rsidRPr="00247C07">
        <w:rPr>
          <w:rFonts w:ascii="Times New Roman" w:hAnsi="Times New Roman" w:cs="Times New Roman"/>
          <w:sz w:val="24"/>
          <w:szCs w:val="24"/>
        </w:rPr>
        <w:t>1) к вертикальным нагрузкам СК и εСК, а также к нагрузкам от поездов метрополитена и трамвая:</w:t>
      </w:r>
    </w:p>
    <w:p w:rsidR="009617EC" w:rsidRPr="00247C07" w:rsidRDefault="009617EC">
      <w:pPr>
        <w:shd w:val="clear" w:color="auto" w:fill="FFFFFF"/>
        <w:ind w:firstLine="283"/>
        <w:jc w:val="both"/>
      </w:pPr>
      <w:r w:rsidRPr="00247C07">
        <w:rPr>
          <w:rFonts w:ascii="Times New Roman" w:hAnsi="Times New Roman" w:cs="Times New Roman"/>
          <w:sz w:val="24"/>
          <w:szCs w:val="24"/>
        </w:rPr>
        <w:t>а) для элементов стальных и сталежелезобетонных пролетных строений, а также элементов стальных опор:</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железнодорожных мостов и обособленных мостов под пути метрополитена и трамвая всех систем (кроме основных элементов главных ферм неразрезных пролетных строений) независимо от рода езды (на балласте или поперечинах)</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BCEBDFC" wp14:editId="655B25A4">
            <wp:extent cx="1084580" cy="403860"/>
            <wp:effectExtent l="0" t="0" r="1270" b="0"/>
            <wp:docPr id="19" name="Рисунок 19" descr="C:\Users\AMIKHA~1\AppData\Local\Temp\ns\4CFE.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KHA~1\AppData\Local\Temp\ns\4CFE.files\image019.png"/>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1084580" cy="403860"/>
                    </a:xfrm>
                    <a:prstGeom prst="rect">
                      <a:avLst/>
                    </a:prstGeom>
                    <a:noFill/>
                    <a:ln>
                      <a:noFill/>
                    </a:ln>
                  </pic:spPr>
                </pic:pic>
              </a:graphicData>
            </a:graphic>
          </wp:inline>
        </w:drawing>
      </w:r>
      <w:r w:rsidRPr="00247C07">
        <w:rPr>
          <w:rFonts w:ascii="Times New Roman" w:hAnsi="Times New Roman" w:cs="Times New Roman"/>
          <w:sz w:val="24"/>
          <w:szCs w:val="24"/>
        </w:rPr>
        <w:t>                                                    (6.17)</w:t>
      </w:r>
    </w:p>
    <w:p w:rsidR="009617EC" w:rsidRPr="00247C07" w:rsidRDefault="009617EC">
      <w:pPr>
        <w:shd w:val="clear" w:color="auto" w:fill="FFFFFF"/>
        <w:ind w:firstLine="283"/>
        <w:jc w:val="both"/>
      </w:pPr>
      <w:r w:rsidRPr="00247C07">
        <w:rPr>
          <w:rFonts w:ascii="Times New Roman" w:hAnsi="Times New Roman" w:cs="Times New Roman"/>
          <w:sz w:val="24"/>
          <w:szCs w:val="24"/>
        </w:rPr>
        <w:t>но не менее 1,15;</w:t>
      </w:r>
    </w:p>
    <w:p w:rsidR="009617EC" w:rsidRPr="00247C07" w:rsidRDefault="009617EC">
      <w:pPr>
        <w:shd w:val="clear" w:color="auto" w:fill="FFFFFF"/>
        <w:ind w:firstLine="283"/>
        <w:jc w:val="both"/>
      </w:pPr>
      <w:r w:rsidRPr="00247C07">
        <w:rPr>
          <w:rFonts w:ascii="Times New Roman" w:hAnsi="Times New Roman" w:cs="Times New Roman"/>
          <w:sz w:val="24"/>
          <w:szCs w:val="24"/>
        </w:rPr>
        <w:t>основных элементов главных ферм железнодорожных мостов с неразрезными пролетными строениями и совмещенных мостов всех систем под железнодорожную нагрузку (включая поезда метрополитена)</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74BFEE26" wp14:editId="02202563">
            <wp:extent cx="1084580" cy="403860"/>
            <wp:effectExtent l="0" t="0" r="1270" b="0"/>
            <wp:docPr id="20" name="Рисунок 20" descr="C:\Users\AMIKHA~1\AppData\Local\Temp\ns\4CFE.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IKHA~1\AppData\Local\Temp\ns\4CFE.files\image020.png"/>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1084580" cy="403860"/>
                    </a:xfrm>
                    <a:prstGeom prst="rect">
                      <a:avLst/>
                    </a:prstGeom>
                    <a:noFill/>
                    <a:ln>
                      <a:noFill/>
                    </a:ln>
                  </pic:spPr>
                </pic:pic>
              </a:graphicData>
            </a:graphic>
          </wp:inline>
        </w:drawing>
      </w:r>
      <w:r w:rsidRPr="00247C07">
        <w:rPr>
          <w:rFonts w:ascii="Times New Roman" w:hAnsi="Times New Roman" w:cs="Times New Roman"/>
          <w:sz w:val="24"/>
          <w:szCs w:val="24"/>
        </w:rPr>
        <w:t>                                                    (6.18)</w:t>
      </w:r>
    </w:p>
    <w:p w:rsidR="009617EC" w:rsidRPr="00247C07" w:rsidRDefault="009617EC">
      <w:pPr>
        <w:shd w:val="clear" w:color="auto" w:fill="FFFFFF"/>
        <w:ind w:firstLine="283"/>
        <w:jc w:val="both"/>
      </w:pPr>
      <w:r w:rsidRPr="00247C07">
        <w:rPr>
          <w:rFonts w:ascii="Times New Roman" w:hAnsi="Times New Roman" w:cs="Times New Roman"/>
          <w:sz w:val="24"/>
          <w:szCs w:val="24"/>
        </w:rPr>
        <w:t>но не менее 1,15 для железнодорожных и 1,10 для совмещенных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б) для железобетонных балочных пролетных строений, рамных конструкций (в том числе для сквозных надарочных строений), а также для железобетонных сквозных, тонкостенных и стоечных опор:</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железнодорожных и других мостов под рельсовые пути</w:t>
      </w:r>
    </w:p>
    <w:p w:rsidR="009617EC" w:rsidRPr="00247C07" w:rsidRDefault="009617EC">
      <w:pPr>
        <w:shd w:val="clear" w:color="auto" w:fill="FFFFFF"/>
        <w:spacing w:before="120" w:after="120"/>
        <w:jc w:val="right"/>
      </w:pPr>
      <w:bookmarkStart w:id="163" w:name="PO0000523"/>
      <w:r w:rsidRPr="00247C07">
        <w:rPr>
          <w:rFonts w:ascii="Times New Roman" w:hAnsi="Times New Roman" w:cs="Times New Roman"/>
          <w:noProof/>
          <w:sz w:val="24"/>
          <w:szCs w:val="24"/>
          <w:vertAlign w:val="subscript"/>
          <w:lang w:eastAsia="ru-RU"/>
        </w:rPr>
        <w:drawing>
          <wp:inline distT="0" distB="0" distL="0" distR="0" wp14:anchorId="26470AED" wp14:editId="0E7AF647">
            <wp:extent cx="1084580" cy="403860"/>
            <wp:effectExtent l="0" t="0" r="1270" b="0"/>
            <wp:docPr id="21" name="Рисунок 21" descr="C:\Users\AMIKHA~1\AppData\Local\Temp\ns\4CFE.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IKHA~1\AppData\Local\Temp\ns\4CFE.files\image021.png"/>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084580" cy="403860"/>
                    </a:xfrm>
                    <a:prstGeom prst="rect">
                      <a:avLst/>
                    </a:prstGeom>
                    <a:noFill/>
                    <a:ln>
                      <a:noFill/>
                    </a:ln>
                  </pic:spPr>
                </pic:pic>
              </a:graphicData>
            </a:graphic>
          </wp:inline>
        </w:drawing>
      </w:r>
      <w:bookmarkEnd w:id="163"/>
      <w:r w:rsidRPr="00247C07">
        <w:rPr>
          <w:rFonts w:ascii="Times New Roman" w:hAnsi="Times New Roman" w:cs="Times New Roman"/>
          <w:sz w:val="24"/>
          <w:szCs w:val="24"/>
        </w:rPr>
        <w:t>                                                  (6.19)</w:t>
      </w:r>
    </w:p>
    <w:p w:rsidR="009617EC" w:rsidRPr="00247C07" w:rsidRDefault="009617EC">
      <w:pPr>
        <w:shd w:val="clear" w:color="auto" w:fill="FFFFFF"/>
        <w:ind w:firstLine="283"/>
        <w:jc w:val="both"/>
      </w:pPr>
      <w:r w:rsidRPr="00247C07">
        <w:rPr>
          <w:rFonts w:ascii="Times New Roman" w:hAnsi="Times New Roman" w:cs="Times New Roman"/>
          <w:sz w:val="24"/>
          <w:szCs w:val="24"/>
        </w:rPr>
        <w:t>но не менее 1,15;</w:t>
      </w:r>
    </w:p>
    <w:p w:rsidR="009617EC" w:rsidRPr="00247C07" w:rsidRDefault="009617EC">
      <w:pPr>
        <w:shd w:val="clear" w:color="auto" w:fill="FFFFFF"/>
        <w:ind w:firstLine="283"/>
        <w:jc w:val="both"/>
      </w:pPr>
      <w:r w:rsidRPr="00247C07">
        <w:rPr>
          <w:rFonts w:ascii="Times New Roman" w:hAnsi="Times New Roman" w:cs="Times New Roman"/>
          <w:sz w:val="24"/>
          <w:szCs w:val="24"/>
        </w:rPr>
        <w:t>совмещенных мостов - по формуле (</w:t>
      </w:r>
      <w:hyperlink w:anchor="PO0000531" w:tooltip="Формула 6.21" w:history="1">
        <w:r w:rsidRPr="00247C07">
          <w:rPr>
            <w:rStyle w:val="a3"/>
          </w:rPr>
          <w:t>6.21</w:t>
        </w:r>
      </w:hyperlink>
      <w:r w:rsidRPr="00247C07">
        <w:rPr>
          <w:rFonts w:ascii="Times New Roman" w:hAnsi="Times New Roman" w:cs="Times New Roman"/>
          <w:sz w:val="24"/>
          <w:szCs w:val="24"/>
        </w:rPr>
        <w:t>), но не менее 1,10;</w:t>
      </w:r>
    </w:p>
    <w:p w:rsidR="009617EC" w:rsidRPr="00247C07" w:rsidRDefault="009617EC">
      <w:pPr>
        <w:shd w:val="clear" w:color="auto" w:fill="FFFFFF"/>
        <w:ind w:firstLine="283"/>
        <w:jc w:val="both"/>
      </w:pPr>
      <w:r w:rsidRPr="00247C07">
        <w:rPr>
          <w:rFonts w:ascii="Times New Roman" w:hAnsi="Times New Roman" w:cs="Times New Roman"/>
          <w:sz w:val="24"/>
          <w:szCs w:val="24"/>
        </w:rPr>
        <w:t>в) для железобетонных звеньев труб и подземных пешеходных переходов:</w:t>
      </w:r>
    </w:p>
    <w:p w:rsidR="009617EC" w:rsidRPr="00247C07" w:rsidRDefault="009617EC">
      <w:pPr>
        <w:shd w:val="clear" w:color="auto" w:fill="FFFFFF"/>
        <w:ind w:firstLine="283"/>
        <w:jc w:val="both"/>
      </w:pPr>
      <w:r w:rsidRPr="00247C07">
        <w:rPr>
          <w:rFonts w:ascii="Times New Roman" w:hAnsi="Times New Roman" w:cs="Times New Roman"/>
          <w:sz w:val="24"/>
          <w:szCs w:val="24"/>
        </w:rPr>
        <w:t>на железных дорогах и путях метрополитена при общей толщине балласта с засыпкой (считая от подошвы рельса):</w:t>
      </w:r>
    </w:p>
    <w:p w:rsidR="009617EC" w:rsidRPr="00247C07" w:rsidRDefault="009617EC">
      <w:pPr>
        <w:shd w:val="clear" w:color="auto" w:fill="FFFFFF"/>
        <w:ind w:firstLine="283"/>
        <w:jc w:val="both"/>
      </w:pPr>
      <w:r w:rsidRPr="00247C07">
        <w:rPr>
          <w:rFonts w:ascii="Times New Roman" w:hAnsi="Times New Roman" w:cs="Times New Roman"/>
          <w:sz w:val="24"/>
          <w:szCs w:val="24"/>
        </w:rPr>
        <w:t>0,40 м и менее - по формуле (</w:t>
      </w:r>
      <w:hyperlink w:anchor="PO0000523" w:tooltip="Формула 6.19" w:history="1">
        <w:r w:rsidRPr="00247C07">
          <w:rPr>
            <w:rStyle w:val="a3"/>
          </w:rPr>
          <w:t>6.19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1,00 м и более - 1 + μ = 1,00;</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промежуточных значений толщины - по интерполяции;</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г) для железобетонных и бетонных арок со сплошным надсводным строением, для бетонных опор и звеньев труб, грунтовых оснований и всех фундаментов</w:t>
      </w:r>
    </w:p>
    <w:p w:rsidR="009617EC" w:rsidRPr="00247C07" w:rsidRDefault="009617EC">
      <w:pPr>
        <w:shd w:val="clear" w:color="auto" w:fill="FFFFFF"/>
        <w:spacing w:before="120" w:after="120"/>
        <w:jc w:val="center"/>
      </w:pPr>
      <w:r w:rsidRPr="00247C07">
        <w:rPr>
          <w:rFonts w:ascii="Times New Roman" w:hAnsi="Times New Roman" w:cs="Times New Roman"/>
          <w:sz w:val="24"/>
          <w:szCs w:val="24"/>
        </w:rPr>
        <w:t>1 + μ = 1,00;</w:t>
      </w:r>
    </w:p>
    <w:p w:rsidR="009617EC" w:rsidRPr="00247C07" w:rsidRDefault="009617EC">
      <w:pPr>
        <w:shd w:val="clear" w:color="auto" w:fill="FFFFFF"/>
        <w:ind w:firstLine="283"/>
        <w:jc w:val="both"/>
      </w:pPr>
      <w:r w:rsidRPr="00247C07">
        <w:rPr>
          <w:rFonts w:ascii="Times New Roman" w:hAnsi="Times New Roman" w:cs="Times New Roman"/>
          <w:sz w:val="24"/>
          <w:szCs w:val="24"/>
        </w:rPr>
        <w:t>д) для арок и сводов арочных железобетонных пролетных строений со сквозной надарочной конструкцией железнодорожных мостов</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E46B38C" wp14:editId="1962CCB7">
            <wp:extent cx="1732915" cy="457200"/>
            <wp:effectExtent l="0" t="0" r="635" b="0"/>
            <wp:docPr id="22" name="Рисунок 22" descr="C:\Users\AMIKHA~1\AppData\Local\Temp\ns\4CFE.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IKHA~1\AppData\Local\Temp\ns\4CFE.files\image022.pn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732915" cy="457200"/>
                    </a:xfrm>
                    <a:prstGeom prst="rect">
                      <a:avLst/>
                    </a:prstGeom>
                    <a:noFill/>
                    <a:ln>
                      <a:noFill/>
                    </a:ln>
                  </pic:spPr>
                </pic:pic>
              </a:graphicData>
            </a:graphic>
          </wp:inline>
        </w:drawing>
      </w:r>
      <w:r w:rsidRPr="00247C07">
        <w:rPr>
          <w:rFonts w:ascii="Times New Roman" w:hAnsi="Times New Roman" w:cs="Times New Roman"/>
          <w:sz w:val="24"/>
          <w:szCs w:val="24"/>
        </w:rPr>
        <w:t>                                          (6.20)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f</w:t>
      </w:r>
      <w:r w:rsidRPr="00247C07">
        <w:rPr>
          <w:rFonts w:ascii="Times New Roman" w:hAnsi="Times New Roman" w:cs="Times New Roman"/>
          <w:sz w:val="24"/>
          <w:szCs w:val="24"/>
        </w:rPr>
        <w:t xml:space="preserve"> - стрела арки;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пролет арки;</w:t>
      </w:r>
    </w:p>
    <w:p w:rsidR="009617EC" w:rsidRPr="00247C07" w:rsidRDefault="009617EC">
      <w:pPr>
        <w:shd w:val="clear" w:color="auto" w:fill="FFFFFF"/>
        <w:ind w:firstLine="283"/>
        <w:jc w:val="both"/>
      </w:pPr>
      <w:r w:rsidRPr="00247C07">
        <w:rPr>
          <w:rFonts w:ascii="Times New Roman" w:hAnsi="Times New Roman" w:cs="Times New Roman"/>
          <w:sz w:val="24"/>
          <w:szCs w:val="24"/>
        </w:rPr>
        <w:t>ж) для деревянных конструкций железнодорожных мостов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для элементов                                     </w:t>
      </w:r>
      <w:r w:rsidRPr="00247C07">
        <w:rPr>
          <w:rFonts w:ascii="Times New Roman" w:hAnsi="Times New Roman" w:cs="Times New Roman"/>
          <w:sz w:val="24"/>
          <w:szCs w:val="24"/>
        </w:rPr>
        <w:t>1 + μ = 1,10;</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для сопряжений                                  </w:t>
      </w:r>
      <w:r w:rsidRPr="00247C07">
        <w:rPr>
          <w:rFonts w:ascii="Times New Roman" w:hAnsi="Times New Roman" w:cs="Times New Roman"/>
          <w:sz w:val="24"/>
          <w:szCs w:val="24"/>
        </w:rPr>
        <w:t>1 + μ</w:t>
      </w:r>
      <w:r w:rsidRPr="00247C07">
        <w:rPr>
          <w:rFonts w:ascii="Times New Roman" w:hAnsi="Times New Roman" w:cs="Times New Roman"/>
          <w:caps/>
          <w:sz w:val="24"/>
          <w:szCs w:val="24"/>
        </w:rPr>
        <w:t xml:space="preserve"> </w:t>
      </w:r>
      <w:r w:rsidRPr="00247C07">
        <w:rPr>
          <w:rFonts w:ascii="Times New Roman" w:hAnsi="Times New Roman" w:cs="Times New Roman"/>
          <w:sz w:val="24"/>
          <w:szCs w:val="24"/>
        </w:rPr>
        <w:t>= 1,20;</w:t>
      </w:r>
    </w:p>
    <w:p w:rsidR="009617EC" w:rsidRPr="00247C07" w:rsidRDefault="009617EC">
      <w:pPr>
        <w:shd w:val="clear" w:color="auto" w:fill="FFFFFF"/>
        <w:ind w:firstLine="283"/>
        <w:jc w:val="both"/>
      </w:pPr>
      <w:r w:rsidRPr="00247C07">
        <w:rPr>
          <w:rFonts w:ascii="Times New Roman" w:hAnsi="Times New Roman" w:cs="Times New Roman"/>
          <w:sz w:val="24"/>
          <w:szCs w:val="24"/>
        </w:rPr>
        <w:t>2) к автомобильным нагрузкам АК и НК:</w:t>
      </w:r>
    </w:p>
    <w:p w:rsidR="009617EC" w:rsidRPr="00247C07" w:rsidRDefault="009617EC">
      <w:pPr>
        <w:shd w:val="clear" w:color="auto" w:fill="FFFFFF"/>
        <w:ind w:firstLine="283"/>
        <w:jc w:val="both"/>
      </w:pPr>
      <w:r w:rsidRPr="00247C07">
        <w:rPr>
          <w:rFonts w:ascii="Times New Roman" w:hAnsi="Times New Roman" w:cs="Times New Roman"/>
          <w:sz w:val="24"/>
          <w:szCs w:val="24"/>
        </w:rPr>
        <w:t>а) к тележкам нагрузки АК для расчета элементов проезжей части - 1,4;</w:t>
      </w:r>
    </w:p>
    <w:p w:rsidR="009617EC" w:rsidRPr="00247C07" w:rsidRDefault="009617EC">
      <w:pPr>
        <w:shd w:val="clear" w:color="auto" w:fill="FFFFFF"/>
        <w:ind w:firstLine="283"/>
        <w:jc w:val="both"/>
      </w:pPr>
      <w:r w:rsidRPr="00247C07">
        <w:rPr>
          <w:rFonts w:ascii="Times New Roman" w:hAnsi="Times New Roman" w:cs="Times New Roman"/>
          <w:sz w:val="24"/>
          <w:szCs w:val="24"/>
        </w:rPr>
        <w:t>к тележкам нагрузки АК для расчета элементов стальных и сталежелезобетонных мостов - 1,4;</w:t>
      </w:r>
    </w:p>
    <w:p w:rsidR="009617EC" w:rsidRPr="00247C07" w:rsidRDefault="009617EC">
      <w:pPr>
        <w:shd w:val="clear" w:color="auto" w:fill="FFFFFF"/>
        <w:ind w:firstLine="283"/>
        <w:jc w:val="both"/>
      </w:pPr>
      <w:r w:rsidRPr="00247C07">
        <w:rPr>
          <w:rFonts w:ascii="Times New Roman" w:hAnsi="Times New Roman" w:cs="Times New Roman"/>
          <w:sz w:val="24"/>
          <w:szCs w:val="24"/>
        </w:rPr>
        <w:t>то же, железобетонных мостов                                                 - 1,3;</w:t>
      </w:r>
    </w:p>
    <w:p w:rsidR="009617EC" w:rsidRPr="00247C07" w:rsidRDefault="009617EC">
      <w:pPr>
        <w:shd w:val="clear" w:color="auto" w:fill="FFFFFF"/>
        <w:ind w:firstLine="283"/>
        <w:jc w:val="both"/>
      </w:pPr>
      <w:r w:rsidRPr="00247C07">
        <w:rPr>
          <w:rFonts w:ascii="Times New Roman" w:hAnsi="Times New Roman" w:cs="Times New Roman"/>
          <w:sz w:val="24"/>
          <w:szCs w:val="24"/>
        </w:rPr>
        <w:t>то же, деревянных мостов                                                         - 1,0;</w:t>
      </w:r>
    </w:p>
    <w:p w:rsidR="009617EC" w:rsidRPr="00247C07" w:rsidRDefault="009617EC">
      <w:pPr>
        <w:shd w:val="clear" w:color="auto" w:fill="FFFFFF"/>
        <w:ind w:firstLine="283"/>
        <w:jc w:val="both"/>
      </w:pPr>
      <w:r w:rsidRPr="00247C07">
        <w:rPr>
          <w:rFonts w:ascii="Times New Roman" w:hAnsi="Times New Roman" w:cs="Times New Roman"/>
          <w:sz w:val="24"/>
          <w:szCs w:val="24"/>
        </w:rPr>
        <w:t>к равномерно распределенной нагрузке АК                           - 1,0;</w:t>
      </w:r>
    </w:p>
    <w:p w:rsidR="009617EC" w:rsidRPr="00247C07" w:rsidRDefault="009617EC">
      <w:pPr>
        <w:shd w:val="clear" w:color="auto" w:fill="FFFFFF"/>
        <w:ind w:firstLine="283"/>
        <w:jc w:val="both"/>
      </w:pPr>
      <w:r w:rsidRPr="00247C07">
        <w:rPr>
          <w:rFonts w:ascii="Times New Roman" w:hAnsi="Times New Roman" w:cs="Times New Roman"/>
          <w:sz w:val="24"/>
          <w:szCs w:val="24"/>
        </w:rPr>
        <w:t>к нагрузке НК                                                                             - 1,0;</w:t>
      </w:r>
    </w:p>
    <w:p w:rsidR="009617EC" w:rsidRPr="00247C07" w:rsidRDefault="00247C07">
      <w:pPr>
        <w:shd w:val="clear" w:color="auto" w:fill="FFFFFF"/>
        <w:ind w:firstLine="283"/>
        <w:jc w:val="both"/>
      </w:pPr>
      <w:hyperlink r:id="rId92" w:tooltip="Поправка" w:history="1">
        <w:r w:rsidR="009617EC" w:rsidRPr="00247C07">
          <w:rPr>
            <w:rStyle w:val="a3"/>
            <w:b/>
            <w:bCs/>
          </w:rPr>
          <w:t>Поправка</w:t>
        </w:r>
      </w:hyperlink>
      <w:r w:rsidR="009617EC"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б) для элементов деформационных швов, расположенных в уровне проезжей части автодорожных и городских мостов, и их анкеровки (к возможным вертикальным и горизонтальным усилиям):</w:t>
      </w:r>
    </w:p>
    <w:p w:rsidR="009617EC" w:rsidRPr="00247C07" w:rsidRDefault="009617EC">
      <w:pPr>
        <w:shd w:val="clear" w:color="auto" w:fill="FFFFFF"/>
        <w:ind w:firstLine="283"/>
        <w:jc w:val="both"/>
      </w:pPr>
      <w:r w:rsidRPr="00247C07">
        <w:rPr>
          <w:rFonts w:ascii="Times New Roman" w:hAnsi="Times New Roman" w:cs="Times New Roman"/>
          <w:sz w:val="24"/>
          <w:szCs w:val="24"/>
        </w:rPr>
        <w:t>к нагрузке АК                    1 + μ = 2,00;</w:t>
      </w:r>
    </w:p>
    <w:p w:rsidR="009617EC" w:rsidRPr="00247C07" w:rsidRDefault="009617EC">
      <w:pPr>
        <w:shd w:val="clear" w:color="auto" w:fill="FFFFFF"/>
        <w:ind w:firstLine="283"/>
        <w:jc w:val="both"/>
      </w:pPr>
      <w:r w:rsidRPr="00247C07">
        <w:rPr>
          <w:rFonts w:ascii="Times New Roman" w:hAnsi="Times New Roman" w:cs="Times New Roman"/>
          <w:sz w:val="24"/>
          <w:szCs w:val="24"/>
        </w:rPr>
        <w:t>к нагрузке НК                    1 + μ</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1,30;</w:t>
      </w:r>
    </w:p>
    <w:p w:rsidR="009617EC" w:rsidRPr="00247C07" w:rsidRDefault="009617EC">
      <w:pPr>
        <w:shd w:val="clear" w:color="auto" w:fill="FFFFFF"/>
        <w:ind w:firstLine="283"/>
        <w:jc w:val="both"/>
      </w:pPr>
      <w:r w:rsidRPr="00247C07">
        <w:rPr>
          <w:rFonts w:ascii="Times New Roman" w:hAnsi="Times New Roman" w:cs="Times New Roman"/>
          <w:sz w:val="24"/>
          <w:szCs w:val="24"/>
        </w:rPr>
        <w:t>в) для железобетонных звеньев труб и подземных пешеходных переходов на автомобильных дорогах</w:t>
      </w:r>
    </w:p>
    <w:p w:rsidR="009617EC" w:rsidRPr="00247C07" w:rsidRDefault="009617EC">
      <w:pPr>
        <w:shd w:val="clear" w:color="auto" w:fill="FFFFFF"/>
        <w:spacing w:before="120" w:after="120"/>
        <w:jc w:val="center"/>
      </w:pPr>
      <w:r w:rsidRPr="00247C07">
        <w:rPr>
          <w:rFonts w:ascii="Times New Roman" w:hAnsi="Times New Roman" w:cs="Times New Roman"/>
          <w:sz w:val="24"/>
          <w:szCs w:val="24"/>
        </w:rPr>
        <w:t>1 + μ = 1,00;</w:t>
      </w:r>
    </w:p>
    <w:p w:rsidR="009617EC" w:rsidRPr="00247C07" w:rsidRDefault="009617EC">
      <w:pPr>
        <w:shd w:val="clear" w:color="auto" w:fill="FFFFFF"/>
        <w:ind w:firstLine="283"/>
        <w:jc w:val="both"/>
      </w:pPr>
      <w:r w:rsidRPr="00247C07">
        <w:rPr>
          <w:rFonts w:ascii="Times New Roman" w:hAnsi="Times New Roman" w:cs="Times New Roman"/>
          <w:sz w:val="24"/>
          <w:szCs w:val="24"/>
        </w:rPr>
        <w:t>3) к временной вертикальной нагрузке АБ:</w:t>
      </w:r>
    </w:p>
    <w:p w:rsidR="009617EC" w:rsidRPr="00247C07" w:rsidRDefault="009617EC">
      <w:pPr>
        <w:shd w:val="clear" w:color="auto" w:fill="FFFFFF"/>
        <w:ind w:firstLine="283"/>
        <w:jc w:val="both"/>
      </w:pPr>
      <w:r w:rsidRPr="00247C07">
        <w:rPr>
          <w:rFonts w:ascii="Times New Roman" w:hAnsi="Times New Roman" w:cs="Times New Roman"/>
          <w:sz w:val="24"/>
          <w:szCs w:val="24"/>
        </w:rPr>
        <w:t>а) для элементов стальных и сталежелезобетонных пролетных строений, а также элементов стальных опор</w:t>
      </w:r>
    </w:p>
    <w:p w:rsidR="009617EC" w:rsidRPr="00247C07" w:rsidRDefault="009617EC">
      <w:pPr>
        <w:shd w:val="clear" w:color="auto" w:fill="FFFFFF"/>
        <w:spacing w:before="120" w:after="120"/>
        <w:jc w:val="right"/>
      </w:pPr>
      <w:bookmarkStart w:id="164" w:name="PO0000531"/>
      <w:r w:rsidRPr="00247C07">
        <w:rPr>
          <w:rFonts w:ascii="Times New Roman" w:hAnsi="Times New Roman" w:cs="Times New Roman"/>
          <w:noProof/>
          <w:sz w:val="24"/>
          <w:szCs w:val="24"/>
          <w:vertAlign w:val="subscript"/>
          <w:lang w:eastAsia="ru-RU"/>
        </w:rPr>
        <w:lastRenderedPageBreak/>
        <w:drawing>
          <wp:inline distT="0" distB="0" distL="0" distR="0" wp14:anchorId="7E544D90" wp14:editId="0330794A">
            <wp:extent cx="1062990" cy="403860"/>
            <wp:effectExtent l="0" t="0" r="3810" b="0"/>
            <wp:docPr id="23" name="Рисунок 23" descr="C:\Users\AMIKHA~1\AppData\Local\Temp\ns\4CFE.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KHA~1\AppData\Local\Temp\ns\4CFE.files\image023.png"/>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1062990" cy="403860"/>
                    </a:xfrm>
                    <a:prstGeom prst="rect">
                      <a:avLst/>
                    </a:prstGeom>
                    <a:noFill/>
                    <a:ln>
                      <a:noFill/>
                    </a:ln>
                  </pic:spPr>
                </pic:pic>
              </a:graphicData>
            </a:graphic>
          </wp:inline>
        </w:drawing>
      </w:r>
      <w:bookmarkEnd w:id="164"/>
      <w:r w:rsidRPr="00247C07">
        <w:rPr>
          <w:rFonts w:ascii="Times New Roman" w:hAnsi="Times New Roman" w:cs="Times New Roman"/>
          <w:sz w:val="24"/>
          <w:szCs w:val="24"/>
        </w:rPr>
        <w:t>                                                    (6.21)</w:t>
      </w:r>
    </w:p>
    <w:p w:rsidR="009617EC" w:rsidRPr="00247C07" w:rsidRDefault="009617EC">
      <w:pPr>
        <w:shd w:val="clear" w:color="auto" w:fill="FFFFFF"/>
        <w:ind w:firstLine="283"/>
        <w:jc w:val="both"/>
      </w:pPr>
      <w:r w:rsidRPr="00247C07">
        <w:rPr>
          <w:rFonts w:ascii="Times New Roman" w:hAnsi="Times New Roman" w:cs="Times New Roman"/>
          <w:sz w:val="24"/>
          <w:szCs w:val="24"/>
        </w:rPr>
        <w:t>но не менее 1,00;</w:t>
      </w:r>
    </w:p>
    <w:p w:rsidR="009617EC" w:rsidRPr="00247C07" w:rsidRDefault="009617EC">
      <w:pPr>
        <w:shd w:val="clear" w:color="auto" w:fill="FFFFFF"/>
        <w:ind w:firstLine="283"/>
        <w:jc w:val="both"/>
      </w:pPr>
      <w:r w:rsidRPr="00247C07">
        <w:rPr>
          <w:rFonts w:ascii="Times New Roman" w:hAnsi="Times New Roman" w:cs="Times New Roman"/>
          <w:sz w:val="24"/>
          <w:szCs w:val="24"/>
        </w:rPr>
        <w:t>б) для железобетонных балочных пролетных строений, железобетонных сквозных, тонкостенных и стоечных опор, а также звеньев труб при отсутствии засыпки под дорожной одеждой</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75A9B59D" wp14:editId="0AA94EE9">
            <wp:extent cx="1062990" cy="403860"/>
            <wp:effectExtent l="0" t="0" r="3810" b="0"/>
            <wp:docPr id="24" name="Рисунок 24" descr="C:\Users\AMIKHA~1\AppData\Local\Temp\ns\4CFE.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IKHA~1\AppData\Local\Temp\ns\4CFE.files\image024.png"/>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062990" cy="403860"/>
                    </a:xfrm>
                    <a:prstGeom prst="rect">
                      <a:avLst/>
                    </a:prstGeom>
                    <a:noFill/>
                    <a:ln>
                      <a:noFill/>
                    </a:ln>
                  </pic:spPr>
                </pic:pic>
              </a:graphicData>
            </a:graphic>
          </wp:inline>
        </w:drawing>
      </w:r>
      <w:r w:rsidRPr="00247C07">
        <w:rPr>
          <w:rFonts w:ascii="Times New Roman" w:hAnsi="Times New Roman" w:cs="Times New Roman"/>
          <w:sz w:val="24"/>
          <w:szCs w:val="24"/>
        </w:rPr>
        <w:t>                                                    (6.22)</w:t>
      </w:r>
    </w:p>
    <w:p w:rsidR="009617EC" w:rsidRPr="00247C07" w:rsidRDefault="009617EC">
      <w:pPr>
        <w:shd w:val="clear" w:color="auto" w:fill="FFFFFF"/>
        <w:ind w:firstLine="283"/>
        <w:jc w:val="both"/>
      </w:pPr>
      <w:r w:rsidRPr="00247C07">
        <w:rPr>
          <w:rFonts w:ascii="Times New Roman" w:hAnsi="Times New Roman" w:cs="Times New Roman"/>
          <w:sz w:val="24"/>
          <w:szCs w:val="24"/>
        </w:rPr>
        <w:t>но не менее 1,00;</w:t>
      </w:r>
    </w:p>
    <w:p w:rsidR="009617EC" w:rsidRPr="00247C07" w:rsidRDefault="009617EC">
      <w:pPr>
        <w:shd w:val="clear" w:color="auto" w:fill="FFFFFF"/>
        <w:ind w:firstLine="283"/>
        <w:jc w:val="both"/>
      </w:pPr>
      <w:r w:rsidRPr="00247C07">
        <w:rPr>
          <w:rFonts w:ascii="Times New Roman" w:hAnsi="Times New Roman" w:cs="Times New Roman"/>
          <w:sz w:val="24"/>
          <w:szCs w:val="24"/>
        </w:rPr>
        <w:t>в) для бетонных опор и звеньев труб, грунтовых оснований и всех фундаментов, а при общей толщине засыпки (включая толщину дорожной одежды) не менее 1,0 м - для железобетонных звеньев труб и не менее 0,5 м - для других элементов, перечисленных выше в «б»</w:t>
      </w:r>
    </w:p>
    <w:p w:rsidR="009617EC" w:rsidRPr="00247C07" w:rsidRDefault="009617EC">
      <w:pPr>
        <w:shd w:val="clear" w:color="auto" w:fill="FFFFFF"/>
        <w:spacing w:before="120" w:after="120"/>
        <w:jc w:val="center"/>
      </w:pPr>
      <w:r w:rsidRPr="00247C07">
        <w:rPr>
          <w:rFonts w:ascii="Times New Roman" w:hAnsi="Times New Roman" w:cs="Times New Roman"/>
          <w:sz w:val="24"/>
          <w:szCs w:val="24"/>
        </w:rPr>
        <w:t>1 + μ = 1,00;</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толщине засыпки (включая толщину дорожной одежды), менее указанной в «в», значения динамических коэффициентов, перечисленных в «б», принимаются по интерполяции между значениями, принимаемыми по «б» и «в»;</w:t>
      </w:r>
    </w:p>
    <w:p w:rsidR="009617EC" w:rsidRPr="00247C07" w:rsidRDefault="009617EC">
      <w:pPr>
        <w:shd w:val="clear" w:color="auto" w:fill="FFFFFF"/>
        <w:ind w:firstLine="283"/>
        <w:jc w:val="both"/>
      </w:pPr>
      <w:r w:rsidRPr="00247C07">
        <w:rPr>
          <w:rFonts w:ascii="Times New Roman" w:hAnsi="Times New Roman" w:cs="Times New Roman"/>
          <w:sz w:val="24"/>
          <w:szCs w:val="24"/>
        </w:rPr>
        <w:t>г) для деревянных конструкций: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для элементов                                     </w:t>
      </w:r>
      <w:r w:rsidRPr="00247C07">
        <w:rPr>
          <w:rFonts w:ascii="Times New Roman" w:hAnsi="Times New Roman" w:cs="Times New Roman"/>
          <w:sz w:val="24"/>
          <w:szCs w:val="24"/>
        </w:rPr>
        <w:t>1 + μ = 1,00;</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для сопряжений                                  </w:t>
      </w:r>
      <w:r w:rsidRPr="00247C07">
        <w:rPr>
          <w:rFonts w:ascii="Times New Roman" w:hAnsi="Times New Roman" w:cs="Times New Roman"/>
          <w:sz w:val="24"/>
          <w:szCs w:val="24"/>
        </w:rPr>
        <w:t>1 + μ</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1,20.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колонны автомобилей нагрузки АБ - при расчетах на случай согласно </w:t>
      </w:r>
      <w:hyperlink w:anchor="PO0000447" w:tooltip="Пункт 6.13" w:history="1">
        <w:r w:rsidRPr="00247C07">
          <w:rPr>
            <w:rStyle w:val="a3"/>
          </w:rPr>
          <w:t>6.13</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б</w:t>
      </w:r>
    </w:p>
    <w:p w:rsidR="009617EC" w:rsidRPr="00247C07" w:rsidRDefault="009617EC">
      <w:pPr>
        <w:shd w:val="clear" w:color="auto" w:fill="FFFFFF"/>
        <w:spacing w:before="120" w:after="120"/>
        <w:jc w:val="center"/>
      </w:pPr>
      <w:r w:rsidRPr="00247C07">
        <w:rPr>
          <w:rFonts w:ascii="Times New Roman" w:hAnsi="Times New Roman" w:cs="Times New Roman"/>
          <w:sz w:val="24"/>
          <w:szCs w:val="24"/>
        </w:rPr>
        <w:t>1 + μ = 1,00;</w:t>
      </w:r>
    </w:p>
    <w:p w:rsidR="009617EC" w:rsidRPr="00247C07" w:rsidRDefault="009617EC">
      <w:pPr>
        <w:shd w:val="clear" w:color="auto" w:fill="FFFFFF"/>
        <w:ind w:firstLine="283"/>
        <w:jc w:val="both"/>
      </w:pPr>
      <w:r w:rsidRPr="00247C07">
        <w:rPr>
          <w:rFonts w:ascii="Times New Roman" w:hAnsi="Times New Roman" w:cs="Times New Roman"/>
          <w:sz w:val="24"/>
          <w:szCs w:val="24"/>
        </w:rPr>
        <w:t>4) к вертикальным подвижным нагрузкам для пешеходных мостов и к нагрузкам на тротуарах</w:t>
      </w:r>
    </w:p>
    <w:p w:rsidR="009617EC" w:rsidRPr="00247C07" w:rsidRDefault="009617EC">
      <w:pPr>
        <w:shd w:val="clear" w:color="auto" w:fill="FFFFFF"/>
        <w:spacing w:before="120" w:after="120"/>
        <w:jc w:val="center"/>
      </w:pPr>
      <w:r w:rsidRPr="00247C07">
        <w:rPr>
          <w:rFonts w:ascii="Times New Roman" w:hAnsi="Times New Roman" w:cs="Times New Roman"/>
          <w:sz w:val="24"/>
          <w:szCs w:val="24"/>
        </w:rPr>
        <w:t>1 + μ = 1,00;</w:t>
      </w:r>
    </w:p>
    <w:p w:rsidR="009617EC" w:rsidRPr="00247C07" w:rsidRDefault="009617EC">
      <w:pPr>
        <w:shd w:val="clear" w:color="auto" w:fill="FFFFFF"/>
        <w:ind w:firstLine="283"/>
        <w:jc w:val="both"/>
      </w:pPr>
      <w:r w:rsidRPr="00247C07">
        <w:rPr>
          <w:rFonts w:ascii="Times New Roman" w:hAnsi="Times New Roman" w:cs="Times New Roman"/>
          <w:sz w:val="24"/>
          <w:szCs w:val="24"/>
        </w:rPr>
        <w:t>5) к временным горизонтальным нагрузкам и давлению грунта на опоры от транспортных средств железных и автомобильных дорог</w:t>
      </w:r>
    </w:p>
    <w:p w:rsidR="009617EC" w:rsidRPr="00247C07" w:rsidRDefault="009617EC">
      <w:pPr>
        <w:shd w:val="clear" w:color="auto" w:fill="FFFFFF"/>
        <w:spacing w:before="120" w:after="120"/>
        <w:jc w:val="center"/>
      </w:pPr>
      <w:r w:rsidRPr="00247C07">
        <w:rPr>
          <w:rFonts w:ascii="Times New Roman" w:hAnsi="Times New Roman" w:cs="Times New Roman"/>
          <w:sz w:val="24"/>
          <w:szCs w:val="24"/>
        </w:rPr>
        <w:t>1 + μ = 1,00.</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Значения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(длина загружения) в формулах следует принимать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а) для основных элементов главных ферм (разрезных балок, арок, рам), а также для продольных и поперечных балок при загружении той части линии влияния, которая определяет их участие в работе главных ферм, - длине пролета, если эта длина больше длины линии влияния;</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б) для основных элементов главных ферм неразрезных систем - сумме длин загружаемых участков линий влияния (вместе с разделяющими их участками);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при расчете на местную нагрузку (при загружении той части линии влияния, которая учитывает воздействие местной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продольных балок и продольных ребер ортотропных плит - длине их пролета;</w:t>
      </w:r>
    </w:p>
    <w:p w:rsidR="009617EC" w:rsidRPr="00247C07" w:rsidRDefault="009617EC">
      <w:pPr>
        <w:shd w:val="clear" w:color="auto" w:fill="FFFFFF"/>
        <w:ind w:firstLine="283"/>
        <w:jc w:val="both"/>
      </w:pPr>
      <w:r w:rsidRPr="00247C07">
        <w:rPr>
          <w:rFonts w:ascii="Times New Roman" w:hAnsi="Times New Roman" w:cs="Times New Roman"/>
          <w:sz w:val="24"/>
          <w:szCs w:val="24"/>
        </w:rPr>
        <w:t>поперечных балок и поперечных ребер ортотропных плит - суммарной длине продольных балок в примыкающих панелях;</w:t>
      </w:r>
    </w:p>
    <w:p w:rsidR="009617EC" w:rsidRPr="00247C07" w:rsidRDefault="009617EC">
      <w:pPr>
        <w:shd w:val="clear" w:color="auto" w:fill="FFFFFF"/>
        <w:ind w:firstLine="283"/>
        <w:jc w:val="both"/>
      </w:pPr>
      <w:r w:rsidRPr="00247C07">
        <w:rPr>
          <w:rFonts w:ascii="Times New Roman" w:hAnsi="Times New Roman" w:cs="Times New Roman"/>
          <w:sz w:val="24"/>
          <w:szCs w:val="24"/>
        </w:rPr>
        <w:t>подвесок, стоек и других элементов, работающих только на местную нагрузку, - длине загружения линий влияния;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плит балластового корыта (поперек пути) - условно равной нулю;</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железобетонных плит железнодорожного проезда, укладываемых по металлическим балкам, при расчете плиты поперек пути - ширине плиты, при расчете вдоль пути - длине панели продольной балки;</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железобетонных плит автодорожного проезда, укладываемых по металлическим балкам, при расчете плит поперек моста - расстоянию между балками, на которые опирается плита;</w:t>
      </w:r>
    </w:p>
    <w:p w:rsidR="009617EC" w:rsidRPr="00247C07" w:rsidRDefault="009617EC">
      <w:pPr>
        <w:shd w:val="clear" w:color="auto" w:fill="FFFFFF"/>
        <w:ind w:firstLine="283"/>
        <w:jc w:val="both"/>
      </w:pPr>
      <w:r w:rsidRPr="00247C07">
        <w:rPr>
          <w:rFonts w:ascii="Times New Roman" w:hAnsi="Times New Roman" w:cs="Times New Roman"/>
          <w:sz w:val="24"/>
          <w:szCs w:val="24"/>
        </w:rPr>
        <w:t>г) при загружении линий влияния, учитывающих одновременно основную и местные нагрузки, - раздельно для каждой из этих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д) для элементов опор всех типов - равной длине загружения линии влияния опорной реакции, определяемой как сумма длин загружаемых участков (вместе с разделяющими их участками);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е) для звеньев труб и подземных пешеходных переходов - равной ширине звена.</w:t>
      </w:r>
    </w:p>
    <w:p w:rsidR="009617EC" w:rsidRPr="00247C07" w:rsidRDefault="009617EC">
      <w:pPr>
        <w:shd w:val="clear" w:color="auto" w:fill="FFFFFF"/>
        <w:spacing w:before="120" w:after="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В случаях когда на железных дорогах промышленных предприятий установленная максимальная скорость движения по мосту ограничена (</w:t>
      </w:r>
      <w:r w:rsidRPr="00247C07">
        <w:rPr>
          <w:rFonts w:ascii="Times New Roman" w:hAnsi="Times New Roman" w:cs="Times New Roman"/>
          <w:i/>
          <w:iCs/>
        </w:rPr>
        <w:t>v</w:t>
      </w:r>
      <w:r w:rsidRPr="00247C07">
        <w:rPr>
          <w:rFonts w:ascii="Times New Roman" w:hAnsi="Times New Roman" w:cs="Times New Roman"/>
          <w:i/>
          <w:iCs/>
          <w:vertAlign w:val="subscript"/>
        </w:rPr>
        <w:t>t</w:t>
      </w:r>
      <w:r w:rsidRPr="00247C07">
        <w:rPr>
          <w:rFonts w:ascii="Times New Roman" w:hAnsi="Times New Roman" w:cs="Times New Roman"/>
        </w:rPr>
        <w:t xml:space="preserve"> &lt; 80 км/ч), расчетную величину динамического коэффициента допускается уменьшать, умножая соответствующую динамическую добавку μ на отношение </w:t>
      </w:r>
      <w:r w:rsidRPr="00247C07">
        <w:rPr>
          <w:rFonts w:ascii="Times New Roman" w:hAnsi="Times New Roman" w:cs="Times New Roman"/>
          <w:i/>
          <w:iCs/>
        </w:rPr>
        <w:t>v</w:t>
      </w:r>
      <w:r w:rsidRPr="00247C07">
        <w:rPr>
          <w:rFonts w:ascii="Times New Roman" w:hAnsi="Times New Roman" w:cs="Times New Roman"/>
          <w:i/>
          <w:iCs/>
          <w:vertAlign w:val="subscript"/>
        </w:rPr>
        <w:t>t</w:t>
      </w:r>
      <w:r w:rsidRPr="00247C07">
        <w:rPr>
          <w:rFonts w:ascii="Times New Roman" w:hAnsi="Times New Roman" w:cs="Times New Roman"/>
        </w:rPr>
        <w:t>/80, при этом динамический коэффициент следует принимать не менее 1,10.</w:t>
      </w:r>
    </w:p>
    <w:p w:rsidR="009617EC" w:rsidRPr="00247C07" w:rsidRDefault="009617EC">
      <w:pPr>
        <w:shd w:val="clear" w:color="auto" w:fill="FFFFFF"/>
        <w:ind w:firstLine="283"/>
        <w:jc w:val="both"/>
      </w:pPr>
      <w:bookmarkStart w:id="165" w:name="PO0000542"/>
      <w:r w:rsidRPr="00247C07">
        <w:rPr>
          <w:rFonts w:ascii="Times New Roman" w:hAnsi="Times New Roman" w:cs="Times New Roman"/>
          <w:sz w:val="24"/>
          <w:szCs w:val="24"/>
        </w:rPr>
        <w:t xml:space="preserve">6.23 Коэффициенты надежности по нагрузке </w:t>
      </w:r>
      <w:bookmarkEnd w:id="165"/>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 временным нагрузкам и воздействиям, приведенным в </w:t>
      </w:r>
      <w:hyperlink w:anchor="PO0000420" w:tooltip="Пункт 6.11" w:history="1">
        <w:r w:rsidRPr="00247C07">
          <w:rPr>
            <w:rStyle w:val="a3"/>
          </w:rPr>
          <w:t>6.11</w:t>
        </w:r>
      </w:hyperlink>
      <w:r w:rsidRPr="00247C07">
        <w:rPr>
          <w:rFonts w:ascii="Times New Roman" w:hAnsi="Times New Roman" w:cs="Times New Roman"/>
          <w:sz w:val="24"/>
          <w:szCs w:val="24"/>
        </w:rPr>
        <w:t xml:space="preserve"> - </w:t>
      </w:r>
      <w:hyperlink w:anchor="PO0000513" w:tooltip="Пункт 6.21" w:history="1">
        <w:r w:rsidRPr="00247C07">
          <w:rPr>
            <w:rStyle w:val="a3"/>
          </w:rPr>
          <w:t>6.21</w:t>
        </w:r>
      </w:hyperlink>
      <w:r w:rsidRPr="00247C07">
        <w:rPr>
          <w:rFonts w:ascii="Times New Roman" w:hAnsi="Times New Roman" w:cs="Times New Roman"/>
          <w:sz w:val="24"/>
          <w:szCs w:val="24"/>
        </w:rPr>
        <w:t>, следует принимать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для железнодорожных нагрузок СК и εСК - по таблице </w:t>
      </w:r>
      <w:hyperlink w:anchor="TO0000015" w:tooltip="Таблица 6.9" w:history="1">
        <w:r w:rsidRPr="00247C07">
          <w:rPr>
            <w:rStyle w:val="a3"/>
          </w:rPr>
          <w:t>6.9</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6.9</w:t>
      </w:r>
    </w:p>
    <w:tbl>
      <w:tblPr>
        <w:tblW w:w="5000" w:type="pct"/>
        <w:jc w:val="center"/>
        <w:shd w:val="clear" w:color="auto" w:fill="FFFFFF"/>
        <w:tblCellMar>
          <w:left w:w="0" w:type="dxa"/>
          <w:right w:w="0" w:type="dxa"/>
        </w:tblCellMar>
        <w:tblLook w:val="04A0" w:firstRow="1" w:lastRow="0" w:firstColumn="1" w:lastColumn="0" w:noHBand="0" w:noVBand="1"/>
      </w:tblPr>
      <w:tblGrid>
        <w:gridCol w:w="2475"/>
        <w:gridCol w:w="1553"/>
        <w:gridCol w:w="1562"/>
        <w:gridCol w:w="2048"/>
        <w:gridCol w:w="1773"/>
      </w:tblGrid>
      <w:tr w:rsidR="009617EC" w:rsidRPr="00247C07">
        <w:trPr>
          <w:tblHeader/>
          <w:jc w:val="center"/>
        </w:trPr>
        <w:tc>
          <w:tcPr>
            <w:tcW w:w="131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66" w:name="TO0000015"/>
            <w:r w:rsidRPr="00247C07">
              <w:rPr>
                <w:rFonts w:ascii="Times New Roman" w:hAnsi="Times New Roman" w:cs="Times New Roman"/>
              </w:rPr>
              <w:t>Воздействие</w:t>
            </w:r>
            <w:bookmarkEnd w:id="166"/>
          </w:p>
        </w:tc>
        <w:tc>
          <w:tcPr>
            <w:tcW w:w="3685"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надежности по нагрузке γ</w:t>
            </w:r>
            <w:r w:rsidRPr="00247C07">
              <w:rPr>
                <w:rFonts w:ascii="Times New Roman" w:hAnsi="Times New Roman" w:cs="Times New Roman"/>
                <w:i/>
                <w:iCs/>
                <w:vertAlign w:val="subscript"/>
              </w:rPr>
              <w:t>f</w:t>
            </w:r>
            <w:r w:rsidRPr="00247C07">
              <w:rPr>
                <w:rFonts w:ascii="Times New Roman" w:hAnsi="Times New Roman" w:cs="Times New Roman"/>
              </w:rPr>
              <w:t xml:space="preserve"> при расчете</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743"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конструкций мостов в зависимости от длины загружения λ</w:t>
            </w:r>
            <w:r w:rsidRPr="00247C07">
              <w:rPr>
                <w:rFonts w:ascii="Times New Roman" w:hAnsi="Times New Roman" w:cs="Times New Roman"/>
                <w:i/>
                <w:iCs/>
                <w:vertAlign w:val="superscript"/>
              </w:rPr>
              <w:t>*</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w:t>
            </w:r>
          </w:p>
        </w:tc>
        <w:tc>
          <w:tcPr>
            <w:tcW w:w="94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звеньев труб</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108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 и более</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13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lastRenderedPageBreak/>
              <w:t>Вертикальное</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8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c>
          <w:tcPr>
            <w:tcW w:w="10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r>
      <w:tr w:rsidR="009617EC" w:rsidRPr="00247C07">
        <w:trPr>
          <w:jc w:val="center"/>
        </w:trPr>
        <w:tc>
          <w:tcPr>
            <w:tcW w:w="13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Горизонтальное</w:t>
            </w:r>
          </w:p>
        </w:tc>
        <w:tc>
          <w:tcPr>
            <w:tcW w:w="8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8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10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9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r>
      <w:tr w:rsidR="009617EC" w:rsidRPr="00247C07">
        <w:trPr>
          <w:jc w:val="center"/>
        </w:trPr>
        <w:tc>
          <w:tcPr>
            <w:tcW w:w="13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Давление грунта от подвижного состава на призме обрушения</w:t>
            </w:r>
          </w:p>
        </w:tc>
        <w:tc>
          <w:tcPr>
            <w:tcW w:w="2743"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 независимо от длины загружения</w:t>
            </w:r>
          </w:p>
        </w:tc>
        <w:tc>
          <w:tcPr>
            <w:tcW w:w="9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ind w:firstLine="283"/>
              <w:jc w:val="both"/>
              <w:rPr>
                <w:rFonts w:ascii="Arial" w:eastAsiaTheme="minorEastAsia" w:hAnsi="Arial" w:cs="Arial"/>
              </w:rPr>
            </w:pPr>
            <w:r w:rsidRPr="00247C07">
              <w:rPr>
                <w:rFonts w:ascii="Times New Roman" w:hAnsi="Times New Roman" w:cs="Times New Roman"/>
                <w:vertAlign w:val="superscript"/>
              </w:rPr>
              <w:t>*</w:t>
            </w:r>
            <w:r w:rsidRPr="00247C07">
              <w:rPr>
                <w:rFonts w:ascii="Times New Roman" w:hAnsi="Times New Roman" w:cs="Times New Roman"/>
              </w:rPr>
              <w:t xml:space="preserve"> Здесь λ</w:t>
            </w:r>
            <w:r w:rsidRPr="00247C07">
              <w:rPr>
                <w:rFonts w:ascii="Times New Roman" w:hAnsi="Times New Roman" w:cs="Times New Roman"/>
                <w:i/>
                <w:iCs/>
              </w:rPr>
              <w:t xml:space="preserve"> </w:t>
            </w:r>
            <w:r w:rsidRPr="00247C07">
              <w:rPr>
                <w:rFonts w:ascii="Times New Roman" w:hAnsi="Times New Roman" w:cs="Times New Roman"/>
              </w:rPr>
              <w:t>- длина загружения линии влияния за вычетом длины участков, загруженных порожним составом (при γ</w:t>
            </w:r>
            <w:r w:rsidRPr="00247C07">
              <w:rPr>
                <w:rFonts w:ascii="Times New Roman" w:hAnsi="Times New Roman" w:cs="Times New Roman"/>
                <w:i/>
                <w:iCs/>
                <w:vertAlign w:val="subscript"/>
              </w:rPr>
              <w:t>f</w:t>
            </w:r>
            <w:r w:rsidRPr="00247C07">
              <w:rPr>
                <w:rFonts w:ascii="Times New Roman" w:hAnsi="Times New Roman" w:cs="Times New Roman"/>
                <w:i/>
                <w:iCs/>
              </w:rPr>
              <w:t xml:space="preserve"> = </w:t>
            </w:r>
            <w:r w:rsidRPr="00247C07">
              <w:rPr>
                <w:rFonts w:ascii="Times New Roman" w:hAnsi="Times New Roman" w:cs="Times New Roman"/>
              </w:rPr>
              <w:t>1); для промежуточных значений λ</w:t>
            </w:r>
            <w:r w:rsidRPr="00247C07">
              <w:rPr>
                <w:rFonts w:ascii="Times New Roman" w:hAnsi="Times New Roman" w:cs="Times New Roman"/>
                <w:i/>
                <w:iCs/>
              </w:rPr>
              <w:t xml:space="preserve"> </w:t>
            </w:r>
            <w:r w:rsidRPr="00247C07">
              <w:rPr>
                <w:rFonts w:ascii="Times New Roman" w:hAnsi="Times New Roman" w:cs="Times New Roman"/>
              </w:rPr>
              <w:t>следует принимать по интерполяции.</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б) для нагрузки от автотранспортных средств АК и НК - по таблице </w:t>
      </w:r>
      <w:hyperlink w:anchor="TO0000016" w:tooltip="Таблица 6.10" w:history="1">
        <w:r w:rsidRPr="00247C07">
          <w:rPr>
            <w:rStyle w:val="a3"/>
          </w:rPr>
          <w:t>6.10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 к нагрузкам от подвижного состава метрополитена и трамвая - по формуле</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 1,3(1 - λ/10</w:t>
      </w:r>
      <w:r w:rsidRPr="00247C07">
        <w:rPr>
          <w:rFonts w:ascii="Times New Roman" w:hAnsi="Times New Roman" w:cs="Times New Roman"/>
          <w:sz w:val="24"/>
          <w:szCs w:val="24"/>
          <w:vertAlign w:val="superscript"/>
        </w:rPr>
        <w:t>3</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но не менее 1,10,                                 (6.23)</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длина загружения, м, принимаемая по таблице </w:t>
      </w:r>
      <w:hyperlink w:anchor="TO0000015" w:tooltip="Таблица 6.9" w:history="1">
        <w:r w:rsidRPr="00247C07">
          <w:rPr>
            <w:rStyle w:val="a3"/>
          </w:rPr>
          <w:t>6.9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г) к распределенным нагрузкам для пешеходных мостов и тротуаров при расчете:</w:t>
      </w:r>
    </w:p>
    <w:p w:rsidR="009617EC" w:rsidRPr="00247C07" w:rsidRDefault="009617EC">
      <w:pPr>
        <w:shd w:val="clear" w:color="auto" w:fill="FFFFFF"/>
        <w:ind w:firstLine="283"/>
        <w:jc w:val="both"/>
      </w:pPr>
      <w:r w:rsidRPr="00247C07">
        <w:rPr>
          <w:rFonts w:ascii="Times New Roman" w:hAnsi="Times New Roman" w:cs="Times New Roman"/>
          <w:sz w:val="24"/>
          <w:szCs w:val="24"/>
        </w:rPr>
        <w:t>элементов пешеходных мостов и тротуаров (кроме тротуаров на мостах внутрихозяйственных дорог и служебных проходов), а также перил городских мостов - 1,40;</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пролетного строения и опор при учете совместно с другими нагрузками - 1,20;</w:t>
      </w:r>
    </w:p>
    <w:p w:rsidR="009617EC" w:rsidRPr="00247C07" w:rsidRDefault="009617EC">
      <w:pPr>
        <w:shd w:val="clear" w:color="auto" w:fill="FFFFFF"/>
        <w:ind w:firstLine="283"/>
        <w:jc w:val="both"/>
      </w:pPr>
      <w:r w:rsidRPr="00247C07">
        <w:rPr>
          <w:rFonts w:ascii="Times New Roman" w:hAnsi="Times New Roman" w:cs="Times New Roman"/>
          <w:sz w:val="24"/>
          <w:szCs w:val="24"/>
        </w:rPr>
        <w:t>тротуаров на мостах внутрихозяйственных дорог и служебных проходов на мостах дорог всех категорий - 1,10;</w:t>
      </w:r>
    </w:p>
    <w:p w:rsidR="009617EC" w:rsidRPr="00247C07" w:rsidRDefault="009617EC">
      <w:pPr>
        <w:shd w:val="clear" w:color="auto" w:fill="FFFFFF"/>
        <w:ind w:firstLine="283"/>
        <w:jc w:val="both"/>
      </w:pPr>
      <w:r w:rsidRPr="00247C07">
        <w:rPr>
          <w:rFonts w:ascii="Times New Roman" w:hAnsi="Times New Roman" w:cs="Times New Roman"/>
          <w:sz w:val="24"/>
          <w:szCs w:val="24"/>
        </w:rPr>
        <w:t>д) к распределенным и сосредоточенным горизонтальным нагрузкам на ограждения проезжей части, а также к сосредоточенным давлениям на тротуары и перила - 1,00;</w:t>
      </w:r>
    </w:p>
    <w:p w:rsidR="009617EC" w:rsidRPr="00247C07" w:rsidRDefault="009617EC">
      <w:pPr>
        <w:shd w:val="clear" w:color="auto" w:fill="FFFFFF"/>
        <w:ind w:firstLine="283"/>
        <w:jc w:val="both"/>
      </w:pPr>
      <w:r w:rsidRPr="00247C07">
        <w:rPr>
          <w:rFonts w:ascii="Times New Roman" w:hAnsi="Times New Roman" w:cs="Times New Roman"/>
          <w:sz w:val="24"/>
          <w:szCs w:val="24"/>
        </w:rPr>
        <w:t>е) к автомобильным нагрузкам АБ и их воздействиям - в зависимости от удельного веса породы γ</w:t>
      </w:r>
      <w:r w:rsidRPr="00247C07">
        <w:rPr>
          <w:rFonts w:ascii="Times New Roman" w:hAnsi="Times New Roman" w:cs="Times New Roman"/>
          <w:i/>
          <w:iCs/>
          <w:sz w:val="24"/>
          <w:szCs w:val="24"/>
          <w:vertAlign w:val="subscript"/>
        </w:rPr>
        <w:t>vb</w:t>
      </w:r>
      <w:r w:rsidRPr="00247C07">
        <w:rPr>
          <w:rFonts w:ascii="Times New Roman" w:hAnsi="Times New Roman" w:cs="Times New Roman"/>
          <w:sz w:val="24"/>
          <w:szCs w:val="24"/>
        </w:rPr>
        <w:t>, для перевозки которой строится дорога: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γ</w:t>
      </w:r>
      <w:r w:rsidRPr="00247C07">
        <w:rPr>
          <w:rFonts w:ascii="Times New Roman" w:hAnsi="Times New Roman" w:cs="Times New Roman"/>
          <w:i/>
          <w:iCs/>
          <w:sz w:val="24"/>
          <w:szCs w:val="24"/>
          <w:vertAlign w:val="subscript"/>
        </w:rPr>
        <w:t>vb</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17,7 кН/м</w:t>
      </w:r>
      <w:r w:rsidRPr="00247C07">
        <w:rPr>
          <w:rFonts w:ascii="Times New Roman" w:hAnsi="Times New Roman" w:cs="Times New Roman"/>
          <w:sz w:val="24"/>
          <w:szCs w:val="24"/>
          <w:vertAlign w:val="superscript"/>
        </w:rPr>
        <w:t>3</w:t>
      </w:r>
      <w:r w:rsidRPr="00247C07">
        <w:rPr>
          <w:rFonts w:ascii="Times New Roman" w:hAnsi="Times New Roman" w:cs="Times New Roman"/>
          <w:sz w:val="24"/>
          <w:szCs w:val="24"/>
        </w:rPr>
        <w:t>                     - 1,1;</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γ</w:t>
      </w:r>
      <w:r w:rsidRPr="00247C07">
        <w:rPr>
          <w:rFonts w:ascii="Times New Roman" w:hAnsi="Times New Roman" w:cs="Times New Roman"/>
          <w:i/>
          <w:iCs/>
          <w:sz w:val="24"/>
          <w:szCs w:val="24"/>
          <w:vertAlign w:val="subscript"/>
        </w:rPr>
        <w:t>vb</w:t>
      </w:r>
      <w:r w:rsidRPr="00247C07">
        <w:rPr>
          <w:rFonts w:ascii="Times New Roman" w:hAnsi="Times New Roman" w:cs="Times New Roman"/>
          <w:sz w:val="24"/>
          <w:szCs w:val="24"/>
        </w:rPr>
        <w:t xml:space="preserve"> = 39,2 кН/м</w:t>
      </w:r>
      <w:r w:rsidRPr="00247C07">
        <w:rPr>
          <w:rFonts w:ascii="Times New Roman" w:hAnsi="Times New Roman" w:cs="Times New Roman"/>
          <w:sz w:val="24"/>
          <w:szCs w:val="24"/>
          <w:vertAlign w:val="superscript"/>
        </w:rPr>
        <w:t>3</w:t>
      </w:r>
      <w:r w:rsidRPr="00247C07">
        <w:rPr>
          <w:rFonts w:ascii="Times New Roman" w:hAnsi="Times New Roman" w:cs="Times New Roman"/>
          <w:sz w:val="24"/>
          <w:szCs w:val="24"/>
        </w:rPr>
        <w:t>                     - 1,4;</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промежуточных значениях - по интерполяции.</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6.10</w:t>
      </w:r>
    </w:p>
    <w:tbl>
      <w:tblPr>
        <w:tblW w:w="5000" w:type="pct"/>
        <w:jc w:val="center"/>
        <w:shd w:val="clear" w:color="auto" w:fill="FFFFFF"/>
        <w:tblCellMar>
          <w:left w:w="0" w:type="dxa"/>
          <w:right w:w="0" w:type="dxa"/>
        </w:tblCellMar>
        <w:tblLook w:val="04A0" w:firstRow="1" w:lastRow="0" w:firstColumn="1" w:lastColumn="0" w:noHBand="0" w:noVBand="1"/>
      </w:tblPr>
      <w:tblGrid>
        <w:gridCol w:w="4978"/>
        <w:gridCol w:w="4433"/>
      </w:tblGrid>
      <w:tr w:rsidR="009617EC" w:rsidRPr="00247C07">
        <w:trPr>
          <w:tblHeader/>
          <w:jc w:val="center"/>
        </w:trPr>
        <w:tc>
          <w:tcPr>
            <w:tcW w:w="264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67" w:name="TO0000016"/>
            <w:r w:rsidRPr="00247C07">
              <w:rPr>
                <w:rFonts w:ascii="Times New Roman" w:hAnsi="Times New Roman" w:cs="Times New Roman"/>
              </w:rPr>
              <w:t>Вид нагрузки</w:t>
            </w:r>
            <w:bookmarkEnd w:id="167"/>
          </w:p>
        </w:tc>
        <w:tc>
          <w:tcPr>
            <w:tcW w:w="23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надежности по нагрузке γ</w:t>
            </w:r>
            <w:r w:rsidRPr="00247C07">
              <w:rPr>
                <w:rFonts w:ascii="Times New Roman" w:hAnsi="Times New Roman" w:cs="Times New Roman"/>
                <w:i/>
                <w:iCs/>
                <w:vertAlign w:val="subscript"/>
              </w:rPr>
              <w:t>f</w:t>
            </w:r>
          </w:p>
        </w:tc>
      </w:tr>
      <w:tr w:rsidR="009617EC" w:rsidRPr="00247C07">
        <w:trPr>
          <w:jc w:val="center"/>
        </w:trPr>
        <w:tc>
          <w:tcPr>
            <w:tcW w:w="264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lastRenderedPageBreak/>
              <w:t>Тележка нагрузки АК</w:t>
            </w:r>
          </w:p>
        </w:tc>
        <w:tc>
          <w:tcPr>
            <w:tcW w:w="2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264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Равномерно распределенная часть нагрузки АК</w:t>
            </w:r>
          </w:p>
        </w:tc>
        <w:tc>
          <w:tcPr>
            <w:tcW w:w="2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r>
      <w:tr w:rsidR="009617EC" w:rsidRPr="00247C07">
        <w:trPr>
          <w:jc w:val="center"/>
        </w:trPr>
        <w:tc>
          <w:tcPr>
            <w:tcW w:w="264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Нагрузка НК</w:t>
            </w:r>
          </w:p>
        </w:tc>
        <w:tc>
          <w:tcPr>
            <w:tcW w:w="2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r>
    </w:tbl>
    <w:p w:rsidR="009617EC" w:rsidRPr="00247C07" w:rsidRDefault="009617EC">
      <w:pPr>
        <w:pStyle w:val="2"/>
        <w:ind w:firstLine="283"/>
        <w:jc w:val="both"/>
        <w:rPr>
          <w:rFonts w:eastAsia="Times New Roman"/>
        </w:rPr>
      </w:pPr>
      <w:bookmarkStart w:id="168" w:name="_Toc293934122"/>
      <w:bookmarkStart w:id="169" w:name="_Toc294192155"/>
      <w:bookmarkStart w:id="170" w:name="_Toc294192488"/>
      <w:bookmarkStart w:id="171" w:name="_Toc294193153"/>
      <w:bookmarkStart w:id="172" w:name="_Toc295316942"/>
      <w:bookmarkEnd w:id="168"/>
      <w:bookmarkEnd w:id="169"/>
      <w:bookmarkEnd w:id="170"/>
      <w:bookmarkEnd w:id="171"/>
      <w:r w:rsidRPr="00247C07">
        <w:rPr>
          <w:rFonts w:eastAsia="Times New Roman"/>
        </w:rPr>
        <w:t>Прочие временные нагрузки и воздействия</w:t>
      </w:r>
      <w:bookmarkEnd w:id="172"/>
    </w:p>
    <w:p w:rsidR="009617EC" w:rsidRPr="00247C07" w:rsidRDefault="009617EC">
      <w:pPr>
        <w:shd w:val="clear" w:color="auto" w:fill="FFFFFF"/>
        <w:ind w:firstLine="283"/>
        <w:jc w:val="both"/>
        <w:rPr>
          <w:rFonts w:eastAsiaTheme="minorEastAsia"/>
        </w:rPr>
      </w:pPr>
      <w:bookmarkStart w:id="173" w:name="PO0000547"/>
      <w:r w:rsidRPr="00247C07">
        <w:rPr>
          <w:rFonts w:ascii="Times New Roman" w:hAnsi="Times New Roman" w:cs="Times New Roman"/>
          <w:sz w:val="24"/>
          <w:szCs w:val="24"/>
        </w:rPr>
        <w:t xml:space="preserve">6.24 Нормативное значение ветровой нагрузки </w:t>
      </w:r>
      <w:bookmarkEnd w:id="173"/>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определять как сумму нормативных значений средней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пульсационной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составляющих</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w:t>
      </w:r>
      <w:r w:rsidRPr="00247C07">
        <w:rPr>
          <w:rFonts w:ascii="Times New Roman" w:hAnsi="Times New Roman" w:cs="Times New Roman"/>
          <w:i/>
          <w:iCs/>
          <w:sz w:val="24"/>
          <w:szCs w:val="24"/>
          <w:vertAlign w:val="subscript"/>
        </w:rPr>
        <w:t>m</w:t>
      </w:r>
      <w:r w:rsidRPr="00247C07">
        <w:rPr>
          <w:rFonts w:ascii="Times New Roman" w:hAnsi="Times New Roman" w:cs="Times New Roman"/>
          <w:i/>
          <w:iCs/>
          <w:sz w:val="24"/>
          <w:szCs w:val="24"/>
        </w:rPr>
        <w:t xml:space="preserve"> + W</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(6.24)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Нормативное значение средней составляющей ветровой нагрузки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на высоте </w:t>
      </w:r>
      <w:r w:rsidRPr="00247C07">
        <w:rPr>
          <w:rFonts w:ascii="Times New Roman" w:hAnsi="Times New Roman" w:cs="Times New Roman"/>
          <w:i/>
          <w:iCs/>
          <w:sz w:val="24"/>
          <w:szCs w:val="24"/>
        </w:rPr>
        <w:t>z</w:t>
      </w:r>
      <w:r w:rsidRPr="00247C07">
        <w:rPr>
          <w:rFonts w:ascii="Times New Roman" w:hAnsi="Times New Roman" w:cs="Times New Roman"/>
          <w:sz w:val="24"/>
          <w:szCs w:val="24"/>
        </w:rPr>
        <w:t xml:space="preserve"> над поверхностью воды или земли определяется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m</w:t>
      </w:r>
      <w:r w:rsidRPr="00247C07">
        <w:rPr>
          <w:rFonts w:ascii="Times New Roman" w:hAnsi="Times New Roman" w:cs="Times New Roman"/>
          <w:i/>
          <w:iCs/>
          <w:sz w:val="24"/>
          <w:szCs w:val="24"/>
        </w:rPr>
        <w:t xml:space="preserve"> = W</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kC</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(6.25)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W</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нормативное значение ветрового давления, принимаемое по </w:t>
      </w:r>
      <w:hyperlink r:id="rId97" w:tooltip="Нагрузки и воздействия" w:history="1">
        <w:r w:rsidRPr="00247C07">
          <w:rPr>
            <w:rStyle w:val="a3"/>
          </w:rPr>
          <w:t>СП 20.13330</w:t>
        </w:r>
      </w:hyperlink>
      <w:r w:rsidRPr="00247C07">
        <w:rPr>
          <w:rFonts w:ascii="Times New Roman" w:hAnsi="Times New Roman" w:cs="Times New Roman"/>
          <w:sz w:val="24"/>
          <w:szCs w:val="24"/>
        </w:rPr>
        <w:t xml:space="preserve"> в зависимости от ветрового района, в котором возводится сооружение;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k </w:t>
      </w:r>
      <w:r w:rsidRPr="00247C07">
        <w:rPr>
          <w:rFonts w:ascii="Times New Roman" w:hAnsi="Times New Roman" w:cs="Times New Roman"/>
          <w:sz w:val="24"/>
          <w:szCs w:val="24"/>
        </w:rPr>
        <w:t xml:space="preserve">- коэффициент, учитывающий для открытой местности (типа А) изменение ветрового давления по высоте </w:t>
      </w:r>
      <w:r w:rsidRPr="00247C07">
        <w:rPr>
          <w:rFonts w:ascii="Times New Roman" w:hAnsi="Times New Roman" w:cs="Times New Roman"/>
          <w:i/>
          <w:iCs/>
          <w:sz w:val="24"/>
          <w:szCs w:val="24"/>
        </w:rPr>
        <w:t>z</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принимаемый по </w:t>
      </w:r>
      <w:hyperlink r:id="rId98" w:tooltip="Нагрузки и воздействия" w:history="1">
        <w:r w:rsidRPr="00247C07">
          <w:rPr>
            <w:rStyle w:val="a3"/>
          </w:rPr>
          <w:t>СП 20.13330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C</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аэродинамический коэффициент лобового сопротивления конструкций мостов и подвижного состава железных дорог и метрополитена, приведенный в приложении </w:t>
      </w:r>
      <w:hyperlink w:anchor="PO0002737" w:tooltip="Приложение Н" w:history="1">
        <w:r w:rsidRPr="00247C07">
          <w:rPr>
            <w:rStyle w:val="a3"/>
          </w:rPr>
          <w:t>Н</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Нормативное значение пульсационной составляющей ветровой нагрузки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на высоте </w:t>
      </w:r>
      <w:r w:rsidRPr="00247C07">
        <w:rPr>
          <w:rFonts w:ascii="Times New Roman" w:hAnsi="Times New Roman" w:cs="Times New Roman"/>
          <w:i/>
          <w:iCs/>
          <w:sz w:val="24"/>
          <w:szCs w:val="24"/>
        </w:rPr>
        <w:t xml:space="preserve">z </w:t>
      </w:r>
      <w:r w:rsidRPr="00247C07">
        <w:rPr>
          <w:rFonts w:ascii="Times New Roman" w:hAnsi="Times New Roman" w:cs="Times New Roman"/>
          <w:sz w:val="24"/>
          <w:szCs w:val="24"/>
        </w:rPr>
        <w:t xml:space="preserve">следует определять по указаниям, содержащимся в </w:t>
      </w:r>
      <w:hyperlink r:id="rId99" w:tooltip="Нагрузки и воздействия" w:history="1">
        <w:r w:rsidRPr="00247C07">
          <w:rPr>
            <w:rStyle w:val="a3"/>
          </w:rPr>
          <w:t>СП 20.13330</w:t>
        </w:r>
      </w:hyperlink>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 W</w:t>
      </w:r>
      <w:r w:rsidRPr="00247C07">
        <w:rPr>
          <w:rFonts w:ascii="Times New Roman" w:hAnsi="Times New Roman" w:cs="Times New Roman"/>
          <w:i/>
          <w:iCs/>
          <w:sz w:val="24"/>
          <w:szCs w:val="24"/>
          <w:vertAlign w:val="subscript"/>
        </w:rPr>
        <w:t>m</w:t>
      </w:r>
      <w:r w:rsidRPr="00247C07">
        <w:rPr>
          <w:rFonts w:ascii="Times New Roman" w:hAnsi="Times New Roman" w:cs="Times New Roman"/>
          <w:sz w:val="24"/>
          <w:szCs w:val="24"/>
        </w:rPr>
        <w:t>ξ</w:t>
      </w:r>
      <w:r w:rsidRPr="00247C07">
        <w:rPr>
          <w:rFonts w:ascii="Times New Roman" w:hAnsi="Times New Roman" w:cs="Times New Roman"/>
          <w:i/>
          <w:iCs/>
          <w:sz w:val="24"/>
          <w:szCs w:val="24"/>
        </w:rPr>
        <w:t>Lv</w:t>
      </w:r>
      <w:r w:rsidRPr="00247C07">
        <w:rPr>
          <w:rFonts w:ascii="Times New Roman" w:hAnsi="Times New Roman" w:cs="Times New Roman"/>
          <w:sz w:val="24"/>
          <w:szCs w:val="24"/>
        </w:rPr>
        <w:t>,                                                    (6.26)</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ξ - коэффициент динамичности;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L </w:t>
      </w:r>
      <w:r w:rsidRPr="00247C07">
        <w:rPr>
          <w:rFonts w:ascii="Times New Roman" w:hAnsi="Times New Roman" w:cs="Times New Roman"/>
          <w:sz w:val="24"/>
          <w:szCs w:val="24"/>
        </w:rPr>
        <w:t xml:space="preserve">- коэффициент пульсации давления ветра на уровне </w:t>
      </w:r>
      <w:r w:rsidRPr="00247C07">
        <w:rPr>
          <w:rFonts w:ascii="Times New Roman" w:hAnsi="Times New Roman" w:cs="Times New Roman"/>
          <w:i/>
          <w:iCs/>
          <w:sz w:val="24"/>
          <w:szCs w:val="24"/>
        </w:rPr>
        <w:t>z</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коэффициент пространственной корреляции пульсации давления для расчетной поверхности сооружения.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определении пульсационной составляющей ветровой нагрузки применительно к конструкциям мостов допускается руководствоваться следующим: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произведение коэффициентов </w:t>
      </w:r>
      <w:r w:rsidRPr="00247C07">
        <w:rPr>
          <w:rFonts w:ascii="Times New Roman" w:hAnsi="Times New Roman" w:cs="Times New Roman"/>
          <w:i/>
          <w:iCs/>
          <w:sz w:val="24"/>
          <w:szCs w:val="24"/>
        </w:rPr>
        <w:t>vL</w:t>
      </w:r>
      <w:r w:rsidRPr="00247C07">
        <w:rPr>
          <w:rFonts w:ascii="Times New Roman" w:hAnsi="Times New Roman" w:cs="Times New Roman"/>
          <w:sz w:val="24"/>
          <w:szCs w:val="24"/>
        </w:rPr>
        <w:t xml:space="preserve"> принимать равным</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0,55 - 0,15λ/100, но не менее 0,30,                                (6.27)</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длина пролета или высота опоры, 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б) коэффициент динамичности ξ для балочных разрезных конструкций находить в предположении, что рассматриваемая конструкция в горизонтальной плоскости является динамической системой с одной степенью свободы (с низшей частотой собственных колебаний </w:t>
      </w:r>
      <w:r w:rsidRPr="00247C07">
        <w:rPr>
          <w:rFonts w:ascii="Times New Roman" w:hAnsi="Times New Roman" w:cs="Times New Roman"/>
          <w:i/>
          <w:iCs/>
          <w:sz w:val="24"/>
          <w:szCs w:val="24"/>
        </w:rPr>
        <w:t>f</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Гц); его величину определять по графику, приведенному в </w:t>
      </w:r>
      <w:hyperlink r:id="rId100" w:tooltip="Нагрузки и воздействия" w:history="1">
        <w:r w:rsidRPr="00247C07">
          <w:rPr>
            <w:rStyle w:val="a3"/>
          </w:rPr>
          <w:t>СП 20.13330</w:t>
        </w:r>
      </w:hyperlink>
      <w:r w:rsidRPr="00247C07">
        <w:rPr>
          <w:rFonts w:ascii="Times New Roman" w:hAnsi="Times New Roman" w:cs="Times New Roman"/>
          <w:sz w:val="24"/>
          <w:szCs w:val="24"/>
        </w:rPr>
        <w:t xml:space="preserve">, в </w:t>
      </w:r>
      <w:r w:rsidRPr="00247C07">
        <w:rPr>
          <w:rFonts w:ascii="Times New Roman" w:hAnsi="Times New Roman" w:cs="Times New Roman"/>
          <w:sz w:val="24"/>
          <w:szCs w:val="24"/>
        </w:rPr>
        <w:lastRenderedPageBreak/>
        <w:t>зависимости от указанного там параметра ε и логарифмического декремента затухания δ = 0,3 - для железобетонных и сталежелезобетонных конструкций и δ = 0,15 - для стальных конструкций.</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динамичности принимается равным 1,2, если:</w:t>
      </w:r>
    </w:p>
    <w:p w:rsidR="009617EC" w:rsidRPr="00247C07" w:rsidRDefault="009617EC">
      <w:pPr>
        <w:shd w:val="clear" w:color="auto" w:fill="FFFFFF"/>
        <w:ind w:firstLine="283"/>
        <w:jc w:val="both"/>
      </w:pPr>
      <w:r w:rsidRPr="00247C07">
        <w:rPr>
          <w:rFonts w:ascii="Times New Roman" w:hAnsi="Times New Roman" w:cs="Times New Roman"/>
          <w:sz w:val="24"/>
          <w:szCs w:val="24"/>
        </w:rPr>
        <w:t>балочное пролетное строение является неразрезным;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балочного разрезного пролетного строения имеет место условие </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&gt; </w:t>
      </w:r>
      <w:r w:rsidRPr="00247C07">
        <w:rPr>
          <w:rFonts w:ascii="Times New Roman" w:hAnsi="Times New Roman" w:cs="Times New Roman"/>
          <w:i/>
          <w:iCs/>
          <w:sz w:val="24"/>
          <w:szCs w:val="24"/>
        </w:rPr>
        <w:t>f</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где </w:t>
      </w:r>
      <w:r w:rsidRPr="00247C07">
        <w:rPr>
          <w:rFonts w:ascii="Times New Roman" w:hAnsi="Times New Roman" w:cs="Times New Roman"/>
          <w:i/>
          <w:iCs/>
          <w:sz w:val="24"/>
          <w:szCs w:val="24"/>
        </w:rPr>
        <w:t>f</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Гц, - предельные значения частот собственных колебаний, приведенные в </w:t>
      </w:r>
      <w:hyperlink r:id="rId101" w:tooltip="Нагрузки и воздействия" w:history="1">
        <w:r w:rsidRPr="00247C07">
          <w:rPr>
            <w:rStyle w:val="a3"/>
          </w:rPr>
          <w:t>СП 20.13330</w:t>
        </w:r>
      </w:hyperlink>
      <w:r w:rsidRPr="00247C07">
        <w:rPr>
          <w:rFonts w:ascii="Times New Roman" w:hAnsi="Times New Roman" w:cs="Times New Roman"/>
          <w:sz w:val="24"/>
          <w:szCs w:val="24"/>
        </w:rPr>
        <w:t>, при которых в разных ветровых районах допускается не учитывать силы инерции, возникающие при колебаниях по собственной форме.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конструкций автодорожных и городских мостов воздействие ветра на безрельсовые транспортные средства и трамвай, находящиеся на этих мостах, не учитывается.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Типовые конструкции пролетных строений следует, как правило, проектировать на возможность их применения в V ветровом районе (при расчетной высоте до низа пролетных строений: 20 м - при езде понизу и 15 м - при езде поверху) и предусматривать возможность их усиления при применении в VI и VII ветровых районах.</w:t>
      </w:r>
    </w:p>
    <w:p w:rsidR="009617EC" w:rsidRPr="00247C07" w:rsidRDefault="009617EC">
      <w:pPr>
        <w:shd w:val="clear" w:color="auto" w:fill="FFFFFF"/>
        <w:ind w:firstLine="283"/>
        <w:jc w:val="both"/>
      </w:pPr>
      <w:r w:rsidRPr="00247C07">
        <w:rPr>
          <w:rFonts w:ascii="Times New Roman" w:hAnsi="Times New Roman" w:cs="Times New Roman"/>
          <w:sz w:val="24"/>
          <w:szCs w:val="24"/>
        </w:rPr>
        <w:t>Нормативную интенсивность полной ветровой поперечной горизонтальной нагрузки при проектировании индивидуальных (нетиповых) конструкций пролетных строений и опор следует принимать не менее 0,59 кПа - при загружении конструкций временной вертикальной нагрузкой и 0,98 кПа - при отсутствии загружения этой нагрузкой.</w:t>
      </w:r>
    </w:p>
    <w:p w:rsidR="009617EC" w:rsidRPr="00247C07" w:rsidRDefault="009617EC">
      <w:pPr>
        <w:shd w:val="clear" w:color="auto" w:fill="FFFFFF"/>
        <w:ind w:firstLine="283"/>
        <w:jc w:val="both"/>
      </w:pPr>
      <w:r w:rsidRPr="00247C07">
        <w:rPr>
          <w:rFonts w:ascii="Times New Roman" w:hAnsi="Times New Roman" w:cs="Times New Roman"/>
          <w:sz w:val="24"/>
          <w:szCs w:val="24"/>
        </w:rPr>
        <w:t>Горизонтальную поперечную ветровую нагрузку, действующую на отдельные конструкции моста, а также на поезд, находящийся на железнодорожном мосту (мосту метро), следует принимать равной произведению интенсивности ветровой нагрузки на рабочую ветровую поверхность конструкции моста и подвижного состава.</w:t>
      </w:r>
    </w:p>
    <w:p w:rsidR="009617EC" w:rsidRPr="00247C07" w:rsidRDefault="009617EC">
      <w:pPr>
        <w:shd w:val="clear" w:color="auto" w:fill="FFFFFF"/>
        <w:ind w:firstLine="283"/>
        <w:jc w:val="both"/>
      </w:pPr>
      <w:r w:rsidRPr="00247C07">
        <w:rPr>
          <w:rFonts w:ascii="Times New Roman" w:hAnsi="Times New Roman" w:cs="Times New Roman"/>
          <w:sz w:val="24"/>
          <w:szCs w:val="24"/>
        </w:rPr>
        <w:t>Рабочую ветровую поверхность конструкции моста и подвижного состава следует принимать равной:</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главных ферм сквозных пролетных строений и сквозных опор - площади проекции всех элементов наветренной фермы на плоскость, перпендикулярную направлению ветра, при этом для стальных ферм с треугольной или раскосой решеткой ее допускается принимать в размере 20 % площади, ограниченной контурами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проезжей части сквозных пролетных строений - боковой поверхности ее балочной клетки, не закрытой поясом главной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пролетных строений со сплошными балками и прогонов деревянных мостов - боковой поверхности наветренной главной балки или коробки и наветренного прогона;</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сплошных опор - площади проекции тела опоры от уровня грунта или воды на плоскость, перпендикулярную направлению ветра;</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для железнодорожного подвижного состава (в том числе поездов метрополитена) - площади сплошной полосы высотой 3 м с центром давления на высоте 2 м от головки рельса.</w:t>
      </w:r>
    </w:p>
    <w:p w:rsidR="009617EC" w:rsidRPr="00247C07" w:rsidRDefault="009617EC">
      <w:pPr>
        <w:shd w:val="clear" w:color="auto" w:fill="FFFFFF"/>
        <w:ind w:firstLine="283"/>
        <w:jc w:val="both"/>
      </w:pPr>
      <w:r w:rsidRPr="00247C07">
        <w:rPr>
          <w:rFonts w:ascii="Times New Roman" w:hAnsi="Times New Roman" w:cs="Times New Roman"/>
          <w:sz w:val="24"/>
          <w:szCs w:val="24"/>
        </w:rPr>
        <w:t>Распределение ветровой нагрузки по длине пролета допускается принимать равномерным.</w:t>
      </w:r>
    </w:p>
    <w:p w:rsidR="009617EC" w:rsidRPr="00247C07" w:rsidRDefault="009617EC">
      <w:pPr>
        <w:shd w:val="clear" w:color="auto" w:fill="FFFFFF"/>
        <w:ind w:firstLine="283"/>
        <w:jc w:val="both"/>
      </w:pPr>
      <w:r w:rsidRPr="00247C07">
        <w:rPr>
          <w:rFonts w:ascii="Times New Roman" w:hAnsi="Times New Roman" w:cs="Times New Roman"/>
          <w:sz w:val="24"/>
          <w:szCs w:val="24"/>
        </w:rPr>
        <w:t>Нормативную интенсивность ветровой нагрузки, учитываемой при строительстве и монтаже, следует определять исходя из возможного в намеченный период значения средней составляющей ветровой нагрузки в данном районе. В зависимости от характера производимых работ при наличии специального обоснования, предусматривающего соответствующее ограничение времени и продолжительности выполнения отдельных этапов работ, нормативная величина средней составляющей ветровой нагрузки для проверки напряжений (но не устойчивости) может быть уменьшена, но должна быть не ниже 0,226 кПа. Для проверки типовых конструкций на стадии строительства и монтажа величину нормативной интенсивности ветровой нагрузки следует принимать по нормам для III ветрового района.</w:t>
      </w:r>
    </w:p>
    <w:p w:rsidR="009617EC" w:rsidRPr="00247C07" w:rsidRDefault="009617EC">
      <w:pPr>
        <w:shd w:val="clear" w:color="auto" w:fill="FFFFFF"/>
        <w:ind w:firstLine="283"/>
        <w:jc w:val="both"/>
      </w:pPr>
      <w:r w:rsidRPr="00247C07">
        <w:rPr>
          <w:rFonts w:ascii="Times New Roman" w:hAnsi="Times New Roman" w:cs="Times New Roman"/>
          <w:sz w:val="24"/>
          <w:szCs w:val="24"/>
        </w:rPr>
        <w:t>Нормативную горизонтальную продольную ветровую нагрузку для сквозных пролетных строений следует принимать в размере 60 %, для пролетных строений со сплошными балками - 20 %, соответствующей полной нормативной поперечной ветровой нагрузке. Нормативную горизонтальную продольную нагрузку на опоры мостов выше уровня грунта или межени следует принимать равной поперечной ветровой нагрузке.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Продольная ветровая нагрузка на транспортные средства, находящиеся на мосту, не учитывается.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Усилия от ветровых нагрузок в элементах продольных и поперечных связей между фермами пролетных строений следует, как правило, определять посредством пространственных расчетов.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случаях устройства в сквозных пролетных строениях двух систем продольных связей допускается поперечное давление ветра на фермы распределять на каждую из них, а давление ветра на проезжую часть и подвижной состав передавать полностью на связи, в плоскости которых расположена езда.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Горизонтальное усилие от продольной ветровой нагрузки, действующей на пролетное строение, следует принимать как передающееся на опоры в уровне центра опорных частей - для мостов с балочными пролетными строениями и в уровне оси ригеля рамы - для мостов рамной конструкции. Распределение усилий между опорами следует принимать таким же, как и горизонтального усилия от торможения, в соответствии с </w:t>
      </w:r>
      <w:hyperlink w:anchor="PO0000500" w:tooltip="Пункт 6.20" w:history="1">
        <w:r w:rsidRPr="00247C07">
          <w:rPr>
            <w:rStyle w:val="a3"/>
          </w:rPr>
          <w:t>6.20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вантовых и висячих мостов, а также стальных балочных мостов согласно </w:t>
      </w:r>
      <w:hyperlink w:anchor="PO0000214" w:tooltip="Пункт 5.48" w:history="1">
        <w:r w:rsidRPr="00247C07">
          <w:rPr>
            <w:rStyle w:val="a3"/>
          </w:rPr>
          <w:t>5.48</w:t>
        </w:r>
      </w:hyperlink>
      <w:r w:rsidRPr="00247C07">
        <w:rPr>
          <w:rFonts w:ascii="Times New Roman" w:hAnsi="Times New Roman" w:cs="Times New Roman"/>
          <w:sz w:val="24"/>
          <w:szCs w:val="24"/>
        </w:rPr>
        <w:t xml:space="preserve"> следует проводить проверку на аэродинамическую устойчивость и на резонанс колебаний в направлении, перпендикулярном ветровому потоку. При проверке аэродинамической устойчивости должна определяться критическая скорость ветра, при которой вследствие взаимодействия воздушного потока с сооружением возможно появление флаттера (возникновение опасных изгибно-крутильных колебаний балки жесткости). Критическая </w:t>
      </w:r>
      <w:r w:rsidRPr="00247C07">
        <w:rPr>
          <w:rFonts w:ascii="Times New Roman" w:hAnsi="Times New Roman" w:cs="Times New Roman"/>
          <w:sz w:val="24"/>
          <w:szCs w:val="24"/>
        </w:rPr>
        <w:lastRenderedPageBreak/>
        <w:t>скорость, отвечающая возникновению флаттера, найденная по результатам аэродинамических испытаний моделей или определенная расчетом, должна быть больше максимальной скорости ветра, возможного в районе расположения моста, не менее чем в 1,5 раза.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6.25 Нормативную ледовую нагрузку от давления льда на опоры мостов следует принимать в виде сил, определяемых согласно приложению </w:t>
      </w:r>
      <w:hyperlink w:anchor="PO0002739" w:tooltip="Приложение П" w:history="1">
        <w:r w:rsidRPr="00247C07">
          <w:rPr>
            <w:rStyle w:val="a3"/>
          </w:rPr>
          <w:t>П</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6.26 Нормативную нагрузку от навала судов на опоры мостов следует принимать в виде сосредоточенной продольной или поперечной силы и ограничивать в зависимости от класса внутреннего водного пути значениями, указанными в таблице </w:t>
      </w:r>
      <w:hyperlink w:anchor="TO0000017" w:tooltip="Таблица 6.11" w:history="1">
        <w:r w:rsidRPr="00247C07">
          <w:rPr>
            <w:rStyle w:val="a3"/>
          </w:rPr>
          <w:t>6.11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z w:val="24"/>
          <w:szCs w:val="24"/>
        </w:rPr>
        <w:t>Таблица 6.11</w:t>
      </w:r>
    </w:p>
    <w:tbl>
      <w:tblPr>
        <w:tblW w:w="5000" w:type="pct"/>
        <w:jc w:val="center"/>
        <w:shd w:val="clear" w:color="auto" w:fill="FFFFFF"/>
        <w:tblCellMar>
          <w:left w:w="0" w:type="dxa"/>
          <w:right w:w="0" w:type="dxa"/>
        </w:tblCellMar>
        <w:tblLook w:val="04A0" w:firstRow="1" w:lastRow="0" w:firstColumn="1" w:lastColumn="0" w:noHBand="0" w:noVBand="1"/>
      </w:tblPr>
      <w:tblGrid>
        <w:gridCol w:w="1155"/>
        <w:gridCol w:w="1998"/>
        <w:gridCol w:w="1855"/>
        <w:gridCol w:w="1847"/>
        <w:gridCol w:w="2556"/>
      </w:tblGrid>
      <w:tr w:rsidR="009617EC" w:rsidRPr="00247C07">
        <w:trPr>
          <w:tblHeader/>
          <w:jc w:val="center"/>
        </w:trPr>
        <w:tc>
          <w:tcPr>
            <w:tcW w:w="48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74" w:name="TO0000017"/>
            <w:r w:rsidRPr="00247C07">
              <w:rPr>
                <w:rFonts w:ascii="Times New Roman" w:hAnsi="Times New Roman" w:cs="Times New Roman"/>
              </w:rPr>
              <w:t>Класс внутренних водных путей</w:t>
            </w:r>
            <w:bookmarkEnd w:id="174"/>
          </w:p>
        </w:tc>
        <w:tc>
          <w:tcPr>
            <w:tcW w:w="4515"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Нагрузка от навала судов, кН</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11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вдоль оси моста со стороны пролета</w:t>
            </w:r>
          </w:p>
        </w:tc>
        <w:tc>
          <w:tcPr>
            <w:tcW w:w="240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поперек оси моста со стороны</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09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судоходного</w:t>
            </w:r>
          </w:p>
        </w:tc>
        <w:tc>
          <w:tcPr>
            <w:tcW w:w="101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несудоходного</w:t>
            </w:r>
          </w:p>
        </w:tc>
        <w:tc>
          <w:tcPr>
            <w:tcW w:w="10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верховой при наличии течения</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низовой, при отсутствии течения - и верховой</w:t>
            </w:r>
          </w:p>
        </w:tc>
      </w:tr>
      <w:tr w:rsidR="009617EC" w:rsidRPr="00247C07">
        <w:trPr>
          <w:jc w:val="center"/>
        </w:trPr>
        <w:tc>
          <w:tcPr>
            <w:tcW w:w="4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1570</w:t>
            </w:r>
          </w:p>
        </w:tc>
        <w:tc>
          <w:tcPr>
            <w:tcW w:w="10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780</w:t>
            </w:r>
          </w:p>
        </w:tc>
        <w:tc>
          <w:tcPr>
            <w:tcW w:w="10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1960</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1570</w:t>
            </w:r>
          </w:p>
        </w:tc>
      </w:tr>
      <w:tr w:rsidR="009617EC" w:rsidRPr="00247C07">
        <w:trPr>
          <w:jc w:val="center"/>
        </w:trPr>
        <w:tc>
          <w:tcPr>
            <w:tcW w:w="4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II</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1130</w:t>
            </w:r>
          </w:p>
        </w:tc>
        <w:tc>
          <w:tcPr>
            <w:tcW w:w="10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640</w:t>
            </w:r>
          </w:p>
        </w:tc>
        <w:tc>
          <w:tcPr>
            <w:tcW w:w="10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1420</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1130</w:t>
            </w:r>
          </w:p>
        </w:tc>
      </w:tr>
      <w:tr w:rsidR="009617EC" w:rsidRPr="00247C07">
        <w:trPr>
          <w:jc w:val="center"/>
        </w:trPr>
        <w:tc>
          <w:tcPr>
            <w:tcW w:w="4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III</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1030</w:t>
            </w:r>
          </w:p>
        </w:tc>
        <w:tc>
          <w:tcPr>
            <w:tcW w:w="10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540</w:t>
            </w:r>
          </w:p>
        </w:tc>
        <w:tc>
          <w:tcPr>
            <w:tcW w:w="10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1275</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1030</w:t>
            </w:r>
          </w:p>
        </w:tc>
      </w:tr>
      <w:tr w:rsidR="009617EC" w:rsidRPr="00247C07">
        <w:trPr>
          <w:jc w:val="center"/>
        </w:trPr>
        <w:tc>
          <w:tcPr>
            <w:tcW w:w="4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IV</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880</w:t>
            </w:r>
          </w:p>
        </w:tc>
        <w:tc>
          <w:tcPr>
            <w:tcW w:w="10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c>
          <w:tcPr>
            <w:tcW w:w="10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1130</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880</w:t>
            </w:r>
          </w:p>
        </w:tc>
      </w:tr>
      <w:tr w:rsidR="009617EC" w:rsidRPr="00247C07">
        <w:trPr>
          <w:jc w:val="center"/>
        </w:trPr>
        <w:tc>
          <w:tcPr>
            <w:tcW w:w="4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V</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390</w:t>
            </w:r>
          </w:p>
        </w:tc>
        <w:tc>
          <w:tcPr>
            <w:tcW w:w="10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10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390</w:t>
            </w:r>
          </w:p>
        </w:tc>
      </w:tr>
      <w:tr w:rsidR="009617EC" w:rsidRPr="00247C07">
        <w:trPr>
          <w:jc w:val="center"/>
        </w:trPr>
        <w:tc>
          <w:tcPr>
            <w:tcW w:w="4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VI</w:t>
            </w:r>
          </w:p>
        </w:tc>
        <w:tc>
          <w:tcPr>
            <w:tcW w:w="10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10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10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295</w:t>
            </w:r>
          </w:p>
        </w:tc>
        <w:tc>
          <w:tcPr>
            <w:tcW w:w="13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r>
      <w:tr w:rsidR="009617EC" w:rsidRPr="00247C07">
        <w:trPr>
          <w:jc w:val="center"/>
        </w:trPr>
        <w:tc>
          <w:tcPr>
            <w:tcW w:w="48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VII</w:t>
            </w:r>
          </w:p>
        </w:tc>
        <w:tc>
          <w:tcPr>
            <w:tcW w:w="10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10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c>
          <w:tcPr>
            <w:tcW w:w="10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1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t>Нагрузка от навала судов должна прикладываться к опоре на высоте 2 м от расчетного судоходного уровня, за исключением случаев, когда опора имеет выступы, фиксирующие уровень действия этой нагрузки, и когда при менее высоком уровне нагрузка вызывает более значительные воздействия.</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опор, защищенных от навала судов, а также для деревянных опор автодорожных мостов на внутренних водных путях VI и VII классов нагрузку от навала судов допускается не учитывать.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однорядных железобетонных свайных опор автодорожных мостов через внутренние водные пути VI и VII классов нагрузку вдоль оси моста допускается учитывать в размере 50 %.</w:t>
      </w:r>
    </w:p>
    <w:p w:rsidR="009617EC" w:rsidRPr="00247C07" w:rsidRDefault="009617EC">
      <w:pPr>
        <w:shd w:val="clear" w:color="auto" w:fill="FFFFFF"/>
        <w:ind w:firstLine="283"/>
        <w:jc w:val="both"/>
      </w:pPr>
      <w:bookmarkStart w:id="175" w:name="PO0000577"/>
      <w:r w:rsidRPr="00247C07">
        <w:rPr>
          <w:rFonts w:ascii="Times New Roman" w:hAnsi="Times New Roman" w:cs="Times New Roman"/>
          <w:sz w:val="24"/>
          <w:szCs w:val="24"/>
        </w:rPr>
        <w:t>6.27 Нормативное температурное климатическое воздействие следует учитывать при расчете перемещений в мостах всех систем при определении усилий во внешне статически неопределимых системах, а также при расчете элементов сталежелезобетонных пролетных строений.</w:t>
      </w:r>
      <w:bookmarkEnd w:id="175"/>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Среднюю по сечению нормативную температуру элементов или их частей допускается принимать равной:</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бетонных, железобетонных и полимерно-композиционных элементов в холодное время года, а также для металлических конструкций в любое время года - нормативной температуре наружного воздуха;</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бетонных и железобетонных элементов в теплое время года - нормативной температуре наружного воздуха за вычетом величины, численно равной 0,2</w:t>
      </w:r>
      <w:r w:rsidRPr="00247C07">
        <w:rPr>
          <w:rFonts w:ascii="Times New Roman" w:hAnsi="Times New Roman" w:cs="Times New Roman"/>
          <w:i/>
          <w:iCs/>
          <w:sz w:val="24"/>
          <w:szCs w:val="24"/>
        </w:rPr>
        <w:t>а</w:t>
      </w:r>
      <w:r w:rsidRPr="00247C07">
        <w:rPr>
          <w:rFonts w:ascii="Times New Roman" w:hAnsi="Times New Roman" w:cs="Times New Roman"/>
          <w:sz w:val="24"/>
          <w:szCs w:val="24"/>
        </w:rPr>
        <w:t xml:space="preserve">, но не более 10 °С, где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толщина элемента или его части, см, включая одежду ездового полотна автодорожных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Температуру элементов со сложным поперечным сечением следует определять как средневзвешенную по температуре отдельных элементов (стенок, полок и др.).</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Нормативные температуры воздуха в теплое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w:t>
      </w:r>
      <w:r w:rsidRPr="00247C07">
        <w:rPr>
          <w:rFonts w:ascii="Times New Roman" w:hAnsi="Times New Roman" w:cs="Times New Roman"/>
          <w:caps/>
          <w:sz w:val="24"/>
          <w:szCs w:val="24"/>
          <w:vertAlign w:val="subscript"/>
        </w:rPr>
        <w:t>т</w:t>
      </w:r>
      <w:r w:rsidRPr="00247C07">
        <w:rPr>
          <w:rFonts w:ascii="Times New Roman" w:hAnsi="Times New Roman" w:cs="Times New Roman"/>
          <w:sz w:val="24"/>
          <w:szCs w:val="24"/>
        </w:rPr>
        <w:t xml:space="preserve"> и холодное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w:t>
      </w:r>
      <w:r w:rsidRPr="00247C07">
        <w:rPr>
          <w:rFonts w:ascii="Times New Roman" w:hAnsi="Times New Roman" w:cs="Times New Roman"/>
          <w:caps/>
          <w:sz w:val="24"/>
          <w:szCs w:val="24"/>
          <w:vertAlign w:val="subscript"/>
        </w:rPr>
        <w:t>x</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время года следует принимать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а) при разработке типовых проектов, а также проектов для повторного применения на территории страны:</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конструкций, предназначенных для районов с расчетной минимальной температурой воздуха ниже минус 40 °С</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w:t>
      </w:r>
      <w:r w:rsidRPr="00247C07">
        <w:rPr>
          <w:rFonts w:ascii="Times New Roman" w:hAnsi="Times New Roman" w:cs="Times New Roman"/>
          <w:caps/>
          <w:sz w:val="24"/>
          <w:szCs w:val="24"/>
          <w:vertAlign w:val="subscript"/>
        </w:rPr>
        <w:t>т</w:t>
      </w:r>
      <w:r w:rsidRPr="00247C07">
        <w:rPr>
          <w:rFonts w:ascii="Times New Roman" w:hAnsi="Times New Roman" w:cs="Times New Roman"/>
          <w:sz w:val="24"/>
          <w:szCs w:val="24"/>
        </w:rPr>
        <w:t xml:space="preserve"> = +40 °С;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w:t>
      </w:r>
      <w:r w:rsidRPr="00247C07">
        <w:rPr>
          <w:rFonts w:ascii="Times New Roman" w:hAnsi="Times New Roman" w:cs="Times New Roman"/>
          <w:caps/>
          <w:sz w:val="24"/>
          <w:szCs w:val="24"/>
          <w:vertAlign w:val="subscript"/>
        </w:rPr>
        <w:t>x</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-50 °С;</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конструкций, предназначенных для остальных районов</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w:t>
      </w:r>
      <w:r w:rsidRPr="00247C07">
        <w:rPr>
          <w:rFonts w:ascii="Times New Roman" w:hAnsi="Times New Roman" w:cs="Times New Roman"/>
          <w:caps/>
          <w:sz w:val="24"/>
          <w:szCs w:val="24"/>
          <w:vertAlign w:val="subscript"/>
        </w:rPr>
        <w:t>т</w:t>
      </w:r>
      <w:r w:rsidRPr="00247C07">
        <w:rPr>
          <w:rFonts w:ascii="Times New Roman" w:hAnsi="Times New Roman" w:cs="Times New Roman"/>
          <w:sz w:val="24"/>
          <w:szCs w:val="24"/>
        </w:rPr>
        <w:t xml:space="preserve"> = +40 °C;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w:t>
      </w:r>
      <w:r w:rsidRPr="00247C07">
        <w:rPr>
          <w:rFonts w:ascii="Times New Roman" w:hAnsi="Times New Roman" w:cs="Times New Roman"/>
          <w:caps/>
          <w:sz w:val="24"/>
          <w:szCs w:val="24"/>
          <w:vertAlign w:val="subscript"/>
        </w:rPr>
        <w:t>x</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-40 °С;</w:t>
      </w:r>
    </w:p>
    <w:p w:rsidR="009617EC" w:rsidRPr="00247C07" w:rsidRDefault="009617EC">
      <w:pPr>
        <w:shd w:val="clear" w:color="auto" w:fill="FFFFFF"/>
        <w:ind w:firstLine="283"/>
        <w:jc w:val="both"/>
      </w:pPr>
      <w:r w:rsidRPr="00247C07">
        <w:rPr>
          <w:rFonts w:ascii="Times New Roman" w:hAnsi="Times New Roman" w:cs="Times New Roman"/>
          <w:sz w:val="24"/>
          <w:szCs w:val="24"/>
        </w:rPr>
        <w:t>б) в других случаях</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w:t>
      </w:r>
      <w:r w:rsidRPr="00247C07">
        <w:rPr>
          <w:rFonts w:ascii="Times New Roman" w:hAnsi="Times New Roman" w:cs="Times New Roman"/>
          <w:caps/>
          <w:sz w:val="24"/>
          <w:szCs w:val="24"/>
          <w:vertAlign w:val="subscript"/>
        </w:rPr>
        <w:t>т</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t</w:t>
      </w:r>
      <w:r w:rsidRPr="00247C07">
        <w:rPr>
          <w:rFonts w:ascii="Times New Roman" w:hAnsi="Times New Roman" w:cs="Times New Roman"/>
          <w:sz w:val="24"/>
          <w:szCs w:val="24"/>
          <w:vertAlign w:val="subscript"/>
        </w:rPr>
        <w:t>VII</w:t>
      </w:r>
      <w:r w:rsidRPr="00247C07">
        <w:rPr>
          <w:rFonts w:ascii="Times New Roman" w:hAnsi="Times New Roman" w:cs="Times New Roman"/>
          <w:i/>
          <w:iCs/>
          <w:sz w:val="24"/>
          <w:szCs w:val="24"/>
        </w:rPr>
        <w:t xml:space="preserve"> + T</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(6.28)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VII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средняя температура воздуха самого жаркого месяца, принимаемая по </w:t>
      </w:r>
      <w:hyperlink r:id="rId102" w:tooltip="Строительная климатология" w:history="1">
        <w:r w:rsidRPr="00247C07">
          <w:rPr>
            <w:rStyle w:val="a3"/>
          </w:rPr>
          <w:t>СНиП 23-01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xml:space="preserve">- средняя суточная амплитуда температуры воздуха наиболее теплого месяца, принимаемая по </w:t>
      </w:r>
      <w:hyperlink r:id="rId103" w:tooltip="Строительная климатология" w:history="1">
        <w:r w:rsidRPr="00247C07">
          <w:rPr>
            <w:rStyle w:val="a3"/>
          </w:rPr>
          <w:t>СНиП 23-01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Нормативную температуру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w:t>
      </w:r>
      <w:r w:rsidRPr="00247C07">
        <w:rPr>
          <w:rFonts w:ascii="Times New Roman" w:hAnsi="Times New Roman" w:cs="Times New Roman"/>
          <w:caps/>
          <w:sz w:val="24"/>
          <w:szCs w:val="24"/>
          <w:vertAlign w:val="subscript"/>
        </w:rPr>
        <w:t>x</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принимают равной расчетной минимальной температуре воздуха в районе строительства в соответствии с </w:t>
      </w:r>
      <w:hyperlink w:anchor="PO0000180" w:tooltip="Пункт 5.39" w:history="1">
        <w:r w:rsidRPr="00247C07">
          <w:rPr>
            <w:rStyle w:val="a3"/>
          </w:rPr>
          <w:t>5.39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Влияние солнечной радиации на температуру элементов следует учитывать в виде дополнительного нагрева на 10 °С освещенного солнцем поверхностного слоя толщиной 15 см (включая одежду ездового полотна).</w:t>
      </w:r>
    </w:p>
    <w:p w:rsidR="009617EC" w:rsidRPr="00247C07" w:rsidRDefault="009617EC">
      <w:pPr>
        <w:shd w:val="clear" w:color="auto" w:fill="FFFFFF"/>
        <w:ind w:firstLine="283"/>
        <w:jc w:val="both"/>
      </w:pPr>
      <w:r w:rsidRPr="00247C07">
        <w:rPr>
          <w:rFonts w:ascii="Times New Roman" w:hAnsi="Times New Roman" w:cs="Times New Roman"/>
          <w:sz w:val="24"/>
          <w:szCs w:val="24"/>
        </w:rPr>
        <w:t>Температуры замыкания конструкций, если они в проекте не оговорены, следует принимать равными, °С:</w:t>
      </w:r>
    </w:p>
    <w:p w:rsidR="009617EC" w:rsidRPr="00247C07" w:rsidRDefault="009617EC">
      <w:pPr>
        <w:shd w:val="clear" w:color="auto" w:fill="FFFFFF"/>
        <w:spacing w:before="120" w:after="120"/>
        <w:jc w:val="right"/>
        <w:rPr>
          <w:lang w:val="en-US"/>
        </w:rPr>
      </w:pPr>
      <w:r w:rsidRPr="00247C07">
        <w:rPr>
          <w:rFonts w:ascii="Times New Roman" w:hAnsi="Times New Roman" w:cs="Times New Roman"/>
          <w:i/>
          <w:iCs/>
          <w:sz w:val="24"/>
          <w:szCs w:val="24"/>
          <w:lang w:val="en-US"/>
        </w:rPr>
        <w:t>t</w:t>
      </w:r>
      <w:r w:rsidRPr="00247C07">
        <w:rPr>
          <w:rFonts w:ascii="Times New Roman" w:hAnsi="Times New Roman" w:cs="Times New Roman"/>
          <w:sz w:val="24"/>
          <w:szCs w:val="24"/>
          <w:vertAlign w:val="subscript"/>
          <w:lang w:val="en-US"/>
        </w:rPr>
        <w:t>3,</w:t>
      </w:r>
      <w:r w:rsidRPr="00247C07">
        <w:rPr>
          <w:rFonts w:ascii="Times New Roman" w:hAnsi="Times New Roman" w:cs="Times New Roman"/>
          <w:caps/>
          <w:sz w:val="24"/>
          <w:szCs w:val="24"/>
          <w:vertAlign w:val="subscript"/>
        </w:rPr>
        <w:t>т</w:t>
      </w:r>
      <w:r w:rsidRPr="00247C07">
        <w:rPr>
          <w:rFonts w:ascii="Times New Roman" w:hAnsi="Times New Roman" w:cs="Times New Roman"/>
          <w:sz w:val="24"/>
          <w:szCs w:val="24"/>
          <w:lang w:val="en-US"/>
        </w:rPr>
        <w:t xml:space="preserve"> = </w:t>
      </w:r>
      <w:r w:rsidRPr="00247C07">
        <w:rPr>
          <w:rFonts w:ascii="Times New Roman" w:hAnsi="Times New Roman" w:cs="Times New Roman"/>
          <w:i/>
          <w:iCs/>
          <w:sz w:val="24"/>
          <w:szCs w:val="24"/>
          <w:lang w:val="en-US"/>
        </w:rPr>
        <w:t>t</w:t>
      </w:r>
      <w:r w:rsidRPr="00247C07">
        <w:rPr>
          <w:rFonts w:ascii="Times New Roman" w:hAnsi="Times New Roman" w:cs="Times New Roman"/>
          <w:i/>
          <w:iCs/>
          <w:sz w:val="24"/>
          <w:szCs w:val="24"/>
          <w:vertAlign w:val="subscript"/>
          <w:lang w:val="en-US"/>
        </w:rPr>
        <w:t>n</w:t>
      </w:r>
      <w:r w:rsidRPr="00247C07">
        <w:rPr>
          <w:rFonts w:ascii="Times New Roman" w:hAnsi="Times New Roman" w:cs="Times New Roman"/>
          <w:sz w:val="24"/>
          <w:szCs w:val="24"/>
          <w:vertAlign w:val="subscript"/>
          <w:lang w:val="en-US"/>
        </w:rPr>
        <w:t>,</w:t>
      </w:r>
      <w:r w:rsidRPr="00247C07">
        <w:rPr>
          <w:rFonts w:ascii="Times New Roman" w:hAnsi="Times New Roman" w:cs="Times New Roman"/>
          <w:caps/>
          <w:sz w:val="24"/>
          <w:szCs w:val="24"/>
          <w:vertAlign w:val="subscript"/>
        </w:rPr>
        <w:t>т</w:t>
      </w:r>
      <w:r w:rsidRPr="00247C07">
        <w:rPr>
          <w:rFonts w:ascii="Times New Roman" w:hAnsi="Times New Roman" w:cs="Times New Roman"/>
          <w:sz w:val="24"/>
          <w:szCs w:val="24"/>
          <w:lang w:val="en-US"/>
        </w:rPr>
        <w:t xml:space="preserve"> - 15;                                                    (6.29)</w:t>
      </w:r>
    </w:p>
    <w:p w:rsidR="009617EC" w:rsidRPr="00247C07" w:rsidRDefault="009617EC">
      <w:pPr>
        <w:shd w:val="clear" w:color="auto" w:fill="FFFFFF"/>
        <w:spacing w:after="120"/>
        <w:jc w:val="right"/>
      </w:pPr>
      <w:r w:rsidRPr="00247C07">
        <w:rPr>
          <w:rFonts w:ascii="Times New Roman" w:hAnsi="Times New Roman" w:cs="Times New Roman"/>
          <w:i/>
          <w:iCs/>
          <w:sz w:val="24"/>
          <w:szCs w:val="24"/>
          <w:lang w:val="en-US"/>
        </w:rPr>
        <w:t>t</w:t>
      </w:r>
      <w:r w:rsidRPr="00247C07">
        <w:rPr>
          <w:rFonts w:ascii="Times New Roman" w:hAnsi="Times New Roman" w:cs="Times New Roman"/>
          <w:sz w:val="24"/>
          <w:szCs w:val="24"/>
          <w:vertAlign w:val="subscript"/>
          <w:lang w:val="en-US"/>
        </w:rPr>
        <w:t>3,</w:t>
      </w:r>
      <w:r w:rsidRPr="00247C07">
        <w:rPr>
          <w:rFonts w:ascii="Times New Roman" w:hAnsi="Times New Roman" w:cs="Times New Roman"/>
          <w:caps/>
          <w:sz w:val="24"/>
          <w:szCs w:val="24"/>
          <w:vertAlign w:val="subscript"/>
          <w:lang w:val="en-US"/>
        </w:rPr>
        <w:t>X</w:t>
      </w:r>
      <w:r w:rsidRPr="00247C07">
        <w:rPr>
          <w:rFonts w:ascii="Times New Roman" w:hAnsi="Times New Roman" w:cs="Times New Roman"/>
          <w:sz w:val="24"/>
          <w:szCs w:val="24"/>
          <w:lang w:val="en-US"/>
        </w:rPr>
        <w:t xml:space="preserve"> </w:t>
      </w:r>
      <w:r w:rsidRPr="00247C07">
        <w:rPr>
          <w:rFonts w:ascii="Times New Roman" w:hAnsi="Times New Roman" w:cs="Times New Roman"/>
          <w:i/>
          <w:iCs/>
          <w:sz w:val="24"/>
          <w:szCs w:val="24"/>
          <w:lang w:val="en-US"/>
        </w:rPr>
        <w:t>= t</w:t>
      </w:r>
      <w:r w:rsidRPr="00247C07">
        <w:rPr>
          <w:rFonts w:ascii="Times New Roman" w:hAnsi="Times New Roman" w:cs="Times New Roman"/>
          <w:i/>
          <w:iCs/>
          <w:sz w:val="24"/>
          <w:szCs w:val="24"/>
          <w:vertAlign w:val="subscript"/>
          <w:lang w:val="en-US"/>
        </w:rPr>
        <w:t>n</w:t>
      </w:r>
      <w:r w:rsidRPr="00247C07">
        <w:rPr>
          <w:rFonts w:ascii="Times New Roman" w:hAnsi="Times New Roman" w:cs="Times New Roman"/>
          <w:sz w:val="24"/>
          <w:szCs w:val="24"/>
          <w:vertAlign w:val="subscript"/>
          <w:lang w:val="en-US"/>
        </w:rPr>
        <w:t>,</w:t>
      </w:r>
      <w:r w:rsidRPr="00247C07">
        <w:rPr>
          <w:rFonts w:ascii="Times New Roman" w:hAnsi="Times New Roman" w:cs="Times New Roman"/>
          <w:caps/>
          <w:sz w:val="24"/>
          <w:szCs w:val="24"/>
          <w:vertAlign w:val="subscript"/>
          <w:lang w:val="en-US"/>
        </w:rPr>
        <w:t>x</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+ 15.</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rPr>
        <w:t>(6.30)</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При расчете сталежелезобетонных пролетных строений следует учитывать влияние неравномерного распределения температуры по сечению элементов, вызываемого изменением температуры воздуха и солнечной радиацией.</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перемещений коэффициент линейного расширения следует принимать для стальных и сталежелезобетонных конструкций равным 1,2 · 10</w:t>
      </w:r>
      <w:r w:rsidRPr="00247C07">
        <w:rPr>
          <w:rFonts w:ascii="Times New Roman" w:hAnsi="Times New Roman" w:cs="Times New Roman"/>
          <w:sz w:val="24"/>
          <w:szCs w:val="24"/>
          <w:vertAlign w:val="superscript"/>
        </w:rPr>
        <w:t>-5</w:t>
      </w:r>
      <w:r w:rsidRPr="00247C07">
        <w:rPr>
          <w:rFonts w:ascii="Times New Roman" w:hAnsi="Times New Roman" w:cs="Times New Roman"/>
          <w:sz w:val="24"/>
          <w:szCs w:val="24"/>
        </w:rPr>
        <w:t xml:space="preserve"> и для железобетонных конструкций - 1,0 · 10</w:t>
      </w:r>
      <w:r w:rsidRPr="00247C07">
        <w:rPr>
          <w:rFonts w:ascii="Times New Roman" w:hAnsi="Times New Roman" w:cs="Times New Roman"/>
          <w:sz w:val="24"/>
          <w:szCs w:val="24"/>
          <w:vertAlign w:val="superscript"/>
        </w:rPr>
        <w:t>-5</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176" w:name="PO0000590"/>
      <w:r w:rsidRPr="00247C07">
        <w:rPr>
          <w:rFonts w:ascii="Times New Roman" w:hAnsi="Times New Roman" w:cs="Times New Roman"/>
          <w:sz w:val="24"/>
          <w:szCs w:val="24"/>
        </w:rPr>
        <w:t xml:space="preserve">6.28 Нормативное сопротивление от трения в подвижных опорных частях следует принимать в виде горизонтального продольного реактивного усилия </w:t>
      </w:r>
      <w:bookmarkEnd w:id="176"/>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μ</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(6.31)</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μ</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нормативная величина коэффициента трения в опорных частях при их перемещении, принимаемая равной средней величине из возможных экстремальных значений:</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C450967" wp14:editId="1F867635">
            <wp:extent cx="1084580" cy="403860"/>
            <wp:effectExtent l="0" t="0" r="1270" b="0"/>
            <wp:docPr id="25" name="Рисунок 25" descr="C:\Users\AMIKHA~1\AppData\Local\Temp\ns\4CFE.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IKHA~1\AppData\Local\Temp\ns\4CFE.files\image025.png"/>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1084580" cy="403860"/>
                    </a:xfrm>
                    <a:prstGeom prst="rect">
                      <a:avLst/>
                    </a:prstGeom>
                    <a:noFill/>
                    <a:ln>
                      <a:noFill/>
                    </a:ln>
                  </pic:spPr>
                </pic:pic>
              </a:graphicData>
            </a:graphic>
          </wp:inline>
        </w:drawing>
      </w:r>
      <w:r w:rsidRPr="00247C07">
        <w:rPr>
          <w:rFonts w:ascii="Times New Roman" w:hAnsi="Times New Roman" w:cs="Times New Roman"/>
          <w:sz w:val="24"/>
          <w:szCs w:val="24"/>
        </w:rPr>
        <w:t>                                                    (6.32)</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v</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вертикальная составляющая при действии рассматриваемых нагрузок с коэффициентом надежности по нагрузке γ</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w:t>
      </w:r>
    </w:p>
    <w:p w:rsidR="009617EC" w:rsidRPr="00247C07" w:rsidRDefault="009617EC">
      <w:pPr>
        <w:shd w:val="clear" w:color="auto" w:fill="FFFFFF"/>
        <w:ind w:firstLine="283"/>
        <w:jc w:val="both"/>
      </w:pPr>
      <w:r w:rsidRPr="00247C07">
        <w:rPr>
          <w:rFonts w:ascii="Times New Roman" w:hAnsi="Times New Roman" w:cs="Times New Roman"/>
          <w:sz w:val="24"/>
          <w:szCs w:val="24"/>
        </w:rPr>
        <w:t>Величины максимальных и минимальных коэффициентов трения следует принимать соответственно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а) при катковых, секторных или валковых опорных частях - 0,040 и 0,010;</w:t>
      </w:r>
    </w:p>
    <w:p w:rsidR="009617EC" w:rsidRPr="00247C07" w:rsidRDefault="009617EC">
      <w:pPr>
        <w:shd w:val="clear" w:color="auto" w:fill="FFFFFF"/>
        <w:ind w:firstLine="283"/>
        <w:jc w:val="both"/>
      </w:pPr>
      <w:r w:rsidRPr="00247C07">
        <w:rPr>
          <w:rFonts w:ascii="Times New Roman" w:hAnsi="Times New Roman" w:cs="Times New Roman"/>
          <w:sz w:val="24"/>
          <w:szCs w:val="24"/>
        </w:rPr>
        <w:t>б) при качающихся стойках или подвесках - 0,020 и 0 (условно);</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при тангенциальных и плоских металлических опорных частях - 0,40 и 0,10;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 при подвижных опорных частях с прокладками из фторопласта совместно с полированными листами из нержавеющей стали - по таблице </w:t>
      </w:r>
      <w:hyperlink w:anchor="TO0000018" w:tooltip="Таблица 6.12" w:history="1">
        <w:r w:rsidRPr="00247C07">
          <w:rPr>
            <w:rStyle w:val="a3"/>
          </w:rPr>
          <w:t>6.12</w:t>
        </w:r>
      </w:hyperlink>
      <w:r w:rsidRPr="00247C07">
        <w:rPr>
          <w:rFonts w:ascii="Times New Roman" w:hAnsi="Times New Roman" w:cs="Times New Roman"/>
          <w:sz w:val="24"/>
          <w:szCs w:val="24"/>
        </w:rPr>
        <w:t xml:space="preserve"> или по данным сертификационных испытаний.</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6.12</w:t>
      </w:r>
    </w:p>
    <w:tbl>
      <w:tblPr>
        <w:tblW w:w="5000" w:type="pct"/>
        <w:jc w:val="center"/>
        <w:shd w:val="clear" w:color="auto" w:fill="FFFFFF"/>
        <w:tblCellMar>
          <w:left w:w="0" w:type="dxa"/>
          <w:right w:w="0" w:type="dxa"/>
        </w:tblCellMar>
        <w:tblLook w:val="04A0" w:firstRow="1" w:lastRow="0" w:firstColumn="1" w:lastColumn="0" w:noHBand="0" w:noVBand="1"/>
      </w:tblPr>
      <w:tblGrid>
        <w:gridCol w:w="1793"/>
        <w:gridCol w:w="1912"/>
        <w:gridCol w:w="1630"/>
        <w:gridCol w:w="1750"/>
        <w:gridCol w:w="2326"/>
      </w:tblGrid>
      <w:tr w:rsidR="009617EC" w:rsidRPr="00247C07">
        <w:trPr>
          <w:tblHeader/>
          <w:jc w:val="center"/>
        </w:trPr>
        <w:tc>
          <w:tcPr>
            <w:tcW w:w="95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77" w:name="TO0000018"/>
            <w:r w:rsidRPr="00247C07">
              <w:rPr>
                <w:rFonts w:ascii="Times New Roman" w:hAnsi="Times New Roman" w:cs="Times New Roman"/>
              </w:rPr>
              <w:t>Среднее давление в опорных частях по фторопласту, МПа</w:t>
            </w:r>
            <w:bookmarkEnd w:id="177"/>
          </w:p>
        </w:tc>
        <w:tc>
          <w:tcPr>
            <w:tcW w:w="4048"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Коэффициент трения при температуре наиболее холодной пятидневки по </w:t>
            </w:r>
            <w:hyperlink r:id="rId106" w:tooltip="Строительная климатология" w:history="1">
              <w:r w:rsidRPr="00247C07">
                <w:rPr>
                  <w:rStyle w:val="a3"/>
                </w:rPr>
                <w:t>СНиП 23-01</w:t>
              </w:r>
            </w:hyperlink>
            <w:r w:rsidRPr="00247C07">
              <w:rPr>
                <w:rFonts w:ascii="Times New Roman" w:hAnsi="Times New Roman" w:cs="Times New Roman"/>
              </w:rPr>
              <w:t xml:space="preserve"> с обеспеченностью 0,92</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88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минус 10 °С и выше</w:t>
            </w:r>
          </w:p>
        </w:tc>
        <w:tc>
          <w:tcPr>
            <w:tcW w:w="216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минус 50 °С</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0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μ</w:t>
            </w:r>
            <w:r w:rsidRPr="00247C07">
              <w:rPr>
                <w:rFonts w:ascii="Times New Roman" w:hAnsi="Times New Roman" w:cs="Times New Roman"/>
                <w:vertAlign w:val="subscript"/>
              </w:rPr>
              <w:t>mах</w:t>
            </w:r>
          </w:p>
        </w:tc>
        <w:tc>
          <w:tcPr>
            <w:tcW w:w="8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μ</w:t>
            </w:r>
            <w:r w:rsidRPr="00247C07">
              <w:rPr>
                <w:rFonts w:ascii="Times New Roman" w:hAnsi="Times New Roman" w:cs="Times New Roman"/>
                <w:vertAlign w:val="subscript"/>
              </w:rPr>
              <w:t>min</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μ</w:t>
            </w:r>
            <w:r w:rsidRPr="00247C07">
              <w:rPr>
                <w:rFonts w:ascii="Times New Roman" w:hAnsi="Times New Roman" w:cs="Times New Roman"/>
                <w:vertAlign w:val="subscript"/>
              </w:rPr>
              <w:t>mах</w:t>
            </w:r>
          </w:p>
        </w:tc>
        <w:tc>
          <w:tcPr>
            <w:tcW w:w="1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μ</w:t>
            </w:r>
            <w:r w:rsidRPr="00247C07">
              <w:rPr>
                <w:rFonts w:ascii="Times New Roman" w:hAnsi="Times New Roman" w:cs="Times New Roman"/>
                <w:vertAlign w:val="subscript"/>
              </w:rPr>
              <w:t>min</w:t>
            </w:r>
          </w:p>
        </w:tc>
      </w:tr>
      <w:tr w:rsidR="009617EC" w:rsidRPr="00247C07">
        <w:trPr>
          <w:jc w:val="center"/>
        </w:trPr>
        <w:tc>
          <w:tcPr>
            <w:tcW w:w="9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9,81</w:t>
            </w:r>
          </w:p>
        </w:tc>
        <w:tc>
          <w:tcPr>
            <w:tcW w:w="10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0,085</w:t>
            </w:r>
          </w:p>
        </w:tc>
        <w:tc>
          <w:tcPr>
            <w:tcW w:w="86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0,030</w:t>
            </w:r>
          </w:p>
        </w:tc>
        <w:tc>
          <w:tcPr>
            <w:tcW w:w="9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0,120</w:t>
            </w:r>
          </w:p>
        </w:tc>
        <w:tc>
          <w:tcPr>
            <w:tcW w:w="1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0,045</w:t>
            </w:r>
          </w:p>
        </w:tc>
      </w:tr>
      <w:tr w:rsidR="009617EC" w:rsidRPr="00247C07">
        <w:trPr>
          <w:jc w:val="center"/>
        </w:trPr>
        <w:tc>
          <w:tcPr>
            <w:tcW w:w="9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10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0,050</w:t>
            </w:r>
          </w:p>
        </w:tc>
        <w:tc>
          <w:tcPr>
            <w:tcW w:w="86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0,015</w:t>
            </w:r>
          </w:p>
        </w:tc>
        <w:tc>
          <w:tcPr>
            <w:tcW w:w="9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0,075</w:t>
            </w:r>
          </w:p>
        </w:tc>
        <w:tc>
          <w:tcPr>
            <w:tcW w:w="1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0,030</w:t>
            </w:r>
          </w:p>
        </w:tc>
      </w:tr>
      <w:tr w:rsidR="009617EC" w:rsidRPr="00247C07">
        <w:trPr>
          <w:jc w:val="center"/>
        </w:trPr>
        <w:tc>
          <w:tcPr>
            <w:tcW w:w="9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c>
          <w:tcPr>
            <w:tcW w:w="10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0,035</w:t>
            </w:r>
          </w:p>
        </w:tc>
        <w:tc>
          <w:tcPr>
            <w:tcW w:w="8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0,010</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0,060</w:t>
            </w:r>
          </w:p>
        </w:tc>
        <w:tc>
          <w:tcPr>
            <w:tcW w:w="1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0,020</w:t>
            </w:r>
          </w:p>
        </w:tc>
      </w:tr>
      <w:tr w:rsidR="009617EC" w:rsidRPr="00247C07">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lastRenderedPageBreak/>
              <w:t>Примечани</w:t>
            </w:r>
            <w:r w:rsidRPr="00247C07">
              <w:rPr>
                <w:rFonts w:ascii="Times New Roman" w:hAnsi="Times New Roman" w:cs="Times New Roman"/>
                <w:b/>
                <w:bCs/>
              </w:rPr>
              <w:t>я</w:t>
            </w:r>
          </w:p>
          <w:p w:rsidR="009617EC" w:rsidRPr="00247C07" w:rsidRDefault="009617EC">
            <w:pPr>
              <w:shd w:val="clear" w:color="auto" w:fill="FFFFFF"/>
              <w:ind w:firstLine="283"/>
              <w:jc w:val="both"/>
            </w:pPr>
            <w:r w:rsidRPr="00247C07">
              <w:rPr>
                <w:rFonts w:ascii="Times New Roman" w:hAnsi="Times New Roman" w:cs="Times New Roman"/>
              </w:rPr>
              <w:t>1 Коэффициенты трения при промежуточных значениях отрицательных температур и средних давлениях определяются по интерполяции.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2 Для подвижных стаканных опорных частей с прокладками из фторопласта совместно с полированными листами из нержавеющей стали (или с полированной твердохромированной поверхностью) среднее давление на опорную часть от нормативных постоянных нагрузок и воздействий должно быть не менее 10 МПа.</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Расчетные усилия от сил трения в подвижных опорных частях балочных пролетных строений в зависимости от вида и характера проводимых расчетов следует принимать в размерах:</w:t>
      </w:r>
    </w:p>
    <w:p w:rsidR="009617EC" w:rsidRPr="00247C07" w:rsidRDefault="009617EC">
      <w:pPr>
        <w:shd w:val="clear" w:color="auto" w:fill="FFFFFF"/>
        <w:ind w:firstLine="283"/>
        <w:jc w:val="both"/>
      </w:pPr>
      <w:r w:rsidRPr="00247C07">
        <w:rPr>
          <w:rFonts w:ascii="Times New Roman" w:hAnsi="Times New Roman" w:cs="Times New Roman"/>
          <w:sz w:val="24"/>
          <w:szCs w:val="24"/>
        </w:rPr>
        <w:t>S</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vertAlign w:val="subscript"/>
        </w:rPr>
        <w:t>,mах</w:t>
      </w:r>
      <w:r w:rsidRPr="00247C07">
        <w:rPr>
          <w:rFonts w:ascii="Times New Roman" w:hAnsi="Times New Roman" w:cs="Times New Roman"/>
          <w:sz w:val="24"/>
          <w:szCs w:val="24"/>
        </w:rPr>
        <w:t xml:space="preserve"> = μ</w:t>
      </w:r>
      <w:r w:rsidRPr="00247C07">
        <w:rPr>
          <w:rFonts w:ascii="Times New Roman" w:hAnsi="Times New Roman" w:cs="Times New Roman"/>
          <w:sz w:val="24"/>
          <w:szCs w:val="24"/>
          <w:vertAlign w:val="subscript"/>
        </w:rPr>
        <w:t>mах</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 если при рассматриваемом сочетании нагрузок силы трения увеличивают общее воздействие на рассчитываемый элемент конструкции;</w:t>
      </w:r>
    </w:p>
    <w:p w:rsidR="009617EC" w:rsidRPr="00247C07" w:rsidRDefault="009617EC">
      <w:pPr>
        <w:shd w:val="clear" w:color="auto" w:fill="FFFFFF"/>
        <w:ind w:firstLine="283"/>
        <w:jc w:val="both"/>
      </w:pPr>
      <w:r w:rsidRPr="00247C07">
        <w:rPr>
          <w:rFonts w:ascii="Times New Roman" w:hAnsi="Times New Roman" w:cs="Times New Roman"/>
          <w:sz w:val="24"/>
          <w:szCs w:val="24"/>
        </w:rPr>
        <w:t>S</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xml:space="preserve"> = μ</w:t>
      </w:r>
      <w:r w:rsidRPr="00247C07">
        <w:rPr>
          <w:rFonts w:ascii="Times New Roman" w:hAnsi="Times New Roman" w:cs="Times New Roman"/>
          <w:sz w:val="24"/>
          <w:szCs w:val="24"/>
          <w:vertAlign w:val="subscript"/>
        </w:rPr>
        <w:t>min</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если при рассматриваемом сочетании силы трения уменьшают общее воздействие нагрузок на рассчитываемый элемент конструкции.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надежности по нагрузке γ</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к усилиям S</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vertAlign w:val="subscript"/>
        </w:rPr>
        <w:t>,mах</w:t>
      </w:r>
      <w:r w:rsidRPr="00247C07">
        <w:rPr>
          <w:rFonts w:ascii="Times New Roman" w:hAnsi="Times New Roman" w:cs="Times New Roman"/>
          <w:sz w:val="24"/>
          <w:szCs w:val="24"/>
        </w:rPr>
        <w:t xml:space="preserve"> и S</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vertAlign w:val="subscript"/>
        </w:rPr>
        <w:t>,min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не вводится.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Воздействие на конструкции пролетных строений сил трения, возникающих в подвижных опорных частях каткового, секторного и валкового типов при числе опорных частей в поперечном направлении более двух, следует определять с коэффициентом условия работы, равным 1,1.</w:t>
      </w:r>
    </w:p>
    <w:p w:rsidR="009617EC" w:rsidRPr="00247C07" w:rsidRDefault="009617EC">
      <w:pPr>
        <w:shd w:val="clear" w:color="auto" w:fill="FFFFFF"/>
        <w:ind w:firstLine="283"/>
        <w:jc w:val="both"/>
      </w:pPr>
      <w:r w:rsidRPr="00247C07">
        <w:rPr>
          <w:rFonts w:ascii="Times New Roman" w:hAnsi="Times New Roman" w:cs="Times New Roman"/>
          <w:sz w:val="24"/>
          <w:szCs w:val="24"/>
        </w:rPr>
        <w:t>Опоры (включая фундаменты) и пролетные строения мостов следует проверять на воздействие расчетных сил трения, возникающих от температурных деформаций при действии постоянных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Опорные части и элементы их прикреплений, а также части опор и пролетных строений, примыкающие к опорным частям, должны быть проверены на расчетные силы трения, возникающие от постоянных и временных (без учета динамики)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установке на промежуточной опоре двух рядов подвижных опорных частей от смежных пролетных строений, а также неподвижных опорных частей в неразрезном и температурно-неразрезном пролетном строении продольное усилие следует принимать не более разницы сил трения при максимальных и минимальных коэффициентах трения в опорных частях.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Величина реактивного продольного усилия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МН, возникающего в резиновых опорных частях вследствие сопротивления их сдвигу, вычисляют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lastRenderedPageBreak/>
        <w:drawing>
          <wp:inline distT="0" distB="0" distL="0" distR="0" wp14:anchorId="0471952A" wp14:editId="147431CB">
            <wp:extent cx="744220" cy="403860"/>
            <wp:effectExtent l="0" t="0" r="0" b="0"/>
            <wp:docPr id="26" name="Рисунок 26" descr="C:\Users\AMIKHA~1\AppData\Local\Temp\ns\4CFE.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MIKHA~1\AppData\Local\Temp\ns\4CFE.files\image026.png"/>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744220" cy="403860"/>
                    </a:xfrm>
                    <a:prstGeom prst="rect">
                      <a:avLst/>
                    </a:prstGeom>
                    <a:noFill/>
                    <a:ln>
                      <a:noFill/>
                    </a:ln>
                  </pic:spPr>
                </pic:pic>
              </a:graphicData>
            </a:graphic>
          </wp:inline>
        </w:drawing>
      </w:r>
      <w:r w:rsidRPr="00247C07">
        <w:rPr>
          <w:rFonts w:ascii="Times New Roman" w:hAnsi="Times New Roman" w:cs="Times New Roman"/>
          <w:sz w:val="24"/>
          <w:szCs w:val="24"/>
        </w:rPr>
        <w:t>                                                        (6.33)</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δ - перемещения в опорных частях,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суммарная толщина слоев резины,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площадь резиновой опорной части или нескольких опорных частей в случае расположения их рядом под одним концом балки, м</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G</w:t>
      </w:r>
      <w:r w:rsidRPr="00247C07">
        <w:rPr>
          <w:rFonts w:ascii="Times New Roman" w:hAnsi="Times New Roman" w:cs="Times New Roman"/>
          <w:sz w:val="24"/>
          <w:szCs w:val="24"/>
        </w:rPr>
        <w:t xml:space="preserve"> - статический модуль сдвига резины, значения которого при определении расчетных величин продольных усилий зависят от нормативной температуры окружающей среды и принимаются для употребляемых марок резины по таблице </w:t>
      </w:r>
      <w:hyperlink w:anchor="TO0000019" w:tooltip="Таблица 6.13" w:history="1">
        <w:r w:rsidRPr="00247C07">
          <w:rPr>
            <w:rStyle w:val="a3"/>
          </w:rPr>
          <w:t>6.13</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6.13</w:t>
      </w:r>
    </w:p>
    <w:tbl>
      <w:tblPr>
        <w:tblW w:w="5000" w:type="pct"/>
        <w:jc w:val="center"/>
        <w:shd w:val="clear" w:color="auto" w:fill="FFFFFF"/>
        <w:tblCellMar>
          <w:left w:w="0" w:type="dxa"/>
          <w:right w:w="0" w:type="dxa"/>
        </w:tblCellMar>
        <w:tblLook w:val="04A0" w:firstRow="1" w:lastRow="0" w:firstColumn="1" w:lastColumn="0" w:noHBand="0" w:noVBand="1"/>
      </w:tblPr>
      <w:tblGrid>
        <w:gridCol w:w="1093"/>
        <w:gridCol w:w="1647"/>
        <w:gridCol w:w="1638"/>
        <w:gridCol w:w="1647"/>
        <w:gridCol w:w="1647"/>
        <w:gridCol w:w="1739"/>
      </w:tblGrid>
      <w:tr w:rsidR="009617EC" w:rsidRPr="00247C07">
        <w:trPr>
          <w:tblHeader/>
          <w:jc w:val="center"/>
        </w:trPr>
        <w:tc>
          <w:tcPr>
            <w:tcW w:w="58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78" w:name="TO0000019"/>
            <w:r w:rsidRPr="00247C07">
              <w:rPr>
                <w:rFonts w:ascii="Times New Roman" w:hAnsi="Times New Roman" w:cs="Times New Roman"/>
              </w:rPr>
              <w:t>Марка резины</w:t>
            </w:r>
            <w:bookmarkEnd w:id="178"/>
          </w:p>
        </w:tc>
        <w:tc>
          <w:tcPr>
            <w:tcW w:w="4419"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Модуль сдвига резины, МПа, при нормативной температуре окружающего воздуха, °С</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минус 20 и выше</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минус 30</w:t>
            </w:r>
          </w:p>
        </w:tc>
        <w:tc>
          <w:tcPr>
            <w:tcW w:w="8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минус 40</w:t>
            </w:r>
          </w:p>
        </w:tc>
        <w:tc>
          <w:tcPr>
            <w:tcW w:w="8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минус 50</w:t>
            </w:r>
          </w:p>
        </w:tc>
        <w:tc>
          <w:tcPr>
            <w:tcW w:w="9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минус 55</w:t>
            </w:r>
          </w:p>
        </w:tc>
      </w:tr>
      <w:tr w:rsidR="009617EC" w:rsidRPr="00247C07">
        <w:trPr>
          <w:jc w:val="center"/>
        </w:trPr>
        <w:tc>
          <w:tcPr>
            <w:tcW w:w="5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НО-68-1</w:t>
            </w:r>
          </w:p>
        </w:tc>
        <w:tc>
          <w:tcPr>
            <w:tcW w:w="8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87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8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8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both"/>
              <w:rPr>
                <w:rFonts w:ascii="Arial" w:eastAsiaTheme="minorEastAsia" w:hAnsi="Arial" w:cs="Arial"/>
                <w:sz w:val="20"/>
                <w:szCs w:val="20"/>
              </w:rPr>
            </w:pPr>
            <w:r w:rsidRPr="00247C07">
              <w:rPr>
                <w:rFonts w:ascii="Times New Roman" w:hAnsi="Times New Roman" w:cs="Times New Roman"/>
              </w:rPr>
              <w:t>ИРП-</w:t>
            </w:r>
          </w:p>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1347-1</w:t>
            </w:r>
          </w:p>
        </w:tc>
        <w:tc>
          <w:tcPr>
            <w:tcW w:w="8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87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0,59</w:t>
            </w:r>
          </w:p>
        </w:tc>
        <w:tc>
          <w:tcPr>
            <w:tcW w:w="8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8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r>
      <w:tr w:rsidR="009617EC" w:rsidRPr="00247C07">
        <w:trPr>
          <w:jc w:val="center"/>
        </w:trPr>
        <w:tc>
          <w:tcPr>
            <w:tcW w:w="5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РСМ-3Л</w:t>
            </w:r>
          </w:p>
        </w:tc>
        <w:tc>
          <w:tcPr>
            <w:tcW w:w="8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8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8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9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Промежуточные значения модуля сдвига принимаются по интерполяции.</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Под опорными узлами балок или плит пролетных строений вдоль оси моста необходимо, как правило, устанавливать только одну опорную часть, а поперек оси моста допускается несколько одинаковых опорных частей, изготовленных из резины одной марки.</w:t>
      </w:r>
    </w:p>
    <w:p w:rsidR="009617EC" w:rsidRPr="00247C07" w:rsidRDefault="009617EC">
      <w:pPr>
        <w:shd w:val="clear" w:color="auto" w:fill="FFFFFF"/>
        <w:ind w:firstLine="283"/>
        <w:jc w:val="both"/>
      </w:pPr>
      <w:r w:rsidRPr="00247C07">
        <w:rPr>
          <w:rFonts w:ascii="Times New Roman" w:hAnsi="Times New Roman" w:cs="Times New Roman"/>
          <w:sz w:val="24"/>
          <w:szCs w:val="24"/>
        </w:rPr>
        <w:t>6.29 Воздействие морозного пучения грунта в пределах слоя сезонного промерзания (оттаивания) для сооружений на вечномерзлых грунтах, а также на пучинистых грунтах, сезонно промерзающих на глубину свыше 2 м, следует принимать в виде приложенных по периметру фундамента (или свай) вертикальных касательных сил. Величины сил морозного пучения следует принимать в соответствии с требованиями СП 25.13330.</w:t>
      </w:r>
    </w:p>
    <w:p w:rsidR="009617EC" w:rsidRPr="00247C07" w:rsidRDefault="009617EC">
      <w:pPr>
        <w:shd w:val="clear" w:color="auto" w:fill="FFFFFF"/>
        <w:ind w:firstLine="283"/>
        <w:jc w:val="both"/>
      </w:pPr>
      <w:bookmarkStart w:id="179" w:name="PO0000611"/>
      <w:r w:rsidRPr="00247C07">
        <w:rPr>
          <w:rFonts w:ascii="Times New Roman" w:hAnsi="Times New Roman" w:cs="Times New Roman"/>
          <w:sz w:val="24"/>
          <w:szCs w:val="24"/>
        </w:rPr>
        <w:t xml:space="preserve">6.30 Строительные нагрузки, действующие на конструкцию при монтаже или строительстве (собственный вес, вес подмостей, кранов, работающих людей, инструментов, мелкого оборудования, односторонний распор и др.), а также при изготовлении и транспортировании элементов, следует принимать по проектным данным с учетом предусматриваемых условий производства работ и требований </w:t>
      </w:r>
      <w:bookmarkEnd w:id="179"/>
      <w:r w:rsidRPr="00247C07">
        <w:fldChar w:fldCharType="begin"/>
      </w:r>
      <w:r w:rsidRPr="00247C07">
        <w:instrText xml:space="preserve"> HYPERLINK "normacs://normacs.ru/SE?dob=41244.000417&amp;dol=41355.647153" \o "Несущие и ограждающие конструкции" </w:instrText>
      </w:r>
      <w:r w:rsidRPr="00247C07">
        <w:fldChar w:fldCharType="separate"/>
      </w:r>
      <w:r w:rsidRPr="00247C07">
        <w:rPr>
          <w:rStyle w:val="a3"/>
        </w:rPr>
        <w:t>СНиП 3.03.01</w:t>
      </w:r>
      <w:r w:rsidRPr="00247C07">
        <w:fldChar w:fldCharType="end"/>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определении нагрузки от крана вес поднимаемых грузов и вес подвижной стрелы следует принимать с динамическими коэффициентами, равными соответственно 1,20 (0,85) при весе до 196 кН и 1,10 - при большем весе. При этом, если отсутствие груза на </w:t>
      </w:r>
      <w:r w:rsidRPr="00247C07">
        <w:rPr>
          <w:rFonts w:ascii="Times New Roman" w:hAnsi="Times New Roman" w:cs="Times New Roman"/>
          <w:sz w:val="24"/>
          <w:szCs w:val="24"/>
        </w:rPr>
        <w:lastRenderedPageBreak/>
        <w:t>кране может оказать неблагоприятное влияние на работу рассчитываемой конструкции, кран в расчетах учитывается без груза.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элементов железобетонных конструкций на воздействие усилий, возникающих при их транспортировании, нагрузку от собственного веса элементов следует вводить в расчет с динамическими коэффициентами, равными при перевозке транспортом:</w:t>
      </w:r>
    </w:p>
    <w:p w:rsidR="009617EC" w:rsidRPr="00247C07" w:rsidRDefault="009617EC">
      <w:pPr>
        <w:shd w:val="clear" w:color="auto" w:fill="FFFFFF"/>
        <w:ind w:firstLine="283"/>
        <w:jc w:val="both"/>
      </w:pPr>
      <w:r w:rsidRPr="00247C07">
        <w:rPr>
          <w:rFonts w:ascii="Times New Roman" w:hAnsi="Times New Roman" w:cs="Times New Roman"/>
          <w:sz w:val="24"/>
          <w:szCs w:val="24"/>
        </w:rPr>
        <w:t>1,6 - автомобильным;</w:t>
      </w:r>
    </w:p>
    <w:p w:rsidR="009617EC" w:rsidRPr="00247C07" w:rsidRDefault="009617EC">
      <w:pPr>
        <w:shd w:val="clear" w:color="auto" w:fill="FFFFFF"/>
        <w:ind w:firstLine="283"/>
        <w:jc w:val="both"/>
      </w:pPr>
      <w:r w:rsidRPr="00247C07">
        <w:rPr>
          <w:rFonts w:ascii="Times New Roman" w:hAnsi="Times New Roman" w:cs="Times New Roman"/>
          <w:sz w:val="24"/>
          <w:szCs w:val="24"/>
        </w:rPr>
        <w:t>1,3 - железнодорожным.</w:t>
      </w:r>
    </w:p>
    <w:p w:rsidR="009617EC" w:rsidRPr="00247C07" w:rsidRDefault="009617EC">
      <w:pPr>
        <w:shd w:val="clear" w:color="auto" w:fill="FFFFFF"/>
        <w:ind w:firstLine="283"/>
        <w:jc w:val="both"/>
      </w:pPr>
      <w:r w:rsidRPr="00247C07">
        <w:rPr>
          <w:rFonts w:ascii="Times New Roman" w:hAnsi="Times New Roman" w:cs="Times New Roman"/>
          <w:sz w:val="24"/>
          <w:szCs w:val="24"/>
        </w:rPr>
        <w:t>Динамические коэффициенты, учитывающие условия транспортирования, допускается принимать в меньших размерах, если это подтверждено опытом, но не ниже 1,3 - при перевозке автотранспортом и не ниже 1,15 - железнодорожным транспортом.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6.31 Сейсмические нагрузки следует принимать в соответствии с требованиями </w:t>
      </w:r>
      <w:hyperlink r:id="rId109" w:tooltip="Строительство в сейсмических районах" w:history="1">
        <w:r w:rsidRPr="00247C07">
          <w:rPr>
            <w:rStyle w:val="a3"/>
          </w:rPr>
          <w:t>СП 14.13330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180" w:name="PO0000618"/>
      <w:r w:rsidRPr="00247C07">
        <w:rPr>
          <w:rFonts w:ascii="Times New Roman" w:hAnsi="Times New Roman" w:cs="Times New Roman"/>
          <w:sz w:val="24"/>
          <w:szCs w:val="24"/>
        </w:rPr>
        <w:t xml:space="preserve">6.32 Коэффициенты надежности по нагрузке </w:t>
      </w:r>
      <w:bookmarkEnd w:id="180"/>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к природным и техногенным нагрузкам и воздействиям, приведенным в </w:t>
      </w:r>
      <w:hyperlink w:anchor="PO0000547" w:tooltip="Пункт 6.24" w:history="1">
        <w:r w:rsidRPr="00247C07">
          <w:rPr>
            <w:rStyle w:val="a3"/>
          </w:rPr>
          <w:t>6.24</w:t>
        </w:r>
      </w:hyperlink>
      <w:r w:rsidRPr="00247C07">
        <w:rPr>
          <w:rFonts w:ascii="Times New Roman" w:hAnsi="Times New Roman" w:cs="Times New Roman"/>
          <w:sz w:val="24"/>
          <w:szCs w:val="24"/>
        </w:rPr>
        <w:t xml:space="preserve"> - </w:t>
      </w:r>
      <w:hyperlink w:anchor="PO0000611" w:tooltip="Пункт 6.30" w:history="1">
        <w:r w:rsidRPr="00247C07">
          <w:rPr>
            <w:rStyle w:val="a3"/>
          </w:rPr>
          <w:t>6.30</w:t>
        </w:r>
      </w:hyperlink>
      <w:r w:rsidRPr="00247C07">
        <w:rPr>
          <w:rFonts w:ascii="Times New Roman" w:hAnsi="Times New Roman" w:cs="Times New Roman"/>
          <w:sz w:val="24"/>
          <w:szCs w:val="24"/>
        </w:rPr>
        <w:t xml:space="preserve">, следует принимать по таблице </w:t>
      </w:r>
      <w:hyperlink w:anchor="TO0000020" w:tooltip="Таблица 6.14" w:history="1">
        <w:r w:rsidRPr="00247C07">
          <w:rPr>
            <w:rStyle w:val="a3"/>
          </w:rPr>
          <w:t>6.14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проверке прочности тела опор в случаях использования их для навесной уравновешенной сборки и навесного бетонирования пролетных строений, а также при проверке прочности анкеров, прикрепляющих в этих случаях пролетное строение к опорам, необходимо к собственному весу собираемых консольных частей пролетного строения, создающих на опоре изгибающие моменты разного знака, вводить коэффициенты надежности по нагрузке с учетом конкретных условий изготовления и монтажа собираемых частей (блоков). При заводской технологии изготовления железобетонных блоков пролетных строений коэффициенты надежности по нагрузке от собственного веса допускается при проверке прочности тела опоры и прикрепляющих анкеров определять по формулам:</w:t>
      </w:r>
    </w:p>
    <w:p w:rsidR="009617EC" w:rsidRPr="00247C07" w:rsidRDefault="009617EC">
      <w:pPr>
        <w:shd w:val="clear" w:color="auto" w:fill="FFFFFF"/>
        <w:spacing w:before="120"/>
        <w:jc w:val="right"/>
        <w:rPr>
          <w:rFonts w:ascii="Times New Roman" w:hAnsi="Times New Roman" w:cs="Times New Roman"/>
          <w:i/>
          <w:iCs/>
          <w:vanish/>
          <w:color w:val="FFFFFF"/>
          <w:sz w:val="2"/>
          <w:szCs w:val="24"/>
        </w:rPr>
      </w:pPr>
      <w:r w:rsidRPr="00247C07">
        <w:rPr>
          <w:rFonts w:ascii="Times New Roman" w:hAnsi="Times New Roman" w:cs="Times New Roman"/>
          <w:i/>
          <w:iCs/>
          <w:sz w:val="24"/>
          <w:szCs w:val="24"/>
        </w:rPr>
        <w:t xml:space="preserve">для одной консоли </w:t>
      </w:r>
      <w:r w:rsidRPr="00247C07">
        <w:rPr>
          <w:rFonts w:ascii="Times New Roman" w:hAnsi="Times New Roman" w:cs="Times New Roman"/>
          <w:i/>
          <w:iCs/>
          <w:vanish/>
          <w:color w:val="FFFFFF"/>
          <w:sz w:val="2"/>
          <w:szCs w:val="24"/>
        </w:rPr>
        <w:t>0123S10-09495</w:t>
      </w:r>
    </w:p>
    <w:p w:rsidR="009617EC" w:rsidRPr="00247C07" w:rsidRDefault="009617EC">
      <w:pPr>
        <w:shd w:val="clear" w:color="auto" w:fill="FFFFFF"/>
        <w:spacing w:before="120"/>
        <w:jc w:val="right"/>
      </w:pPr>
      <w:r w:rsidRPr="00247C07">
        <w:rPr>
          <w:rFonts w:ascii="Times New Roman" w:hAnsi="Times New Roman" w:cs="Times New Roman"/>
          <w:i/>
          <w:iCs/>
          <w:noProof/>
          <w:sz w:val="24"/>
          <w:szCs w:val="24"/>
          <w:vertAlign w:val="subscript"/>
          <w:lang w:eastAsia="ru-RU"/>
        </w:rPr>
        <w:drawing>
          <wp:inline distT="0" distB="0" distL="0" distR="0" wp14:anchorId="48A701CD" wp14:editId="49FCF322">
            <wp:extent cx="1424940" cy="403860"/>
            <wp:effectExtent l="0" t="0" r="3810" b="0"/>
            <wp:docPr id="27" name="Рисунок 27" descr="C:\Users\AMIKHA~1\AppData\Local\Temp\ns\4CFE.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MIKHA~1\AppData\Local\Temp\ns\4CFE.files\image027.png"/>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1424940" cy="403860"/>
                    </a:xfrm>
                    <a:prstGeom prst="rect">
                      <a:avLst/>
                    </a:prstGeom>
                    <a:noFill/>
                    <a:ln>
                      <a:noFill/>
                    </a:ln>
                  </pic:spPr>
                </pic:pic>
              </a:graphicData>
            </a:graphic>
          </wp:inline>
        </w:drawing>
      </w:r>
      <w:r w:rsidRPr="00247C07">
        <w:rPr>
          <w:rFonts w:ascii="Times New Roman" w:hAnsi="Times New Roman" w:cs="Times New Roman"/>
          <w:sz w:val="24"/>
          <w:szCs w:val="24"/>
        </w:rPr>
        <w:t>                                (6.34)</w:t>
      </w:r>
    </w:p>
    <w:p w:rsidR="009617EC" w:rsidRPr="00247C07" w:rsidRDefault="009617EC">
      <w:pPr>
        <w:shd w:val="clear" w:color="auto" w:fill="FFFFFF"/>
        <w:spacing w:before="120" w:after="120"/>
        <w:jc w:val="right"/>
        <w:rPr>
          <w:rFonts w:ascii="Times New Roman" w:hAnsi="Times New Roman" w:cs="Times New Roman"/>
          <w:i/>
          <w:iCs/>
          <w:vanish/>
          <w:color w:val="FFFFFF"/>
          <w:sz w:val="2"/>
          <w:szCs w:val="24"/>
        </w:rPr>
      </w:pPr>
      <w:r w:rsidRPr="00247C07">
        <w:rPr>
          <w:rFonts w:ascii="Times New Roman" w:hAnsi="Times New Roman" w:cs="Times New Roman"/>
          <w:i/>
          <w:iCs/>
          <w:sz w:val="24"/>
          <w:szCs w:val="24"/>
        </w:rPr>
        <w:t xml:space="preserve">для другой консоли </w:t>
      </w:r>
      <w:r w:rsidRPr="00247C07">
        <w:rPr>
          <w:rFonts w:ascii="Times New Roman" w:hAnsi="Times New Roman" w:cs="Times New Roman"/>
          <w:i/>
          <w:iCs/>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i/>
          <w:iCs/>
          <w:noProof/>
          <w:sz w:val="24"/>
          <w:szCs w:val="24"/>
          <w:vertAlign w:val="subscript"/>
          <w:lang w:eastAsia="ru-RU"/>
        </w:rPr>
        <w:drawing>
          <wp:inline distT="0" distB="0" distL="0" distR="0" wp14:anchorId="08083B24" wp14:editId="3ED19B1C">
            <wp:extent cx="1445895" cy="403860"/>
            <wp:effectExtent l="0" t="0" r="1905" b="0"/>
            <wp:docPr id="28" name="Рисунок 28" descr="C:\Users\AMIKHA~1\AppData\Local\Temp\ns\4CFE.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MIKHA~1\AppData\Local\Temp\ns\4CFE.files\image028.png"/>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1445895" cy="403860"/>
                    </a:xfrm>
                    <a:prstGeom prst="rect">
                      <a:avLst/>
                    </a:prstGeom>
                    <a:noFill/>
                    <a:ln>
                      <a:noFill/>
                    </a:ln>
                  </pic:spPr>
                </pic:pic>
              </a:graphicData>
            </a:graphic>
          </wp:inline>
        </w:drawing>
      </w:r>
      <w:r w:rsidRPr="00247C07">
        <w:rPr>
          <w:rFonts w:ascii="Times New Roman" w:hAnsi="Times New Roman" w:cs="Times New Roman"/>
          <w:sz w:val="24"/>
          <w:szCs w:val="24"/>
        </w:rPr>
        <w:t>                                 (6.35)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z - </w:t>
      </w:r>
      <w:r w:rsidRPr="00247C07">
        <w:rPr>
          <w:rFonts w:ascii="Times New Roman" w:hAnsi="Times New Roman" w:cs="Times New Roman"/>
          <w:sz w:val="24"/>
          <w:szCs w:val="24"/>
        </w:rPr>
        <w:t>число блоков или участков бетонирования с каждой стороны.</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6.14</w:t>
      </w:r>
    </w:p>
    <w:tbl>
      <w:tblPr>
        <w:tblW w:w="5000" w:type="pct"/>
        <w:jc w:val="center"/>
        <w:shd w:val="clear" w:color="auto" w:fill="FFFFFF"/>
        <w:tblCellMar>
          <w:left w:w="0" w:type="dxa"/>
          <w:right w:w="0" w:type="dxa"/>
        </w:tblCellMar>
        <w:tblLook w:val="04A0" w:firstRow="1" w:lastRow="0" w:firstColumn="1" w:lastColumn="0" w:noHBand="0" w:noVBand="1"/>
      </w:tblPr>
      <w:tblGrid>
        <w:gridCol w:w="5637"/>
        <w:gridCol w:w="3774"/>
      </w:tblGrid>
      <w:tr w:rsidR="009617EC" w:rsidRPr="00247C07">
        <w:trPr>
          <w:tblHeader/>
          <w:jc w:val="center"/>
        </w:trPr>
        <w:tc>
          <w:tcPr>
            <w:tcW w:w="299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81" w:name="TO0000020"/>
            <w:r w:rsidRPr="00247C07">
              <w:rPr>
                <w:rFonts w:ascii="Times New Roman" w:hAnsi="Times New Roman" w:cs="Times New Roman"/>
              </w:rPr>
              <w:t>Прочие временные нагрузки и воздействия</w:t>
            </w:r>
            <w:bookmarkEnd w:id="181"/>
          </w:p>
        </w:tc>
        <w:tc>
          <w:tcPr>
            <w:tcW w:w="200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надежности по нагрузке γ</w:t>
            </w:r>
            <w:r w:rsidRPr="00247C07">
              <w:rPr>
                <w:rFonts w:ascii="Times New Roman" w:hAnsi="Times New Roman" w:cs="Times New Roman"/>
                <w:i/>
                <w:iCs/>
                <w:vertAlign w:val="subscript"/>
              </w:rPr>
              <w:t>f</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lastRenderedPageBreak/>
              <w:t>Ветровые нагрузки:</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при эксплуатации моста</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при строительстве и монтаже</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Ледовая нагрузка</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Нагрузка от навала судов</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Температурные климатические воздействия</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Воздействие морозного пучения грунта</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Воздействие сопротивления от трения в подвижных опорных частях</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по </w:t>
            </w:r>
            <w:hyperlink w:anchor="PO0000590" w:tooltip="Пункт 6.28" w:history="1">
              <w:r w:rsidRPr="00247C07">
                <w:rPr>
                  <w:rStyle w:val="a3"/>
                </w:rPr>
                <w:t>6.28</w:t>
              </w:r>
            </w:hyperlink>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Строительные нагрузки:</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собственный вес вспомогательных обустройств</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 (0,9)</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вес складируемых материалов и воздействие искусственного регулирования во вспомогательных сооружениях</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 (0,8)</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вес работающих людей, инструментов, мелкого оборудования</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 (0,7)</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вес кранов, копров и транспортных средств</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 (1,0)</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усилия от гидравлических домкратов и электрических лебедок при подъеме и передвижке</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 (1,0)</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усилия от трения при перемещении пролетных строений</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и других грузов:</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firstLine="52"/>
              <w:jc w:val="both"/>
              <w:rPr>
                <w:rFonts w:ascii="Arial" w:eastAsiaTheme="minorEastAsia" w:hAnsi="Arial" w:cs="Arial"/>
              </w:rPr>
            </w:pPr>
            <w:r w:rsidRPr="00247C07">
              <w:rPr>
                <w:rFonts w:ascii="Times New Roman" w:hAnsi="Times New Roman" w:cs="Times New Roman"/>
              </w:rPr>
              <w:t>на катках</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 (1,0)</w:t>
            </w:r>
          </w:p>
        </w:tc>
      </w:tr>
      <w:tr w:rsidR="009617EC" w:rsidRPr="00247C07">
        <w:trPr>
          <w:jc w:val="center"/>
        </w:trPr>
        <w:tc>
          <w:tcPr>
            <w:tcW w:w="29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firstLine="52"/>
              <w:jc w:val="both"/>
              <w:rPr>
                <w:rFonts w:ascii="Arial" w:eastAsiaTheme="minorEastAsia" w:hAnsi="Arial" w:cs="Arial"/>
              </w:rPr>
            </w:pPr>
            <w:r w:rsidRPr="00247C07">
              <w:rPr>
                <w:rFonts w:ascii="Times New Roman" w:hAnsi="Times New Roman" w:cs="Times New Roman"/>
              </w:rPr>
              <w:t>на салазках</w:t>
            </w:r>
          </w:p>
        </w:tc>
        <w:tc>
          <w:tcPr>
            <w:tcW w:w="20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 (1,0)</w:t>
            </w:r>
          </w:p>
        </w:tc>
      </w:tr>
      <w:tr w:rsidR="009617EC" w:rsidRPr="00247C07">
        <w:trPr>
          <w:jc w:val="center"/>
        </w:trPr>
        <w:tc>
          <w:tcPr>
            <w:tcW w:w="29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firstLine="52"/>
              <w:jc w:val="both"/>
              <w:rPr>
                <w:rFonts w:ascii="Arial" w:eastAsiaTheme="minorEastAsia" w:hAnsi="Arial" w:cs="Arial"/>
              </w:rPr>
            </w:pPr>
            <w:r w:rsidRPr="00247C07">
              <w:rPr>
                <w:rFonts w:ascii="Times New Roman" w:hAnsi="Times New Roman" w:cs="Times New Roman"/>
              </w:rPr>
              <w:t>на тележках</w:t>
            </w:r>
          </w:p>
        </w:tc>
        <w:tc>
          <w:tcPr>
            <w:tcW w:w="2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(1,0)</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Значения γ</w:t>
            </w:r>
            <w:r w:rsidRPr="00247C07">
              <w:rPr>
                <w:rFonts w:ascii="Times New Roman" w:hAnsi="Times New Roman" w:cs="Times New Roman"/>
                <w:i/>
                <w:iCs/>
                <w:vertAlign w:val="subscript"/>
              </w:rPr>
              <w:t>f</w:t>
            </w:r>
            <w:r w:rsidRPr="00247C07">
              <w:rPr>
                <w:rFonts w:ascii="Times New Roman" w:hAnsi="Times New Roman" w:cs="Times New Roman"/>
              </w:rPr>
              <w:t>, указанные в скобках, принимают в случаях, когда при невыгодном сочетании нагрузок увеличивается их суммарное воздействие на элементы конструкции.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2 Значения γ</w:t>
            </w:r>
            <w:r w:rsidRPr="00247C07">
              <w:rPr>
                <w:rFonts w:ascii="Times New Roman" w:hAnsi="Times New Roman" w:cs="Times New Roman"/>
                <w:i/>
                <w:iCs/>
                <w:vertAlign w:val="subscript"/>
              </w:rPr>
              <w:t>f</w:t>
            </w:r>
            <w:r w:rsidRPr="00247C07">
              <w:rPr>
                <w:rFonts w:ascii="Times New Roman" w:hAnsi="Times New Roman" w:cs="Times New Roman"/>
              </w:rPr>
              <w:t xml:space="preserve"> к снеговой нагрузке для пешеходных мостов забытого типа принимают согласно </w:t>
            </w:r>
            <w:hyperlink r:id="rId114" w:tooltip="Нагрузки и воздействия" w:history="1">
              <w:r w:rsidRPr="00247C07">
                <w:rPr>
                  <w:rStyle w:val="a3"/>
                </w:rPr>
                <w:t>СП 20.13330</w:t>
              </w:r>
            </w:hyperlink>
            <w:r w:rsidRPr="00247C07">
              <w:rPr>
                <w:rFonts w:ascii="Times New Roman" w:hAnsi="Times New Roman" w:cs="Times New Roman"/>
              </w:rPr>
              <w:t>.</w:t>
            </w:r>
          </w:p>
        </w:tc>
      </w:tr>
    </w:tbl>
    <w:p w:rsidR="009617EC" w:rsidRPr="00247C07" w:rsidRDefault="009617EC">
      <w:pPr>
        <w:pStyle w:val="1"/>
        <w:ind w:firstLine="283"/>
        <w:jc w:val="both"/>
        <w:rPr>
          <w:rFonts w:eastAsia="Times New Roman"/>
        </w:rPr>
      </w:pPr>
      <w:bookmarkStart w:id="182" w:name="PO0000623"/>
      <w:bookmarkStart w:id="183" w:name="_Toc293934123"/>
      <w:bookmarkStart w:id="184" w:name="_Toc294192156"/>
      <w:bookmarkStart w:id="185" w:name="_Toc294192489"/>
      <w:bookmarkStart w:id="186" w:name="_Toc294193154"/>
      <w:bookmarkStart w:id="187" w:name="_Toc295316943"/>
      <w:bookmarkEnd w:id="182"/>
      <w:bookmarkEnd w:id="183"/>
      <w:bookmarkEnd w:id="184"/>
      <w:bookmarkEnd w:id="185"/>
      <w:bookmarkEnd w:id="186"/>
      <w:r w:rsidRPr="00247C07">
        <w:rPr>
          <w:rFonts w:eastAsia="Times New Roman"/>
        </w:rPr>
        <w:lastRenderedPageBreak/>
        <w:t>7 Бетонные и железобетонные конструкции</w:t>
      </w:r>
      <w:bookmarkEnd w:id="187"/>
    </w:p>
    <w:p w:rsidR="009617EC" w:rsidRPr="00247C07" w:rsidRDefault="009617EC">
      <w:pPr>
        <w:pStyle w:val="2"/>
        <w:keepNext w:val="0"/>
        <w:spacing w:before="0"/>
        <w:ind w:firstLine="283"/>
        <w:jc w:val="left"/>
        <w:rPr>
          <w:rFonts w:eastAsia="Times New Roman"/>
        </w:rPr>
      </w:pPr>
      <w:bookmarkStart w:id="188" w:name="_Toc293934124"/>
      <w:bookmarkStart w:id="189" w:name="_Toc294192157"/>
      <w:bookmarkStart w:id="190" w:name="_Toc294192490"/>
      <w:bookmarkStart w:id="191" w:name="_Toc294193155"/>
      <w:bookmarkStart w:id="192" w:name="_Toc295316944"/>
      <w:bookmarkEnd w:id="188"/>
      <w:bookmarkEnd w:id="189"/>
      <w:bookmarkEnd w:id="190"/>
      <w:bookmarkEnd w:id="191"/>
      <w:r w:rsidRPr="00247C07">
        <w:rPr>
          <w:rFonts w:eastAsia="Times New Roman"/>
        </w:rPr>
        <w:t>Основные расчетные требования</w:t>
      </w:r>
      <w:bookmarkEnd w:id="192"/>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7.1 Для бетонных и железобетонных мостов и труб необходимо соблюдать указания об обеспечении требуемой надежности конструкций от возникновения предельных состояний двух групп, предусмотренных </w:t>
      </w:r>
      <w:hyperlink r:id="rId115" w:tooltip="Надежность строительных конструкций и оснований. Основные положения по расчету" w:history="1">
        <w:r w:rsidRPr="00247C07">
          <w:rPr>
            <w:rStyle w:val="a3"/>
          </w:rPr>
          <w:t>ГОСТ 27751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этого, наряду с назначением соответствующих материалов и выполнением предусмотренных конструктивных требований, необходимо проведение указанных в настоящих нормах расчетов.</w:t>
      </w:r>
    </w:p>
    <w:p w:rsidR="009617EC" w:rsidRPr="00247C07" w:rsidRDefault="009617EC">
      <w:pPr>
        <w:shd w:val="clear" w:color="auto" w:fill="FFFFFF"/>
        <w:ind w:firstLine="283"/>
        <w:jc w:val="both"/>
      </w:pPr>
      <w:r w:rsidRPr="00247C07">
        <w:rPr>
          <w:rFonts w:ascii="Times New Roman" w:hAnsi="Times New Roman" w:cs="Times New Roman"/>
          <w:sz w:val="24"/>
          <w:szCs w:val="24"/>
        </w:rPr>
        <w:t>7.2 Для недопущения предельных состояний первой группы элементы конструкций мостов и труб должны быть рассчитаны в соответствии с указаниями настоящего раздела по прочности, устойчивости (формы и положения) и на выносливость, при этом в расчетах на выносливость должны рассматриваться нагрузки и воздействия, возможные на стадии эксплуатации сооружений.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недопущения предельных состояний второй группы производятся расчеты, указанные в таблице </w:t>
      </w:r>
      <w:hyperlink w:anchor="TO0000021" w:tooltip="Таблица 7.1" w:history="1">
        <w:r w:rsidRPr="00247C07">
          <w:rPr>
            <w:rStyle w:val="a3"/>
          </w:rPr>
          <w:t>7.1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7.1</w:t>
      </w:r>
    </w:p>
    <w:tbl>
      <w:tblPr>
        <w:tblW w:w="5000" w:type="pct"/>
        <w:jc w:val="center"/>
        <w:shd w:val="clear" w:color="auto" w:fill="FFFFFF"/>
        <w:tblCellMar>
          <w:left w:w="0" w:type="dxa"/>
          <w:right w:w="0" w:type="dxa"/>
        </w:tblCellMar>
        <w:tblLook w:val="04A0" w:firstRow="1" w:lastRow="0" w:firstColumn="1" w:lastColumn="0" w:noHBand="0" w:noVBand="1"/>
      </w:tblPr>
      <w:tblGrid>
        <w:gridCol w:w="3103"/>
        <w:gridCol w:w="3123"/>
        <w:gridCol w:w="3185"/>
      </w:tblGrid>
      <w:tr w:rsidR="009617EC" w:rsidRPr="00247C07">
        <w:trPr>
          <w:tblHeader/>
          <w:jc w:val="center"/>
        </w:trPr>
        <w:tc>
          <w:tcPr>
            <w:tcW w:w="164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93" w:name="TO0000021"/>
            <w:r w:rsidRPr="00247C07">
              <w:rPr>
                <w:rFonts w:ascii="Times New Roman" w:hAnsi="Times New Roman" w:cs="Times New Roman"/>
              </w:rPr>
              <w:t>Расчет</w:t>
            </w:r>
            <w:bookmarkEnd w:id="193"/>
          </w:p>
        </w:tc>
        <w:tc>
          <w:tcPr>
            <w:tcW w:w="165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Рабочая арматура</w:t>
            </w:r>
          </w:p>
        </w:tc>
        <w:tc>
          <w:tcPr>
            <w:tcW w:w="16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Стадии работы конструкции</w:t>
            </w:r>
          </w:p>
        </w:tc>
      </w:tr>
      <w:tr w:rsidR="009617EC" w:rsidRPr="00247C07">
        <w:trPr>
          <w:jc w:val="center"/>
        </w:trPr>
        <w:tc>
          <w:tcPr>
            <w:tcW w:w="16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 образованию продольных трещин</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both"/>
              <w:rPr>
                <w:rFonts w:ascii="Arial" w:eastAsiaTheme="minorEastAsia" w:hAnsi="Arial" w:cs="Arial"/>
                <w:sz w:val="20"/>
                <w:szCs w:val="20"/>
              </w:rPr>
            </w:pPr>
            <w:r w:rsidRPr="00247C07">
              <w:rPr>
                <w:rFonts w:ascii="Times New Roman" w:hAnsi="Times New Roman" w:cs="Times New Roman"/>
              </w:rPr>
              <w:t>Ненапрягаемая</w:t>
            </w:r>
          </w:p>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Напрягаемая</w:t>
            </w:r>
          </w:p>
        </w:tc>
        <w:tc>
          <w:tcPr>
            <w:tcW w:w="16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both"/>
              <w:rPr>
                <w:rFonts w:ascii="Arial" w:eastAsiaTheme="minorEastAsia" w:hAnsi="Arial" w:cs="Arial"/>
                <w:sz w:val="20"/>
                <w:szCs w:val="20"/>
              </w:rPr>
            </w:pPr>
            <w:r w:rsidRPr="00247C07">
              <w:rPr>
                <w:rFonts w:ascii="Times New Roman" w:hAnsi="Times New Roman" w:cs="Times New Roman"/>
              </w:rPr>
              <w:t>Эксплуатация</w:t>
            </w:r>
          </w:p>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Все стадии (нормальная эксплуатация, возведение сооружения, предварительное напряжение, хранение, транспортирование)</w:t>
            </w:r>
          </w:p>
        </w:tc>
      </w:tr>
      <w:tr w:rsidR="009617EC" w:rsidRPr="00247C07">
        <w:trPr>
          <w:jc w:val="center"/>
        </w:trPr>
        <w:tc>
          <w:tcPr>
            <w:tcW w:w="16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 образованию трещин, нормальных и наклонных к продольной оси элемента</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6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Все стадии</w:t>
            </w:r>
          </w:p>
        </w:tc>
      </w:tr>
      <w:tr w:rsidR="009617EC" w:rsidRPr="00247C07">
        <w:trPr>
          <w:jc w:val="center"/>
        </w:trPr>
        <w:tc>
          <w:tcPr>
            <w:tcW w:w="16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 раскрытию трещин, нормальных и наклонных к продольной оси элемента</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Ненапрягаемая и напрягаемая (кроме элементов с напрягаемой арматурой, проектируемых по категории требований по трещиностойкости 2а, см. таблицу </w:t>
            </w:r>
            <w:hyperlink w:anchor="TO0000045" w:tooltip="Таблица 7.24" w:history="1">
              <w:r w:rsidRPr="00247C07">
                <w:rPr>
                  <w:rStyle w:val="a3"/>
                </w:rPr>
                <w:t>7.24</w:t>
              </w:r>
            </w:hyperlink>
            <w:r w:rsidRPr="00247C07">
              <w:rPr>
                <w:rFonts w:ascii="Times New Roman" w:hAnsi="Times New Roman" w:cs="Times New Roman"/>
              </w:rPr>
              <w:t>)</w:t>
            </w:r>
          </w:p>
        </w:tc>
        <w:tc>
          <w:tcPr>
            <w:tcW w:w="16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То же</w:t>
            </w:r>
          </w:p>
        </w:tc>
      </w:tr>
      <w:tr w:rsidR="009617EC" w:rsidRPr="00247C07">
        <w:trPr>
          <w:jc w:val="center"/>
        </w:trPr>
        <w:tc>
          <w:tcPr>
            <w:tcW w:w="16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 закрытию (зажатию) трещин, нормальных к продольной оси элемента</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Напрягаемая</w:t>
            </w:r>
          </w:p>
        </w:tc>
        <w:tc>
          <w:tcPr>
            <w:tcW w:w="16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Эксплуатация</w:t>
            </w:r>
          </w:p>
        </w:tc>
      </w:tr>
      <w:tr w:rsidR="009617EC" w:rsidRPr="00247C07">
        <w:trPr>
          <w:jc w:val="center"/>
        </w:trPr>
        <w:tc>
          <w:tcPr>
            <w:tcW w:w="16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 ограничению касательных напряжений</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Ненапрягаемая и напрягаемая</w:t>
            </w:r>
          </w:p>
        </w:tc>
        <w:tc>
          <w:tcPr>
            <w:tcW w:w="16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Все стадии</w:t>
            </w:r>
          </w:p>
        </w:tc>
      </w:tr>
      <w:tr w:rsidR="009617EC" w:rsidRPr="00247C07">
        <w:trPr>
          <w:jc w:val="center"/>
        </w:trPr>
        <w:tc>
          <w:tcPr>
            <w:tcW w:w="16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По деформациям (прогибам) пролетных строений в мостах </w:t>
            </w:r>
            <w:r w:rsidRPr="00247C07">
              <w:rPr>
                <w:rFonts w:ascii="Times New Roman" w:hAnsi="Times New Roman" w:cs="Times New Roman"/>
              </w:rPr>
              <w:lastRenderedPageBreak/>
              <w:t>всех назначений и углам перелома профиля проезда в автодорожных мостах</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lastRenderedPageBreak/>
              <w:t>То же</w:t>
            </w:r>
          </w:p>
        </w:tc>
        <w:tc>
          <w:tcPr>
            <w:tcW w:w="16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Эксплуатация</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lastRenderedPageBreak/>
        <w:t>7.3 Расчеты по трещиностойкости совместно с конструктивными и другими требованиями (к водоотводу и гидроизоляции конструкций, морозостойкости и водонепроницаемости бетона) должны обеспечивать коррозионную стойкость железобетонных мостов и труб, а также препятствовать возникновению повреждений в них при совместном воздействии силовых факторов и неблагоприятных влияний внешней среды.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Элементы железобетонных конструкций в зависимости от назначения, условий работы и применяемой арматуры должны удовлетворять соответствующим категориям требований по трещиностойкости, которые предусматривают различную вероятность образования (появления) трещин и предельные расчетные значения ширины их раскрытия по </w:t>
      </w:r>
      <w:hyperlink w:anchor="PO0001110" w:tooltip="Пункт 7.95" w:history="1">
        <w:r w:rsidRPr="00247C07">
          <w:rPr>
            <w:rStyle w:val="a3"/>
          </w:rPr>
          <w:t>7.95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7.4 Усилия в сечениях элементов статически неопределимых конструкций от нагрузок и воздействий при расчетах по предельным состояниям первой и второй групп следует определять с учетом неупругих деформаций бетона и арматуры и наличия трещин.</w:t>
      </w:r>
    </w:p>
    <w:p w:rsidR="009617EC" w:rsidRPr="00247C07" w:rsidRDefault="009617EC">
      <w:pPr>
        <w:shd w:val="clear" w:color="auto" w:fill="FFFFFF"/>
        <w:ind w:firstLine="283"/>
        <w:jc w:val="both"/>
      </w:pPr>
      <w:r w:rsidRPr="00247C07">
        <w:rPr>
          <w:rFonts w:ascii="Times New Roman" w:hAnsi="Times New Roman" w:cs="Times New Roman"/>
          <w:sz w:val="24"/>
          <w:szCs w:val="24"/>
        </w:rPr>
        <w:t>В конструкциях, методика расчета которых с учетом неупругих свойств бетона не разработана, а также для промежуточных стадий расчета с учетом неупругих свойств бетона усилия в сечениях элементов допускается определять в предположении их линейной упругости.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7.5 Если в процессе изготовления или монтажа конструкции изменяются расчетные схемы или геометрические характеристики сечений, то усилия, напряжения и деформации в конструкции необходимо определять суммированием их для всех предшествующих стадий работы. При этом следует учитывать изменение усилий во времени из-за усадки и ползучести бетона и релаксации напряжений в напрягаемой арматуре.</w:t>
      </w:r>
    </w:p>
    <w:p w:rsidR="009617EC" w:rsidRPr="00247C07" w:rsidRDefault="009617EC">
      <w:pPr>
        <w:shd w:val="clear" w:color="auto" w:fill="FFFFFF"/>
        <w:ind w:firstLine="283"/>
        <w:jc w:val="both"/>
      </w:pPr>
      <w:r w:rsidRPr="00247C07">
        <w:rPr>
          <w:rFonts w:ascii="Times New Roman" w:hAnsi="Times New Roman" w:cs="Times New Roman"/>
          <w:sz w:val="24"/>
          <w:szCs w:val="24"/>
        </w:rPr>
        <w:t>7.6 В конструкциях с ненапрягаемой арматурой напряжения в бетоне и арматуре следует определять по правилам расчета упругих материалов без учета работы бетона растянутой зоны.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7.7 В предварительно напряженных конструкциях напряжения в бетоне и арматуре в сечениях, нормальных к продольной оси элемента, следует определять по правилам расчета упругих материалов, рассматривая сечение как сплошное, Если бетон омоноличивания напрягаемой арматуры, расположенной в открытых каналах, не имеет сцепления по </w:t>
      </w:r>
      <w:hyperlink w:anchor="PO0001342" w:tooltip="Пункт 7.170" w:history="1">
        <w:r w:rsidRPr="00247C07">
          <w:rPr>
            <w:rStyle w:val="a3"/>
          </w:rPr>
          <w:t>7.170</w:t>
        </w:r>
      </w:hyperlink>
      <w:r w:rsidRPr="00247C07">
        <w:rPr>
          <w:rFonts w:ascii="Times New Roman" w:hAnsi="Times New Roman" w:cs="Times New Roman"/>
          <w:sz w:val="24"/>
          <w:szCs w:val="24"/>
        </w:rPr>
        <w:t xml:space="preserve"> с бетоном основной конструкции, то следует считать, что и напрягаемая арматура, расположенная в канале, не имеет сцепления с бетоном конструкции.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определении ширины раскрытия трещин в элементах предварительно напряженных конструкций (в том числе и со смешанным армированием) напряжения в </w:t>
      </w:r>
      <w:r w:rsidRPr="00247C07">
        <w:rPr>
          <w:rFonts w:ascii="Times New Roman" w:hAnsi="Times New Roman" w:cs="Times New Roman"/>
          <w:sz w:val="24"/>
          <w:szCs w:val="24"/>
        </w:rPr>
        <w:lastRenderedPageBreak/>
        <w:t>арматуре следует определять без учета работы растянутой зоны бетона. Допускается усилия растянутой зоны бетона полностью передавать на арматуру.</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Характеристики приведенного сечения во всех случаях необходимо определять с учетом имеющейся в сечении напрягаемой и ненапрягаемой арматуры с учетом </w:t>
      </w:r>
      <w:hyperlink w:anchor="PO0000826" w:tooltip="Пункт 7.48" w:history="1">
        <w:r w:rsidRPr="00247C07">
          <w:rPr>
            <w:rStyle w:val="a3"/>
          </w:rPr>
          <w:t>7.48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элементы конструкции выполнены из бетона разных классов, то общую рабочую площадь сечения следует определять с учетом соответствующих им модулей упругости.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конструкциях, напрягаемых на бетон, на стадии его обжатия в рабочей площади бетона не учитывают площадь закрытых и открытых каналов. При расчете этих конструкций на стадии эксплуатации допускается в расчетной площади сечения бетона учитывать площадь сечения заинъецированных закрытых каналов. Бетон омоноличивания открытых каналов допускается учитывать при условии выполнения требований </w:t>
      </w:r>
      <w:hyperlink w:anchor="пункт7104" w:tooltip="Пункт 7.104" w:history="1">
        <w:r w:rsidRPr="00247C07">
          <w:rPr>
            <w:rStyle w:val="a3"/>
          </w:rPr>
          <w:t>7.104</w:t>
        </w:r>
      </w:hyperlink>
      <w:r w:rsidRPr="00247C07">
        <w:rPr>
          <w:rFonts w:ascii="Times New Roman" w:hAnsi="Times New Roman" w:cs="Times New Roman"/>
          <w:sz w:val="24"/>
          <w:szCs w:val="24"/>
        </w:rPr>
        <w:t xml:space="preserve">, специальных технологических мероприятий в соответствии с </w:t>
      </w:r>
      <w:hyperlink w:anchor="PO0001342" w:tooltip="Пункт 7.170" w:history="1">
        <w:r w:rsidRPr="00247C07">
          <w:rPr>
            <w:rStyle w:val="a3"/>
          </w:rPr>
          <w:t>7.170</w:t>
        </w:r>
      </w:hyperlink>
      <w:r w:rsidRPr="00247C07">
        <w:rPr>
          <w:rFonts w:ascii="Times New Roman" w:hAnsi="Times New Roman" w:cs="Times New Roman"/>
          <w:sz w:val="24"/>
          <w:szCs w:val="24"/>
        </w:rPr>
        <w:t xml:space="preserve"> и установки в бетоне омоноличивания ненапрягаемой арматуры. При этом ширина раскрытия трещин в бетоне омоноличивания не должна превышать размеров, принятых для элементов, проектируемых по категории требований по трещиностойкости 3в.</w:t>
      </w:r>
    </w:p>
    <w:p w:rsidR="009617EC" w:rsidRPr="00247C07" w:rsidRDefault="009617EC">
      <w:pPr>
        <w:shd w:val="clear" w:color="auto" w:fill="FFFFFF"/>
        <w:ind w:firstLine="283"/>
        <w:jc w:val="both"/>
      </w:pPr>
      <w:r w:rsidRPr="00247C07">
        <w:rPr>
          <w:rFonts w:ascii="Times New Roman" w:hAnsi="Times New Roman" w:cs="Times New Roman"/>
          <w:sz w:val="24"/>
          <w:szCs w:val="24"/>
        </w:rPr>
        <w:t>7.8 В составных по длине (высоте) конструкциях следует производить проверки прочности и трещиностойкости в сечениях, совпадающих со стыками или пересекающих зону стыков.</w:t>
      </w:r>
    </w:p>
    <w:p w:rsidR="009617EC" w:rsidRPr="00247C07" w:rsidRDefault="009617EC">
      <w:pPr>
        <w:shd w:val="clear" w:color="auto" w:fill="FFFFFF"/>
        <w:ind w:firstLine="283"/>
        <w:jc w:val="both"/>
      </w:pPr>
      <w:r w:rsidRPr="00247C07">
        <w:rPr>
          <w:rFonts w:ascii="Times New Roman" w:hAnsi="Times New Roman" w:cs="Times New Roman"/>
          <w:sz w:val="24"/>
          <w:szCs w:val="24"/>
        </w:rPr>
        <w:t>Стыки должны обеспечивать передачу расчетных усилий без появления повреждений в бетоне омоноличивания и на торцах стыкуемых элементов (блоков).</w:t>
      </w:r>
    </w:p>
    <w:p w:rsidR="009617EC" w:rsidRPr="00247C07" w:rsidRDefault="009617EC">
      <w:pPr>
        <w:shd w:val="clear" w:color="auto" w:fill="FFFFFF"/>
        <w:ind w:firstLine="283"/>
        <w:jc w:val="both"/>
      </w:pPr>
      <w:r w:rsidRPr="00247C07">
        <w:rPr>
          <w:rFonts w:ascii="Times New Roman" w:hAnsi="Times New Roman" w:cs="Times New Roman"/>
          <w:sz w:val="24"/>
          <w:szCs w:val="24"/>
        </w:rPr>
        <w:t>7.9 Стенки тавровых балок железнодорожных пролетных строений необходимо рассчитывать с учетом возможного на мосту поперечного смещения пути, принимаемого в размере не менее 10 см.</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 стенок балок пролетных строений мостов по образованию трещин рекомендуется производить с учетом кручения и изгиба стенок (из их плоскости).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7.10 Предварительное напряжение арматуры характеризуют значения начального (контролируемого) усилия, прикладываемого к концам напрягаемой арматуры через натяжные устройства, и установившегося усилия, равного контролируемому за вычетом потерь, произошедших к рассматриваемому моменту времени. При этом напряжения в арматуре, соответствующие контролируемому усилию, не должны превышать расчетных сопротивлений, указанных в таблице </w:t>
      </w:r>
      <w:hyperlink w:anchor="TO0000036" w:tooltip="Таблица 7.16" w:history="1">
        <w:r w:rsidRPr="00247C07">
          <w:rPr>
            <w:rStyle w:val="a3"/>
          </w:rPr>
          <w:t>7.16</w:t>
        </w:r>
      </w:hyperlink>
      <w:r w:rsidRPr="00247C07">
        <w:rPr>
          <w:rFonts w:ascii="Times New Roman" w:hAnsi="Times New Roman" w:cs="Times New Roman"/>
          <w:sz w:val="24"/>
          <w:szCs w:val="24"/>
        </w:rPr>
        <w:t xml:space="preserve">, с учетом коэффициентов условий работы в соответствии с </w:t>
      </w:r>
      <w:hyperlink w:anchor="PO0000813" w:tooltip="Пункт 7.45" w:history="1">
        <w:r w:rsidRPr="00247C07">
          <w:rPr>
            <w:rStyle w:val="a3"/>
          </w:rPr>
          <w:t>7.45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напрягаемых арматурных элементов в проектной документации должны указываться значения контролируемых усилий и соответствующих им удлинений (вытяжек) арматуры с учетом позиции 4 таблицы </w:t>
      </w:r>
      <w:hyperlink w:anchor="TO0000126" w:tooltip="Таблица Р.1" w:history="1">
        <w:r w:rsidRPr="00247C07">
          <w:rPr>
            <w:rStyle w:val="a3"/>
          </w:rPr>
          <w:t>Р.1</w:t>
        </w:r>
      </w:hyperlink>
      <w:r w:rsidRPr="00247C07">
        <w:rPr>
          <w:rFonts w:ascii="Times New Roman" w:hAnsi="Times New Roman" w:cs="Times New Roman"/>
          <w:sz w:val="24"/>
          <w:szCs w:val="24"/>
        </w:rPr>
        <w:t xml:space="preserve"> приложения </w:t>
      </w:r>
      <w:hyperlink w:anchor="PO0002772" w:tooltip="Приложение Р" w:history="1">
        <w:r w:rsidRPr="00247C07">
          <w:rPr>
            <w:rStyle w:val="a3"/>
          </w:rPr>
          <w:t>Р</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Значения удлинений арматуры Δ</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общем случае определяются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A386282" wp14:editId="3027C6D5">
            <wp:extent cx="1031240" cy="478155"/>
            <wp:effectExtent l="0" t="0" r="0" b="0"/>
            <wp:docPr id="29" name="Рисунок 29" descr="C:\Users\AMIKHA~1\AppData\Local\Temp\ns\4CFE.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MIKHA~1\AppData\Local\Temp\ns\4CFE.files\image029.png"/>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1031240" cy="478155"/>
                    </a:xfrm>
                    <a:prstGeom prst="rect">
                      <a:avLst/>
                    </a:prstGeom>
                    <a:noFill/>
                    <a:ln>
                      <a:noFill/>
                    </a:ln>
                  </pic:spPr>
                </pic:pic>
              </a:graphicData>
            </a:graphic>
          </wp:inline>
        </w:drawing>
      </w:r>
      <w:r w:rsidRPr="00247C07">
        <w:rPr>
          <w:rFonts w:ascii="Times New Roman" w:hAnsi="Times New Roman" w:cs="Times New Roman"/>
          <w:sz w:val="24"/>
          <w:szCs w:val="24"/>
        </w:rPr>
        <w:t>                                                        (7.1)</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где σ</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напряжения, отвечающие контролируемому усилию и назначаемые с учетом требований </w:t>
      </w:r>
      <w:hyperlink w:anchor="PO0000663" w:tooltip="Пункт 7.14" w:history="1">
        <w:r w:rsidRPr="00247C07">
          <w:rPr>
            <w:rStyle w:val="a3"/>
          </w:rPr>
          <w:t>7.14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модуль упругости напрягаемой арматуры;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расчетная длина арматурного элемента (расстояние от натяжного анкера до точки арматурного элемента с нулевым перемещением).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Остальные обозначения приведены в таблицах </w:t>
      </w:r>
      <w:hyperlink w:anchor="TO0000126" w:tooltip="Таблица Р.1" w:history="1">
        <w:r w:rsidRPr="00247C07">
          <w:rPr>
            <w:rStyle w:val="a3"/>
          </w:rPr>
          <w:t>Р.1</w:t>
        </w:r>
      </w:hyperlink>
      <w:r w:rsidRPr="00247C07">
        <w:rPr>
          <w:rFonts w:ascii="Times New Roman" w:hAnsi="Times New Roman" w:cs="Times New Roman"/>
          <w:sz w:val="24"/>
          <w:szCs w:val="24"/>
        </w:rPr>
        <w:t xml:space="preserve"> и </w:t>
      </w:r>
      <w:hyperlink w:anchor="TO0000127" w:tooltip="Таблица Р.2" w:history="1">
        <w:r w:rsidRPr="00247C07">
          <w:rPr>
            <w:rStyle w:val="a3"/>
          </w:rPr>
          <w:t>Р.2</w:t>
        </w:r>
      </w:hyperlink>
      <w:r w:rsidRPr="00247C07">
        <w:rPr>
          <w:rFonts w:ascii="Times New Roman" w:hAnsi="Times New Roman" w:cs="Times New Roman"/>
          <w:sz w:val="24"/>
          <w:szCs w:val="24"/>
        </w:rPr>
        <w:t xml:space="preserve"> приложения </w:t>
      </w:r>
      <w:hyperlink w:anchor="PO0002772" w:tooltip="Приложение Р" w:history="1">
        <w:r w:rsidRPr="00247C07">
          <w:rPr>
            <w:rStyle w:val="a3"/>
          </w:rPr>
          <w:t>Р</w:t>
        </w:r>
      </w:hyperlink>
      <w:r w:rsidRPr="00247C07">
        <w:rPr>
          <w:rFonts w:ascii="Times New Roman" w:hAnsi="Times New Roman" w:cs="Times New Roman"/>
          <w:sz w:val="24"/>
          <w:szCs w:val="24"/>
        </w:rPr>
        <w:t>.</w:t>
      </w:r>
    </w:p>
    <w:p w:rsidR="009617EC" w:rsidRPr="00247C07" w:rsidRDefault="009617EC">
      <w:pPr>
        <w:pStyle w:val="a9"/>
      </w:pPr>
      <w:r w:rsidRPr="00247C07">
        <w:t>Значение вытяжки допускается корректировать при контроле работ по натяжению напрягаемой арматуры по фактическим значениям модуля упругости арматуры и измеренным коэффициентам трения, а также с учетом конструктивных особенностей натяжного оборудования.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определении расчетного воздействия, создаваемого усилием напрягаемой арматуры, коэффициенты надежности 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по нагрузке следует принимать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целых по длине элементов              - (1,0 ± 0,1);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составных по длине элементов      - по </w:t>
      </w:r>
      <w:hyperlink w:anchor="PO0001044" w:tooltip="Пункт 7.86" w:history="1">
        <w:r w:rsidRPr="00247C07">
          <w:rPr>
            <w:rStyle w:val="a3"/>
          </w:rPr>
          <w:t>7.86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194" w:name="PO0000653"/>
      <w:r w:rsidRPr="00247C07">
        <w:rPr>
          <w:rFonts w:ascii="Times New Roman" w:hAnsi="Times New Roman" w:cs="Times New Roman"/>
          <w:sz w:val="24"/>
          <w:szCs w:val="24"/>
        </w:rPr>
        <w:t>7.11 При расчете предварительно напряженных элементов место передачи на бетон сосредоточенных усилий с напрягаемой арматуры следует принимать в конструкциях:</w:t>
      </w:r>
      <w:bookmarkEnd w:id="194"/>
    </w:p>
    <w:p w:rsidR="009617EC" w:rsidRPr="00247C07" w:rsidRDefault="009617EC">
      <w:pPr>
        <w:shd w:val="clear" w:color="auto" w:fill="FFFFFF"/>
        <w:ind w:firstLine="283"/>
        <w:jc w:val="both"/>
      </w:pPr>
      <w:r w:rsidRPr="00247C07">
        <w:rPr>
          <w:rFonts w:ascii="Times New Roman" w:hAnsi="Times New Roman" w:cs="Times New Roman"/>
          <w:sz w:val="24"/>
          <w:szCs w:val="24"/>
        </w:rPr>
        <w:t>с внешними (концевыми) и внутренними (каркасно-стержневыми) анкерами - в месте опирания или закрепления анкеров;</w:t>
      </w:r>
    </w:p>
    <w:p w:rsidR="009617EC" w:rsidRPr="00247C07" w:rsidRDefault="009617EC">
      <w:pPr>
        <w:shd w:val="clear" w:color="auto" w:fill="FFFFFF"/>
        <w:ind w:firstLine="283"/>
        <w:jc w:val="both"/>
      </w:pPr>
      <w:r w:rsidRPr="00247C07">
        <w:rPr>
          <w:rFonts w:ascii="Times New Roman" w:hAnsi="Times New Roman" w:cs="Times New Roman"/>
          <w:sz w:val="24"/>
          <w:szCs w:val="24"/>
        </w:rPr>
        <w:t>с арматурой, не имеющей анкеров (с заанкериванием посредством сцепления арматуры с бетоном), - на расстоянии, равном 2/3 длины зоны передачи напряжений.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Длину зоны передачи на бетон усилий с напрягаемой стержневой арматуры периодического профиля следует принимать при передаче усилия: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плавной - </w:t>
      </w:r>
      <w:r w:rsidRPr="00247C07">
        <w:rPr>
          <w:rFonts w:ascii="Times New Roman" w:hAnsi="Times New Roman" w:cs="Times New Roman"/>
          <w:i/>
          <w:iCs/>
          <w:sz w:val="24"/>
          <w:szCs w:val="24"/>
        </w:rPr>
        <w:t xml:space="preserve">20d </w:t>
      </w: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диаметр стержня);</w:t>
      </w:r>
    </w:p>
    <w:p w:rsidR="009617EC" w:rsidRPr="00247C07" w:rsidRDefault="009617EC">
      <w:pPr>
        <w:shd w:val="clear" w:color="auto" w:fill="FFFFFF"/>
        <w:ind w:firstLine="283"/>
        <w:jc w:val="both"/>
      </w:pPr>
      <w:r w:rsidRPr="00247C07">
        <w:rPr>
          <w:rFonts w:ascii="Times New Roman" w:hAnsi="Times New Roman" w:cs="Times New Roman"/>
          <w:sz w:val="24"/>
          <w:szCs w:val="24"/>
        </w:rPr>
        <w:t>мгновенной посредством обрезки стержней (допускаемой при диаметрах стержней не более 18 мм) - 25</w:t>
      </w:r>
      <w:r w:rsidRPr="00247C07">
        <w:rPr>
          <w:rFonts w:ascii="Times New Roman" w:hAnsi="Times New Roman" w:cs="Times New Roman"/>
          <w:i/>
          <w:iCs/>
          <w:sz w:val="24"/>
          <w:szCs w:val="24"/>
        </w:rPr>
        <w:t>d.</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°С, длину зоны передачи усилий на бетон следует увеличивать на 5</w:t>
      </w:r>
      <w:r w:rsidRPr="00247C07">
        <w:rPr>
          <w:rFonts w:ascii="Times New Roman" w:hAnsi="Times New Roman" w:cs="Times New Roman"/>
          <w:i/>
          <w:iCs/>
          <w:sz w:val="24"/>
          <w:szCs w:val="24"/>
        </w:rPr>
        <w:t>d.</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Длину зоны передачи на бетон усилий с напрягаемых арматурных канатов класса К7 при отсутствии анкеров следует принимать в размерах, указанных в таблице </w:t>
      </w:r>
      <w:hyperlink w:anchor="TO0000022" w:tooltip="Таблица 7.2" w:history="1">
        <w:r w:rsidRPr="00247C07">
          <w:rPr>
            <w:rStyle w:val="a3"/>
          </w:rPr>
          <w:t>7.2</w:t>
        </w:r>
      </w:hyperlink>
      <w:r w:rsidRPr="00247C07">
        <w:rPr>
          <w:rFonts w:ascii="Times New Roman" w:hAnsi="Times New Roman" w:cs="Times New Roman"/>
          <w:sz w:val="24"/>
          <w:szCs w:val="24"/>
        </w:rPr>
        <w:t xml:space="preserve">; 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°С, при арматурных канатах класса К7 длину зоны следует принимать более значений, указанных в таблице </w:t>
      </w:r>
      <w:hyperlink w:anchor="TO0000022" w:tooltip="Таблица 7.2" w:history="1">
        <w:r w:rsidRPr="00247C07">
          <w:rPr>
            <w:rStyle w:val="a3"/>
          </w:rPr>
          <w:t>7.2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на 27 см - при диаметре канатов 9 мм;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30 см - то же, 12 см;</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на 38 см - то же, 15 см.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пучков из четырех канатов К7 длину зоны передачи усилий по таблице </w:t>
      </w:r>
      <w:hyperlink w:anchor="TO0000022" w:tooltip="Таблица 7.2" w:history="1">
        <w:r w:rsidRPr="00247C07">
          <w:rPr>
            <w:rStyle w:val="a3"/>
          </w:rPr>
          <w:t>7.2</w:t>
        </w:r>
      </w:hyperlink>
      <w:r w:rsidRPr="00247C07">
        <w:rPr>
          <w:rFonts w:ascii="Times New Roman" w:hAnsi="Times New Roman" w:cs="Times New Roman"/>
          <w:sz w:val="24"/>
          <w:szCs w:val="24"/>
        </w:rPr>
        <w:t xml:space="preserve"> следует принимать с коэффициентом 1,4.</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7.2</w:t>
      </w:r>
    </w:p>
    <w:tbl>
      <w:tblPr>
        <w:tblW w:w="5000" w:type="pct"/>
        <w:jc w:val="center"/>
        <w:shd w:val="clear" w:color="auto" w:fill="FFFFFF"/>
        <w:tblCellMar>
          <w:left w:w="0" w:type="dxa"/>
          <w:right w:w="0" w:type="dxa"/>
        </w:tblCellMar>
        <w:tblLook w:val="04A0" w:firstRow="1" w:lastRow="0" w:firstColumn="1" w:lastColumn="0" w:noHBand="0" w:noVBand="1"/>
      </w:tblPr>
      <w:tblGrid>
        <w:gridCol w:w="1130"/>
        <w:gridCol w:w="920"/>
        <w:gridCol w:w="1012"/>
        <w:gridCol w:w="1003"/>
        <w:gridCol w:w="1021"/>
        <w:gridCol w:w="1003"/>
        <w:gridCol w:w="991"/>
        <w:gridCol w:w="831"/>
        <w:gridCol w:w="741"/>
        <w:gridCol w:w="759"/>
      </w:tblGrid>
      <w:tr w:rsidR="009617EC" w:rsidRPr="00247C07">
        <w:trPr>
          <w:tblHeader/>
          <w:jc w:val="center"/>
        </w:trPr>
        <w:tc>
          <w:tcPr>
            <w:tcW w:w="6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95" w:name="TO0000022"/>
            <w:r w:rsidRPr="00247C07">
              <w:rPr>
                <w:rFonts w:ascii="Times New Roman" w:hAnsi="Times New Roman" w:cs="Times New Roman"/>
              </w:rPr>
              <w:t>Класс канатов</w:t>
            </w:r>
            <w:bookmarkEnd w:id="195"/>
          </w:p>
        </w:tc>
        <w:tc>
          <w:tcPr>
            <w:tcW w:w="43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Диаметр, мм</w:t>
            </w:r>
          </w:p>
        </w:tc>
        <w:tc>
          <w:tcPr>
            <w:tcW w:w="3961"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Длина зоны передачи па бетон усилий </w:t>
            </w:r>
            <w:r w:rsidRPr="00247C07">
              <w:rPr>
                <w:rFonts w:ascii="Times New Roman" w:hAnsi="Times New Roman" w:cs="Times New Roman"/>
                <w:i/>
                <w:iCs/>
              </w:rPr>
              <w:t>l</w:t>
            </w:r>
            <w:r w:rsidRPr="00247C07">
              <w:rPr>
                <w:rFonts w:ascii="Times New Roman" w:hAnsi="Times New Roman" w:cs="Times New Roman"/>
                <w:i/>
                <w:iCs/>
                <w:vertAlign w:val="subscript"/>
              </w:rPr>
              <w:t>rp</w:t>
            </w:r>
            <w:r w:rsidRPr="00247C07">
              <w:rPr>
                <w:rFonts w:ascii="Times New Roman" w:hAnsi="Times New Roman" w:cs="Times New Roman"/>
              </w:rPr>
              <w:t>, см, при передаточной прочности бетона, отвечающей бетону классов по прочности на сжатие</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В22,5</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B25</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В27,5</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В30</w:t>
            </w:r>
          </w:p>
        </w:tc>
        <w:tc>
          <w:tcPr>
            <w:tcW w:w="5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В35</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В40</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В45</w:t>
            </w: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В50 и более</w:t>
            </w:r>
          </w:p>
        </w:tc>
      </w:tr>
      <w:tr w:rsidR="009617EC" w:rsidRPr="00247C07">
        <w:trPr>
          <w:jc w:val="center"/>
        </w:trPr>
        <w:tc>
          <w:tcPr>
            <w:tcW w:w="6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К7-1500</w:t>
            </w:r>
          </w:p>
        </w:tc>
        <w:tc>
          <w:tcPr>
            <w:tcW w:w="4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85</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83</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p>
        </w:tc>
        <w:tc>
          <w:tcPr>
            <w:tcW w:w="5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65</w:t>
            </w: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r>
      <w:tr w:rsidR="009617EC" w:rsidRPr="00247C07">
        <w:trPr>
          <w:jc w:val="center"/>
        </w:trPr>
        <w:tc>
          <w:tcPr>
            <w:tcW w:w="6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К7-1500</w:t>
            </w:r>
          </w:p>
        </w:tc>
        <w:tc>
          <w:tcPr>
            <w:tcW w:w="4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93</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w:t>
            </w:r>
          </w:p>
        </w:tc>
        <w:tc>
          <w:tcPr>
            <w:tcW w:w="5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87</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85</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w:t>
            </w: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r>
      <w:tr w:rsidR="009617EC" w:rsidRPr="00247C07">
        <w:trPr>
          <w:jc w:val="center"/>
        </w:trPr>
        <w:tc>
          <w:tcPr>
            <w:tcW w:w="6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К7-1400</w:t>
            </w:r>
          </w:p>
        </w:tc>
        <w:tc>
          <w:tcPr>
            <w:tcW w:w="4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5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85</w:t>
            </w: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p>
        </w:tc>
      </w:tr>
      <w:tr w:rsidR="009617EC" w:rsidRPr="00247C07">
        <w:trPr>
          <w:jc w:val="center"/>
        </w:trPr>
        <w:tc>
          <w:tcPr>
            <w:tcW w:w="5000" w:type="pct"/>
            <w:gridSpan w:val="10"/>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after="120"/>
              <w:ind w:firstLine="284"/>
              <w:jc w:val="both"/>
              <w:rPr>
                <w:rFonts w:ascii="Arial" w:eastAsiaTheme="minorEastAsia" w:hAnsi="Arial" w:cs="Arial"/>
                <w:sz w:val="20"/>
                <w:szCs w:val="20"/>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При мгновенной передаче на бетон усилия обжатия (посредством обрезки канатов) начало зоны передачи усилий следует принимать на расстоянии, равном 0,25</w:t>
            </w:r>
            <w:r w:rsidRPr="00247C07">
              <w:rPr>
                <w:rFonts w:ascii="Times New Roman" w:hAnsi="Times New Roman" w:cs="Times New Roman"/>
                <w:i/>
                <w:iCs/>
              </w:rPr>
              <w:t>l</w:t>
            </w:r>
            <w:r w:rsidRPr="00247C07">
              <w:rPr>
                <w:rFonts w:ascii="Times New Roman" w:hAnsi="Times New Roman" w:cs="Times New Roman"/>
                <w:i/>
                <w:iCs/>
                <w:vertAlign w:val="subscript"/>
              </w:rPr>
              <w:t>rp</w:t>
            </w:r>
            <w:r w:rsidRPr="00247C07">
              <w:rPr>
                <w:rFonts w:ascii="Times New Roman" w:hAnsi="Times New Roman" w:cs="Times New Roman"/>
              </w:rPr>
              <w:t xml:space="preserve"> от торца элемента.</w:t>
            </w:r>
          </w:p>
          <w:p w:rsidR="009617EC" w:rsidRPr="00247C07" w:rsidRDefault="00247C07">
            <w:pPr>
              <w:shd w:val="clear" w:color="auto" w:fill="FFFFFF"/>
              <w:autoSpaceDE w:val="0"/>
              <w:autoSpaceDN w:val="0"/>
              <w:ind w:firstLine="284"/>
              <w:jc w:val="both"/>
              <w:rPr>
                <w:rFonts w:ascii="Arial" w:eastAsiaTheme="minorEastAsia" w:hAnsi="Arial" w:cs="Arial"/>
              </w:rPr>
            </w:pPr>
            <w:hyperlink r:id="rId118" w:tooltip="Опечатка" w:history="1">
              <w:r w:rsidR="009617EC" w:rsidRPr="00247C07">
                <w:rPr>
                  <w:rStyle w:val="a3"/>
                </w:rPr>
                <w:t>Опечатка</w:t>
              </w:r>
            </w:hyperlink>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7.12 Армирование зоны передачи на бетон сосредоточенных усилий, в том числе с напрягаемых арматурных элементов, должно выполняться с учетом напряженно-деформированного состояния этой зоны, определяемого методами теории упругости или другими обоснованными способами расчета на местные напряжения.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7.13 Влияние усадки и ползучести бетона следует учитывать при определении:</w:t>
      </w:r>
    </w:p>
    <w:p w:rsidR="009617EC" w:rsidRPr="00247C07" w:rsidRDefault="009617EC">
      <w:pPr>
        <w:shd w:val="clear" w:color="auto" w:fill="FFFFFF"/>
        <w:ind w:firstLine="283"/>
        <w:jc w:val="both"/>
      </w:pPr>
      <w:r w:rsidRPr="00247C07">
        <w:rPr>
          <w:rFonts w:ascii="Times New Roman" w:hAnsi="Times New Roman" w:cs="Times New Roman"/>
          <w:sz w:val="24"/>
          <w:szCs w:val="24"/>
        </w:rPr>
        <w:t>потерь предварительных напряжений в арматуре;</w:t>
      </w:r>
    </w:p>
    <w:p w:rsidR="009617EC" w:rsidRPr="00247C07" w:rsidRDefault="009617EC">
      <w:pPr>
        <w:shd w:val="clear" w:color="auto" w:fill="FFFFFF"/>
        <w:ind w:firstLine="283"/>
        <w:jc w:val="both"/>
      </w:pPr>
      <w:r w:rsidRPr="00247C07">
        <w:rPr>
          <w:rFonts w:ascii="Times New Roman" w:hAnsi="Times New Roman" w:cs="Times New Roman"/>
          <w:sz w:val="24"/>
          <w:szCs w:val="24"/>
        </w:rPr>
        <w:t>снижения обжатия бетона в предварительно напряженных конструкциях;</w:t>
      </w:r>
    </w:p>
    <w:p w:rsidR="009617EC" w:rsidRPr="00247C07" w:rsidRDefault="009617EC">
      <w:pPr>
        <w:shd w:val="clear" w:color="auto" w:fill="FFFFFF"/>
        <w:ind w:firstLine="283"/>
        <w:jc w:val="both"/>
      </w:pPr>
      <w:r w:rsidRPr="00247C07">
        <w:rPr>
          <w:rFonts w:ascii="Times New Roman" w:hAnsi="Times New Roman" w:cs="Times New Roman"/>
          <w:sz w:val="24"/>
          <w:szCs w:val="24"/>
        </w:rPr>
        <w:t>изменений усилий в конструкциях с искусственным регулированием напряжений;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перемещений (деформаций) конструкций от постоянных нагрузок и воздействий;</w:t>
      </w:r>
    </w:p>
    <w:p w:rsidR="009617EC" w:rsidRPr="00247C07" w:rsidRDefault="009617EC">
      <w:pPr>
        <w:shd w:val="clear" w:color="auto" w:fill="FFFFFF"/>
        <w:ind w:firstLine="283"/>
        <w:jc w:val="both"/>
      </w:pPr>
      <w:r w:rsidRPr="00247C07">
        <w:rPr>
          <w:rFonts w:ascii="Times New Roman" w:hAnsi="Times New Roman" w:cs="Times New Roman"/>
          <w:sz w:val="24"/>
          <w:szCs w:val="24"/>
        </w:rPr>
        <w:t>усилий в статически неопределимых конструкциях;</w:t>
      </w:r>
    </w:p>
    <w:p w:rsidR="009617EC" w:rsidRPr="00247C07" w:rsidRDefault="009617EC">
      <w:pPr>
        <w:shd w:val="clear" w:color="auto" w:fill="FFFFFF"/>
        <w:ind w:firstLine="283"/>
        <w:jc w:val="both"/>
      </w:pPr>
      <w:r w:rsidRPr="00247C07">
        <w:rPr>
          <w:rFonts w:ascii="Times New Roman" w:hAnsi="Times New Roman" w:cs="Times New Roman"/>
          <w:sz w:val="24"/>
          <w:szCs w:val="24"/>
        </w:rPr>
        <w:t>усилий в сборно-монолитных конструкциях.</w:t>
      </w:r>
    </w:p>
    <w:p w:rsidR="009617EC" w:rsidRPr="00247C07" w:rsidRDefault="009617EC">
      <w:pPr>
        <w:shd w:val="clear" w:color="auto" w:fill="FFFFFF"/>
        <w:ind w:firstLine="283"/>
        <w:jc w:val="both"/>
      </w:pPr>
      <w:r w:rsidRPr="00247C07">
        <w:rPr>
          <w:rFonts w:ascii="Times New Roman" w:hAnsi="Times New Roman" w:cs="Times New Roman"/>
          <w:sz w:val="24"/>
          <w:szCs w:val="24"/>
        </w:rPr>
        <w:t>Перемещения (деформации) конструкций от временных нагрузок допускается определять без учета усадки и ползучести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двухосно- и трехосно-обжатых элементов потери напряжений в напрягаемой арматуре и снижение обжатия бетона вследствие его усадки и ползучести допускается определять отдельно по каждому направлению действия усилий.</w:t>
      </w:r>
    </w:p>
    <w:p w:rsidR="009617EC" w:rsidRPr="00247C07" w:rsidRDefault="009617EC">
      <w:pPr>
        <w:shd w:val="clear" w:color="auto" w:fill="FFFFFF"/>
        <w:ind w:firstLine="283"/>
        <w:jc w:val="both"/>
      </w:pPr>
      <w:bookmarkStart w:id="196" w:name="PO0000663"/>
      <w:r w:rsidRPr="00247C07">
        <w:rPr>
          <w:rFonts w:ascii="Times New Roman" w:hAnsi="Times New Roman" w:cs="Times New Roman"/>
          <w:sz w:val="24"/>
          <w:szCs w:val="24"/>
        </w:rPr>
        <w:t>7.14 Напряжения в элементах предварительно напряженных конструкций следует определять по контролируемому усилию за вычетом:</w:t>
      </w:r>
      <w:bookmarkEnd w:id="196"/>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первых потерь - на стадии обжатия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первых и вторых потерь - на стадии эксплуатации.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К первым потерям следует относить:</w:t>
      </w:r>
    </w:p>
    <w:p w:rsidR="009617EC" w:rsidRPr="00247C07" w:rsidRDefault="009617EC">
      <w:pPr>
        <w:shd w:val="clear" w:color="auto" w:fill="FFFFFF"/>
        <w:ind w:firstLine="283"/>
        <w:jc w:val="both"/>
      </w:pPr>
      <w:r w:rsidRPr="00247C07">
        <w:rPr>
          <w:rFonts w:ascii="Times New Roman" w:hAnsi="Times New Roman" w:cs="Times New Roman"/>
          <w:sz w:val="24"/>
          <w:szCs w:val="24"/>
        </w:rPr>
        <w:t>а) в конструкциях с натяжением арматуры на упоры - потери вследствие деформации анкеров, трения арматуры об огибающие приспособления, релаксации напряжений в арматуре (в размере 50 % полных), температурного перепада, быстронатекающей ползучести, а также от деформации форм (при натяжении арматуры на формы);</w:t>
      </w:r>
    </w:p>
    <w:p w:rsidR="009617EC" w:rsidRPr="00247C07" w:rsidRDefault="009617EC">
      <w:pPr>
        <w:shd w:val="clear" w:color="auto" w:fill="FFFFFF"/>
        <w:ind w:firstLine="283"/>
        <w:jc w:val="both"/>
      </w:pPr>
      <w:r w:rsidRPr="00247C07">
        <w:rPr>
          <w:rFonts w:ascii="Times New Roman" w:hAnsi="Times New Roman" w:cs="Times New Roman"/>
          <w:sz w:val="24"/>
          <w:szCs w:val="24"/>
        </w:rPr>
        <w:t>б) в конструкциях с натяжением арматуры на бетон - потери вследствие деформации анкеров, трения арматуры о стенки закрытых и открытых каналов, релаксации напряжений в арматуре (в размере 50 % полных).</w:t>
      </w:r>
    </w:p>
    <w:p w:rsidR="009617EC" w:rsidRPr="00247C07" w:rsidRDefault="009617EC">
      <w:pPr>
        <w:shd w:val="clear" w:color="auto" w:fill="FFFFFF"/>
        <w:ind w:firstLine="283"/>
        <w:jc w:val="both"/>
      </w:pPr>
      <w:r w:rsidRPr="00247C07">
        <w:rPr>
          <w:rFonts w:ascii="Times New Roman" w:hAnsi="Times New Roman" w:cs="Times New Roman"/>
          <w:sz w:val="24"/>
          <w:szCs w:val="24"/>
        </w:rPr>
        <w:t>Ко вторым потерям следует относить:</w:t>
      </w:r>
    </w:p>
    <w:p w:rsidR="009617EC" w:rsidRPr="00247C07" w:rsidRDefault="009617EC">
      <w:pPr>
        <w:shd w:val="clear" w:color="auto" w:fill="FFFFFF"/>
        <w:ind w:firstLine="283"/>
        <w:jc w:val="both"/>
      </w:pPr>
      <w:r w:rsidRPr="00247C07">
        <w:rPr>
          <w:rFonts w:ascii="Times New Roman" w:hAnsi="Times New Roman" w:cs="Times New Roman"/>
          <w:sz w:val="24"/>
          <w:szCs w:val="24"/>
        </w:rPr>
        <w:t>а) в конструкциях с натяжением арматуры на упоры - потери вследствие усадки и ползучести бетона, релаксации напряжений в арматуре (в размере 50 % полных);</w:t>
      </w:r>
    </w:p>
    <w:p w:rsidR="009617EC" w:rsidRPr="00247C07" w:rsidRDefault="009617EC">
      <w:pPr>
        <w:shd w:val="clear" w:color="auto" w:fill="FFFFFF"/>
        <w:ind w:firstLine="283"/>
        <w:jc w:val="both"/>
      </w:pPr>
      <w:r w:rsidRPr="00247C07">
        <w:rPr>
          <w:rFonts w:ascii="Times New Roman" w:hAnsi="Times New Roman" w:cs="Times New Roman"/>
          <w:sz w:val="24"/>
          <w:szCs w:val="24"/>
        </w:rPr>
        <w:t>б) в конструкциях с натяжением арматуры на бетон - потери вследствие усадки и ползучести бетона, релаксации напряжений в арматуре (в размере 50 % полных), смятия под витками спиральной или кольцевой арматуры, навиваемой на бетон, деформации стыков между блоками в составных по длине конструкциях.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Значения отдельных из перечисленных потерь следует определять по приложению </w:t>
      </w:r>
      <w:hyperlink w:anchor="PO0002772" w:tooltip="Приложение Р" w:history="1">
        <w:r w:rsidRPr="00247C07">
          <w:rPr>
            <w:rStyle w:val="a3"/>
          </w:rPr>
          <w:t>Р</w:t>
        </w:r>
      </w:hyperlink>
      <w:r w:rsidRPr="00247C07">
        <w:rPr>
          <w:rFonts w:ascii="Times New Roman" w:hAnsi="Times New Roman" w:cs="Times New Roman"/>
          <w:sz w:val="24"/>
          <w:szCs w:val="24"/>
        </w:rPr>
        <w:t xml:space="preserve"> с учетом </w:t>
      </w:r>
      <w:hyperlink w:anchor="PO0000669" w:tooltip="Пункт 7.15" w:history="1">
        <w:r w:rsidRPr="00247C07">
          <w:rPr>
            <w:rStyle w:val="a3"/>
          </w:rPr>
          <w:t>7.15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принимать, что вторые потери от релаксации напряжений в арматуре (в размере 50 % полных) происходят равномерно и полностью завершаются в течение одного месяца после обжатия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Суммарное значение первых и вторых потерь не должно приниматься менее 98 МПа.</w:t>
      </w:r>
    </w:p>
    <w:p w:rsidR="009617EC" w:rsidRPr="00247C07" w:rsidRDefault="009617EC">
      <w:pPr>
        <w:shd w:val="clear" w:color="auto" w:fill="FFFFFF"/>
        <w:ind w:firstLine="283"/>
        <w:jc w:val="both"/>
      </w:pPr>
      <w:bookmarkStart w:id="197" w:name="PO0000669"/>
      <w:r w:rsidRPr="00247C07">
        <w:rPr>
          <w:rFonts w:ascii="Times New Roman" w:hAnsi="Times New Roman" w:cs="Times New Roman"/>
          <w:sz w:val="24"/>
          <w:szCs w:val="24"/>
        </w:rPr>
        <w:t>7.15 При определении потерь предварительного напряжения в арматуре от усадки и ползучести бетона необходимо руководствоваться следующими указаниями:</w:t>
      </w:r>
      <w:bookmarkEnd w:id="197"/>
    </w:p>
    <w:p w:rsidR="009617EC" w:rsidRPr="00247C07" w:rsidRDefault="009617EC">
      <w:pPr>
        <w:shd w:val="clear" w:color="auto" w:fill="FFFFFF"/>
        <w:ind w:firstLine="283"/>
        <w:jc w:val="both"/>
      </w:pPr>
      <w:r w:rsidRPr="00247C07">
        <w:rPr>
          <w:rFonts w:ascii="Times New Roman" w:hAnsi="Times New Roman" w:cs="Times New Roman"/>
          <w:sz w:val="24"/>
          <w:szCs w:val="24"/>
        </w:rPr>
        <w:t>а) изменение во времени потерь Δσ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t</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от усадки и ползучести бетона допускается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103964D" wp14:editId="01A9AEF1">
            <wp:extent cx="2062480" cy="266065"/>
            <wp:effectExtent l="0" t="0" r="0" b="635"/>
            <wp:docPr id="30" name="Рисунок 30" descr="C:\Users\AMIKHA~1\AppData\Local\Temp\ns\4CFE.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MIKHA~1\AppData\Local\Temp\ns\4CFE.files\image030.png"/>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2062480" cy="266065"/>
                    </a:xfrm>
                    <a:prstGeom prst="rect">
                      <a:avLst/>
                    </a:prstGeom>
                    <a:noFill/>
                    <a:ln>
                      <a:noFill/>
                    </a:ln>
                  </pic:spPr>
                </pic:pic>
              </a:graphicData>
            </a:graphic>
          </wp:inline>
        </w:drawing>
      </w:r>
      <w:r w:rsidRPr="00247C07">
        <w:rPr>
          <w:rFonts w:ascii="Times New Roman" w:hAnsi="Times New Roman" w:cs="Times New Roman"/>
          <w:sz w:val="24"/>
          <w:szCs w:val="24"/>
        </w:rPr>
        <w:t>                                         (7.2)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noProof/>
          <w:vertAlign w:val="subscript"/>
          <w:lang w:eastAsia="ru-RU"/>
        </w:rPr>
        <w:drawing>
          <wp:inline distT="0" distB="0" distL="0" distR="0" wp14:anchorId="65A8F20C" wp14:editId="1D5A98ED">
            <wp:extent cx="786765" cy="244475"/>
            <wp:effectExtent l="0" t="0" r="0" b="3175"/>
            <wp:docPr id="31" name="Рисунок 31" descr="C:\Users\AMIKHA~1\AppData\Local\Temp\ns\4CFE.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MIKHA~1\AppData\Local\Temp\ns\4CFE.files\image031.png"/>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786765" cy="244475"/>
                    </a:xfrm>
                    <a:prstGeom prst="rect">
                      <a:avLst/>
                    </a:prstGeom>
                    <a:noFill/>
                    <a:ln>
                      <a:noFill/>
                    </a:ln>
                  </pic:spPr>
                </pic:pic>
              </a:graphicData>
            </a:graphic>
          </wp:inline>
        </w:drawing>
      </w:r>
      <w:r w:rsidRPr="00247C07">
        <w:rPr>
          <w:rFonts w:ascii="Times New Roman" w:hAnsi="Times New Roman" w:cs="Times New Roman"/>
          <w:i/>
          <w:iCs/>
          <w:sz w:val="24"/>
          <w:szCs w:val="24"/>
        </w:rPr>
        <w:t> </w:t>
      </w:r>
      <w:r w:rsidRPr="00247C07">
        <w:rPr>
          <w:rFonts w:ascii="Times New Roman" w:hAnsi="Times New Roman" w:cs="Times New Roman"/>
          <w:sz w:val="24"/>
          <w:szCs w:val="24"/>
        </w:rPr>
        <w:t xml:space="preserve">- конечные (предельные) значения потерь в арматуре от усадки и ползучести бетона, определяемые по приложению </w:t>
      </w:r>
      <w:hyperlink w:anchor="PO0002772" w:tooltip="Приложение Р" w:history="1">
        <w:r w:rsidRPr="00247C07">
          <w:rPr>
            <w:rStyle w:val="a3"/>
          </w:rPr>
          <w:t>Р</w:t>
        </w:r>
      </w:hyperlink>
      <w:r w:rsidRPr="00247C07">
        <w:rPr>
          <w:rFonts w:ascii="Times New Roman" w:hAnsi="Times New Roman" w:cs="Times New Roman"/>
          <w:sz w:val="24"/>
          <w:szCs w:val="24"/>
        </w:rPr>
        <w:t xml:space="preserve"> или </w:t>
      </w:r>
      <w:hyperlink w:anchor="PO0002784" w:tooltip="Приложение Т" w:history="1">
        <w:r w:rsidRPr="00247C07">
          <w:rPr>
            <w:rStyle w:val="a3"/>
          </w:rPr>
          <w:t>Т</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время, отсчитываемое при определении потерь от ползучести - со дня обжатия бетона, от усадки - со дня окончания бетонирования, сут;</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е </w:t>
      </w:r>
      <w:r w:rsidRPr="00247C07">
        <w:rPr>
          <w:rFonts w:ascii="Times New Roman" w:hAnsi="Times New Roman" w:cs="Times New Roman"/>
          <w:sz w:val="24"/>
          <w:szCs w:val="24"/>
        </w:rPr>
        <w:t>= 2,718 - основание натуральных логарифмов;</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б) для конструкций, предназначенных для эксплуатации при влажности воздуха окружающей среды ниже 40 %,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потери от усадки и ползучести бетона следует увеличивать на 25 %, за исключением конструкций, предназначенных для эксплуатации в климатическом подрайоне IVА согласно </w:t>
      </w:r>
      <w:hyperlink r:id="rId123" w:tooltip="Строительная климатология" w:history="1">
        <w:r w:rsidRPr="00247C07">
          <w:rPr>
            <w:rStyle w:val="a3"/>
          </w:rPr>
          <w:t>СНиП 23-01</w:t>
        </w:r>
      </w:hyperlink>
      <w:r w:rsidRPr="00247C07">
        <w:rPr>
          <w:rFonts w:ascii="Times New Roman" w:hAnsi="Times New Roman" w:cs="Times New Roman"/>
          <w:sz w:val="24"/>
          <w:szCs w:val="24"/>
        </w:rPr>
        <w:t xml:space="preserve"> и не защищенных от солнечной радиации, для которых указанные потери увеличиваются на 50 %;</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допускается использовать более точные методы для определения потерь и перераспределения усилий от усадки и ползучести бетона с учетом предельных удельных значений деформаций ползучести и усадки бетона, влияния арматуры, возраста и передаточной прочности бетона, постадийного приложения нагрузки и длительности ее воздействия на каждой стадии, скорости развития деформаций во времени, приведенных размеров поперечных сечений, относительной влажности среды и других факторов. Эти методы должны быть обоснованы. При этом нормативные деформации ползучести </w:t>
      </w: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усадки бетона ε</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следует принимать по </w:t>
      </w:r>
      <w:hyperlink w:anchor="PO0000743" w:tooltip="Пункт 7.32" w:history="1">
        <w:r w:rsidRPr="00247C07">
          <w:rPr>
            <w:rStyle w:val="a3"/>
          </w:rPr>
          <w:t>7.32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198" w:name="пункт716"/>
      <w:r w:rsidRPr="00247C07">
        <w:rPr>
          <w:rFonts w:ascii="Times New Roman" w:hAnsi="Times New Roman" w:cs="Times New Roman"/>
          <w:sz w:val="24"/>
          <w:szCs w:val="24"/>
        </w:rPr>
        <w:t>7.16</w:t>
      </w:r>
      <w:bookmarkEnd w:id="198"/>
      <w:r w:rsidRPr="00247C07">
        <w:rPr>
          <w:rFonts w:ascii="Times New Roman" w:hAnsi="Times New Roman" w:cs="Times New Roman"/>
          <w:sz w:val="24"/>
          <w:szCs w:val="24"/>
        </w:rPr>
        <w:t xml:space="preserve"> Расчетную длину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сжатых элементов железобетонных решетчатых ферм следует принимать по указаниям, относящимся к определению расчетной длины сжатых элементов стальных решетчатых ферм (раздел </w:t>
      </w:r>
      <w:hyperlink w:anchor="PO0001390" w:tooltip="Раздел 8" w:history="1">
        <w:r w:rsidRPr="00247C07">
          <w:rPr>
            <w:rStyle w:val="a3"/>
          </w:rPr>
          <w:t>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Расчетную длину стоек отдельно стоящих рам при жестком соединении стоек с ригелем допускается принимать по таблице </w:t>
      </w:r>
      <w:hyperlink w:anchor="TO0000023" w:tooltip="Таблица 7.3" w:history="1">
        <w:r w:rsidRPr="00247C07">
          <w:rPr>
            <w:rStyle w:val="a3"/>
          </w:rPr>
          <w:t>7.3</w:t>
        </w:r>
      </w:hyperlink>
      <w:r w:rsidRPr="00247C07">
        <w:rPr>
          <w:rFonts w:ascii="Times New Roman" w:hAnsi="Times New Roman" w:cs="Times New Roman"/>
          <w:sz w:val="24"/>
          <w:szCs w:val="24"/>
        </w:rPr>
        <w:t xml:space="preserve"> в зависимости от соотношения жесткости ригеля </w:t>
      </w:r>
      <w:r w:rsidRPr="00247C07">
        <w:rPr>
          <w:rFonts w:ascii="Times New Roman" w:hAnsi="Times New Roman" w:cs="Times New Roman"/>
          <w:i/>
          <w:iCs/>
          <w:sz w:val="24"/>
          <w:szCs w:val="24"/>
        </w:rPr>
        <w:t>В</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E</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I</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стоек </w:t>
      </w:r>
      <w:r w:rsidRPr="00247C07">
        <w:rPr>
          <w:rFonts w:ascii="Times New Roman" w:hAnsi="Times New Roman" w:cs="Times New Roman"/>
          <w:i/>
          <w:iCs/>
          <w:sz w:val="24"/>
          <w:szCs w:val="24"/>
        </w:rPr>
        <w:t>В</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E</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I</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7.3</w:t>
      </w:r>
    </w:p>
    <w:tbl>
      <w:tblPr>
        <w:tblW w:w="5000" w:type="pct"/>
        <w:jc w:val="center"/>
        <w:shd w:val="clear" w:color="auto" w:fill="FFFFFF"/>
        <w:tblCellMar>
          <w:left w:w="0" w:type="dxa"/>
          <w:right w:w="0" w:type="dxa"/>
        </w:tblCellMar>
        <w:tblLook w:val="04A0" w:firstRow="1" w:lastRow="0" w:firstColumn="1" w:lastColumn="0" w:noHBand="0" w:noVBand="1"/>
      </w:tblPr>
      <w:tblGrid>
        <w:gridCol w:w="2388"/>
        <w:gridCol w:w="2340"/>
        <w:gridCol w:w="2321"/>
        <w:gridCol w:w="2362"/>
      </w:tblGrid>
      <w:tr w:rsidR="009617EC" w:rsidRPr="00247C07">
        <w:trPr>
          <w:tblHeader/>
          <w:jc w:val="center"/>
        </w:trPr>
        <w:tc>
          <w:tcPr>
            <w:tcW w:w="126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99" w:name="TO0000023"/>
            <w:r w:rsidRPr="00247C07">
              <w:rPr>
                <w:rFonts w:ascii="Times New Roman" w:hAnsi="Times New Roman" w:cs="Times New Roman"/>
              </w:rPr>
              <w:t xml:space="preserve">Отношение пролета ригеля </w:t>
            </w:r>
            <w:bookmarkEnd w:id="199"/>
            <w:r w:rsidRPr="00247C07">
              <w:rPr>
                <w:rFonts w:ascii="Times New Roman" w:hAnsi="Times New Roman" w:cs="Times New Roman"/>
                <w:i/>
                <w:iCs/>
              </w:rPr>
              <w:t xml:space="preserve">L </w:t>
            </w:r>
            <w:r w:rsidRPr="00247C07">
              <w:rPr>
                <w:rFonts w:ascii="Times New Roman" w:hAnsi="Times New Roman" w:cs="Times New Roman"/>
              </w:rPr>
              <w:t xml:space="preserve">к высоте стойки </w:t>
            </w:r>
            <w:r w:rsidRPr="00247C07">
              <w:rPr>
                <w:rFonts w:ascii="Times New Roman" w:hAnsi="Times New Roman" w:cs="Times New Roman"/>
                <w:i/>
                <w:iCs/>
              </w:rPr>
              <w:t>Н</w:t>
            </w:r>
          </w:p>
        </w:tc>
        <w:tc>
          <w:tcPr>
            <w:tcW w:w="373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Расчетная длина стойки </w:t>
            </w:r>
            <w:r w:rsidRPr="00247C07">
              <w:rPr>
                <w:rFonts w:ascii="Times New Roman" w:hAnsi="Times New Roman" w:cs="Times New Roman"/>
                <w:i/>
                <w:iCs/>
              </w:rPr>
              <w:t>l</w:t>
            </w:r>
            <w:r w:rsidRPr="00247C07">
              <w:rPr>
                <w:rFonts w:ascii="Times New Roman" w:hAnsi="Times New Roman" w:cs="Times New Roman"/>
                <w:vertAlign w:val="subscript"/>
              </w:rPr>
              <w:t>0</w:t>
            </w:r>
            <w:r w:rsidRPr="00247C07">
              <w:rPr>
                <w:rFonts w:ascii="Times New Roman" w:hAnsi="Times New Roman" w:cs="Times New Roman"/>
              </w:rPr>
              <w:t xml:space="preserve"> при отношении жесткости </w:t>
            </w:r>
            <w:r w:rsidRPr="00247C07">
              <w:rPr>
                <w:rFonts w:ascii="Times New Roman" w:hAnsi="Times New Roman" w:cs="Times New Roman"/>
                <w:i/>
                <w:iCs/>
              </w:rPr>
              <w:t>В</w:t>
            </w:r>
            <w:r w:rsidRPr="00247C07">
              <w:rPr>
                <w:rFonts w:ascii="Times New Roman" w:hAnsi="Times New Roman" w:cs="Times New Roman"/>
                <w:vertAlign w:val="subscript"/>
              </w:rPr>
              <w:t>1</w:t>
            </w:r>
            <w:r w:rsidRPr="00247C07">
              <w:rPr>
                <w:rFonts w:ascii="Times New Roman" w:hAnsi="Times New Roman" w:cs="Times New Roman"/>
              </w:rPr>
              <w:t>/</w:t>
            </w:r>
            <w:r w:rsidRPr="00247C07">
              <w:rPr>
                <w:rFonts w:ascii="Times New Roman" w:hAnsi="Times New Roman" w:cs="Times New Roman"/>
                <w:i/>
                <w:iCs/>
              </w:rPr>
              <w:t>В</w:t>
            </w:r>
            <w:r w:rsidRPr="00247C07">
              <w:rPr>
                <w:rFonts w:ascii="Times New Roman" w:hAnsi="Times New Roman" w:cs="Times New Roman"/>
                <w:vertAlign w:val="subscript"/>
              </w:rPr>
              <w:t>2</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12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1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5 </w:t>
            </w:r>
          </w:p>
        </w:tc>
      </w:tr>
      <w:tr w:rsidR="009617EC" w:rsidRPr="00247C07">
        <w:trPr>
          <w:jc w:val="center"/>
        </w:trPr>
        <w:tc>
          <w:tcPr>
            <w:tcW w:w="1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12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1,1H</w:t>
            </w:r>
          </w:p>
        </w:tc>
        <w:tc>
          <w:tcPr>
            <w:tcW w:w="12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w:t>
            </w:r>
          </w:p>
        </w:tc>
        <w:tc>
          <w:tcPr>
            <w:tcW w:w="1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w:t>
            </w:r>
          </w:p>
        </w:tc>
      </w:tr>
      <w:tr w:rsidR="009617EC" w:rsidRPr="00247C07">
        <w:trPr>
          <w:jc w:val="center"/>
        </w:trPr>
        <w:tc>
          <w:tcPr>
            <w:tcW w:w="1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12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1,3Н</w:t>
            </w:r>
          </w:p>
        </w:tc>
        <w:tc>
          <w:tcPr>
            <w:tcW w:w="12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1,15Н</w:t>
            </w:r>
          </w:p>
        </w:tc>
        <w:tc>
          <w:tcPr>
            <w:tcW w:w="1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caps/>
              </w:rPr>
              <w:t>н</w:t>
            </w:r>
          </w:p>
        </w:tc>
      </w:tr>
      <w:tr w:rsidR="009617EC" w:rsidRPr="00247C07">
        <w:trPr>
          <w:jc w:val="center"/>
        </w:trPr>
        <w:tc>
          <w:tcPr>
            <w:tcW w:w="126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12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1,5Н</w:t>
            </w:r>
          </w:p>
        </w:tc>
        <w:tc>
          <w:tcPr>
            <w:tcW w:w="12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1,4Н</w:t>
            </w:r>
          </w:p>
        </w:tc>
        <w:tc>
          <w:tcPr>
            <w:tcW w:w="1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1,1H</w:t>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При промежуточных значениях отношений </w:t>
            </w:r>
            <w:r w:rsidRPr="00247C07">
              <w:rPr>
                <w:rFonts w:ascii="Times New Roman" w:hAnsi="Times New Roman" w:cs="Times New Roman"/>
                <w:i/>
                <w:iCs/>
              </w:rPr>
              <w:t>L</w:t>
            </w:r>
            <w:r w:rsidRPr="00247C07">
              <w:rPr>
                <w:rFonts w:ascii="Times New Roman" w:hAnsi="Times New Roman" w:cs="Times New Roman"/>
              </w:rPr>
              <w:t>/</w:t>
            </w:r>
            <w:r w:rsidRPr="00247C07">
              <w:rPr>
                <w:rFonts w:ascii="Times New Roman" w:hAnsi="Times New Roman" w:cs="Times New Roman"/>
                <w:i/>
                <w:iCs/>
              </w:rPr>
              <w:t xml:space="preserve">H </w:t>
            </w:r>
            <w:r w:rsidRPr="00247C07">
              <w:rPr>
                <w:rFonts w:ascii="Times New Roman" w:hAnsi="Times New Roman" w:cs="Times New Roman"/>
              </w:rPr>
              <w:t xml:space="preserve">и </w:t>
            </w:r>
            <w:r w:rsidRPr="00247C07">
              <w:rPr>
                <w:rFonts w:ascii="Times New Roman" w:hAnsi="Times New Roman" w:cs="Times New Roman"/>
                <w:i/>
                <w:iCs/>
              </w:rPr>
              <w:t>В</w:t>
            </w:r>
            <w:r w:rsidRPr="00247C07">
              <w:rPr>
                <w:rFonts w:ascii="Times New Roman" w:hAnsi="Times New Roman" w:cs="Times New Roman"/>
                <w:vertAlign w:val="subscript"/>
              </w:rPr>
              <w:t>1</w:t>
            </w:r>
            <w:r w:rsidRPr="00247C07">
              <w:rPr>
                <w:rFonts w:ascii="Times New Roman" w:hAnsi="Times New Roman" w:cs="Times New Roman"/>
              </w:rPr>
              <w:t>/</w:t>
            </w:r>
            <w:r w:rsidRPr="00247C07">
              <w:rPr>
                <w:rFonts w:ascii="Times New Roman" w:hAnsi="Times New Roman" w:cs="Times New Roman"/>
                <w:i/>
                <w:iCs/>
              </w:rPr>
              <w:t>В</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Times New Roman" w:hAnsi="Times New Roman" w:cs="Times New Roman"/>
              </w:rPr>
              <w:t xml:space="preserve">расчетную длину </w:t>
            </w:r>
            <w:r w:rsidRPr="00247C07">
              <w:rPr>
                <w:rFonts w:ascii="Times New Roman" w:hAnsi="Times New Roman" w:cs="Times New Roman"/>
                <w:i/>
                <w:iCs/>
              </w:rPr>
              <w:t>l</w:t>
            </w:r>
            <w:r w:rsidRPr="00247C07">
              <w:rPr>
                <w:rFonts w:ascii="Times New Roman" w:hAnsi="Times New Roman" w:cs="Times New Roman"/>
                <w:vertAlign w:val="subscript"/>
              </w:rPr>
              <w:t>0</w:t>
            </w:r>
            <w:r w:rsidRPr="00247C07">
              <w:rPr>
                <w:rFonts w:ascii="Times New Roman" w:hAnsi="Times New Roman" w:cs="Times New Roman"/>
              </w:rPr>
              <w:t xml:space="preserve"> допускается определять по интерполяции.</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t>При расчете частей или элементов опор на продольный изгиб с использованием методов строительной механики, касающихся определения расчетной (свободной) длины сжатых стержней, допускается учитывать упругое защемление (упругую податливость) концов рассматриваемых элементов вследствие деформативности грунта и наличия в подвижных опорных частях сил трения. Если такие расчеты не производятся, то при применении подвижных опорных частей каткового и секторного типов, а также на фторопластовых прокладках взаимную связанность верха опор учитывать не следует.</w:t>
      </w:r>
    </w:p>
    <w:p w:rsidR="009617EC" w:rsidRPr="00247C07" w:rsidRDefault="009617EC">
      <w:pPr>
        <w:shd w:val="clear" w:color="auto" w:fill="FFFFFF"/>
        <w:ind w:firstLine="283"/>
        <w:jc w:val="both"/>
      </w:pPr>
      <w:r w:rsidRPr="00247C07">
        <w:rPr>
          <w:rFonts w:ascii="Times New Roman" w:hAnsi="Times New Roman" w:cs="Times New Roman"/>
          <w:sz w:val="24"/>
          <w:szCs w:val="24"/>
        </w:rPr>
        <w:t>В сжатых железобетонных элементах минимальная площадь поперечного сечения продольной арматуры, % к полной площади расчетного сечения бетона, должна быть не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 xml:space="preserve">0,20 - в элементах с гибкостью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i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17;</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0,60 - то же, с гибкостью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i </w:t>
      </w:r>
      <w:r w:rsidRPr="00247C07">
        <w:rPr>
          <w:rFonts w:ascii="Symbol" w:hAnsi="Symbol"/>
          <w:sz w:val="24"/>
          <w:szCs w:val="24"/>
        </w:rPr>
        <w:t></w:t>
      </w:r>
      <w:r w:rsidRPr="00247C07">
        <w:rPr>
          <w:rFonts w:ascii="Times New Roman" w:hAnsi="Times New Roman" w:cs="Times New Roman"/>
          <w:sz w:val="24"/>
          <w:szCs w:val="24"/>
        </w:rPr>
        <w:t xml:space="preserve"> 104;</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промежуточных значений гибкости - по интерполяции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расчетная длина элемента);</w:t>
      </w:r>
    </w:p>
    <w:p w:rsidR="009617EC" w:rsidRPr="00247C07" w:rsidRDefault="009617EC">
      <w:pPr>
        <w:shd w:val="clear" w:color="auto" w:fill="FFFFFF"/>
        <w:ind w:firstLine="283"/>
        <w:jc w:val="both"/>
      </w:pPr>
      <w:r w:rsidRPr="00247C07">
        <w:rPr>
          <w:rFonts w:ascii="Times New Roman" w:hAnsi="Times New Roman" w:cs="Times New Roman"/>
          <w:noProof/>
          <w:sz w:val="24"/>
          <w:szCs w:val="24"/>
          <w:vertAlign w:val="subscript"/>
          <w:lang w:eastAsia="ru-RU"/>
        </w:rPr>
        <w:drawing>
          <wp:inline distT="0" distB="0" distL="0" distR="0" wp14:anchorId="37A9902B" wp14:editId="7F0C93D0">
            <wp:extent cx="744220" cy="266065"/>
            <wp:effectExtent l="0" t="0" r="0" b="635"/>
            <wp:docPr id="32" name="Рисунок 32" descr="C:\Users\AMIKHA~1\AppData\Local\Temp\ns\4CFE.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MIKHA~1\AppData\Local\Temp\ns\4CFE.files\image032.png"/>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744220" cy="266065"/>
                    </a:xfrm>
                    <a:prstGeom prst="rect">
                      <a:avLst/>
                    </a:prstGeom>
                    <a:noFill/>
                    <a:ln>
                      <a:noFill/>
                    </a:ln>
                  </pic:spPr>
                </pic:pic>
              </a:graphicData>
            </a:graphic>
          </wp:inline>
        </w:drawing>
      </w:r>
      <w:r w:rsidRPr="00247C07">
        <w:rPr>
          <w:rFonts w:ascii="Times New Roman" w:hAnsi="Times New Roman" w:cs="Times New Roman"/>
          <w:sz w:val="24"/>
          <w:szCs w:val="24"/>
        </w:rPr>
        <w:t xml:space="preserve"> - радиус инерции поперечного сечения элемента, где </w:t>
      </w:r>
      <w:r w:rsidRPr="00247C07">
        <w:rPr>
          <w:rFonts w:ascii="Times New Roman" w:hAnsi="Times New Roman" w:cs="Times New Roman"/>
          <w:i/>
          <w:iCs/>
          <w:sz w:val="24"/>
          <w:szCs w:val="24"/>
        </w:rPr>
        <w:t>J</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момент инерции бетонного сечения;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бетонного сечения. Если требования по величине минимального армирования не удовлетворяются, то элементы конструкции следует рассчитывать как бетонные.</w:t>
      </w:r>
    </w:p>
    <w:p w:rsidR="009617EC" w:rsidRPr="00247C07" w:rsidRDefault="009617EC">
      <w:pPr>
        <w:shd w:val="clear" w:color="auto" w:fill="FFFFFF"/>
        <w:ind w:firstLine="283"/>
        <w:jc w:val="both"/>
      </w:pPr>
      <w:r w:rsidRPr="00247C07">
        <w:rPr>
          <w:rFonts w:ascii="Times New Roman" w:hAnsi="Times New Roman" w:cs="Times New Roman"/>
          <w:sz w:val="24"/>
          <w:szCs w:val="24"/>
        </w:rPr>
        <w:t>Гибкость сжатых железобетонных элементов в любом направлении в стадии эксплуатации сооружения не должна быть свыше 120, а на стадии монтажа - 150.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Гибкость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элементов с косвенным армированием не должна превышать при сетках - 55, при спирали - 35, где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радиус инерции части бетонного сечения (ограниченной осями крайних стержней сетки или спиралью).</w:t>
      </w:r>
    </w:p>
    <w:p w:rsidR="009617EC" w:rsidRPr="00247C07" w:rsidRDefault="009617EC">
      <w:pPr>
        <w:shd w:val="clear" w:color="auto" w:fill="FFFFFF"/>
        <w:ind w:firstLine="283"/>
        <w:jc w:val="both"/>
      </w:pPr>
      <w:r w:rsidRPr="00247C07">
        <w:rPr>
          <w:rFonts w:ascii="Times New Roman" w:hAnsi="Times New Roman" w:cs="Times New Roman"/>
          <w:sz w:val="24"/>
          <w:szCs w:val="24"/>
        </w:rPr>
        <w:t>7.17 Звенья прямоугольных железобетонных труб следует рассчитывать как рамы замкнутого контура с дополнительной проверкой их стенок по схеме с жестко заделанными стойками.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Звенья круглых железобетонных труб допускается рассчитывать только на изгибающие моменты (без учета продольных и поперечных сил), определяемые по приложению </w:t>
      </w:r>
      <w:hyperlink w:anchor="PO0002776" w:tooltip="Приложение С" w:history="1">
        <w:r w:rsidRPr="00247C07">
          <w:rPr>
            <w:rStyle w:val="a3"/>
          </w:rPr>
          <w:t>С</w:t>
        </w:r>
      </w:hyperlink>
      <w:r w:rsidRPr="00247C07">
        <w:rPr>
          <w:rFonts w:ascii="Times New Roman" w:hAnsi="Times New Roman" w:cs="Times New Roman"/>
          <w:sz w:val="24"/>
          <w:szCs w:val="24"/>
        </w:rPr>
        <w:t>.</w:t>
      </w:r>
    </w:p>
    <w:p w:rsidR="009617EC" w:rsidRPr="00247C07" w:rsidRDefault="009617EC">
      <w:pPr>
        <w:pStyle w:val="2"/>
        <w:ind w:firstLine="283"/>
        <w:jc w:val="both"/>
        <w:rPr>
          <w:rFonts w:eastAsia="Times New Roman"/>
        </w:rPr>
      </w:pPr>
      <w:bookmarkStart w:id="200" w:name="_Toc293934125"/>
      <w:bookmarkStart w:id="201" w:name="_Toc294192158"/>
      <w:bookmarkStart w:id="202" w:name="_Toc294192491"/>
      <w:bookmarkStart w:id="203" w:name="_Toc294193156"/>
      <w:bookmarkStart w:id="204" w:name="_Toc295316945"/>
      <w:bookmarkEnd w:id="200"/>
      <w:bookmarkEnd w:id="201"/>
      <w:bookmarkEnd w:id="202"/>
      <w:bookmarkEnd w:id="203"/>
      <w:r w:rsidRPr="00247C07">
        <w:rPr>
          <w:rFonts w:eastAsia="Times New Roman"/>
        </w:rPr>
        <w:t>Материалы для бетонных и железобетонных конструкций</w:t>
      </w:r>
      <w:bookmarkEnd w:id="204"/>
    </w:p>
    <w:p w:rsidR="009617EC" w:rsidRPr="00247C07" w:rsidRDefault="009617EC">
      <w:pPr>
        <w:pStyle w:val="2"/>
        <w:spacing w:before="0"/>
        <w:ind w:firstLine="283"/>
        <w:jc w:val="both"/>
        <w:rPr>
          <w:rFonts w:eastAsia="Times New Roman"/>
        </w:rPr>
      </w:pPr>
      <w:bookmarkStart w:id="205" w:name="_Toc293934126"/>
      <w:bookmarkStart w:id="206" w:name="_Toc294192159"/>
      <w:bookmarkStart w:id="207" w:name="_Toc294192492"/>
      <w:bookmarkStart w:id="208" w:name="_Toc294193157"/>
      <w:bookmarkStart w:id="209" w:name="_Toc295316946"/>
      <w:bookmarkEnd w:id="205"/>
      <w:bookmarkEnd w:id="206"/>
      <w:bookmarkEnd w:id="207"/>
      <w:bookmarkEnd w:id="208"/>
      <w:r w:rsidRPr="00247C07">
        <w:rPr>
          <w:rFonts w:eastAsia="Times New Roman"/>
        </w:rPr>
        <w:t>Бетон</w:t>
      </w:r>
      <w:bookmarkEnd w:id="209"/>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i/>
          <w:iCs/>
          <w:sz w:val="24"/>
          <w:szCs w:val="24"/>
        </w:rPr>
        <w:t>Общая характеристика</w:t>
      </w:r>
    </w:p>
    <w:p w:rsidR="009617EC" w:rsidRPr="00247C07" w:rsidRDefault="009617EC">
      <w:pPr>
        <w:shd w:val="clear" w:color="auto" w:fill="FFFFFF"/>
        <w:ind w:firstLine="283"/>
        <w:jc w:val="both"/>
      </w:pPr>
      <w:r w:rsidRPr="00247C07">
        <w:rPr>
          <w:rFonts w:ascii="Times New Roman" w:hAnsi="Times New Roman" w:cs="Times New Roman"/>
          <w:sz w:val="24"/>
          <w:szCs w:val="24"/>
        </w:rPr>
        <w:t>7.18 В конструкциях мостов и труб следует предусматривать применение конструкционного тяжелого бетона со средней плотностью от 2200 до 2500 кг/м</w:t>
      </w:r>
      <w:r w:rsidRPr="00247C07">
        <w:rPr>
          <w:rFonts w:ascii="Times New Roman" w:hAnsi="Times New Roman" w:cs="Times New Roman"/>
          <w:sz w:val="24"/>
          <w:szCs w:val="24"/>
          <w:vertAlign w:val="superscript"/>
        </w:rPr>
        <w:t xml:space="preserve">3 </w:t>
      </w:r>
      <w:r w:rsidRPr="00247C07">
        <w:rPr>
          <w:rFonts w:ascii="Times New Roman" w:hAnsi="Times New Roman" w:cs="Times New Roman"/>
          <w:sz w:val="24"/>
          <w:szCs w:val="24"/>
        </w:rPr>
        <w:t>включительно</w:t>
      </w:r>
      <w:r w:rsidRPr="00247C07">
        <w:rPr>
          <w:rFonts w:ascii="Times New Roman" w:hAnsi="Times New Roman" w:cs="Times New Roman"/>
          <w:sz w:val="24"/>
          <w:szCs w:val="24"/>
          <w:vertAlign w:val="superscript"/>
        </w:rPr>
        <w:t>1</w:t>
      </w:r>
      <w:r w:rsidRPr="00247C07">
        <w:rPr>
          <w:rFonts w:ascii="Times New Roman" w:hAnsi="Times New Roman" w:cs="Times New Roman"/>
          <w:sz w:val="24"/>
          <w:szCs w:val="24"/>
        </w:rPr>
        <w:t xml:space="preserve">, соответствующего </w:t>
      </w:r>
      <w:hyperlink r:id="rId126" w:tooltip="Бетоны тяжелые и мелкозернистые. Технические условия" w:history="1">
        <w:r w:rsidRPr="00247C07">
          <w:rPr>
            <w:rStyle w:val="a3"/>
          </w:rPr>
          <w:t>ГОСТ 26633</w:t>
        </w:r>
      </w:hyperlink>
      <w:r w:rsidRPr="00247C07">
        <w:rPr>
          <w:rFonts w:ascii="Times New Roman" w:hAnsi="Times New Roman" w:cs="Times New Roman"/>
          <w:sz w:val="24"/>
          <w:szCs w:val="24"/>
        </w:rPr>
        <w:t>.</w:t>
      </w:r>
    </w:p>
    <w:p w:rsidR="009617EC" w:rsidRPr="00247C07" w:rsidRDefault="009617EC">
      <w:pPr>
        <w:shd w:val="clear" w:color="auto" w:fill="FFFFFF"/>
        <w:spacing w:before="120"/>
        <w:jc w:val="both"/>
      </w:pPr>
      <w:r w:rsidRPr="00247C07">
        <w:rPr>
          <w:rFonts w:ascii="Times New Roman" w:hAnsi="Times New Roman" w:cs="Times New Roman"/>
        </w:rPr>
        <w:t>_____________</w:t>
      </w:r>
    </w:p>
    <w:p w:rsidR="009617EC" w:rsidRPr="00247C07" w:rsidRDefault="009617EC">
      <w:pPr>
        <w:shd w:val="clear" w:color="auto" w:fill="FFFFFF"/>
        <w:spacing w:after="120"/>
        <w:ind w:firstLine="283"/>
        <w:jc w:val="both"/>
      </w:pPr>
      <w:r w:rsidRPr="00247C07">
        <w:rPr>
          <w:rFonts w:ascii="Times New Roman" w:hAnsi="Times New Roman" w:cs="Times New Roman"/>
          <w:vertAlign w:val="superscript"/>
        </w:rPr>
        <w:t>1</w:t>
      </w:r>
      <w:r w:rsidRPr="00247C07">
        <w:rPr>
          <w:rFonts w:ascii="Times New Roman" w:hAnsi="Times New Roman" w:cs="Times New Roman"/>
        </w:rPr>
        <w:t xml:space="preserve"> Изложенные в разделе нормы и требования относятся к бетону с указанной плотностью, который далее (без указания плотности) именуется «тяжелый бетон».</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Применение бетона с другими признаками и плотностью допускается в опытных конструкциях.</w:t>
      </w:r>
    </w:p>
    <w:p w:rsidR="009617EC" w:rsidRPr="00247C07" w:rsidRDefault="009617EC">
      <w:pPr>
        <w:shd w:val="clear" w:color="auto" w:fill="FFFFFF"/>
        <w:ind w:firstLine="283"/>
        <w:jc w:val="both"/>
      </w:pPr>
      <w:r w:rsidRPr="00247C07">
        <w:rPr>
          <w:rFonts w:ascii="Times New Roman" w:hAnsi="Times New Roman" w:cs="Times New Roman"/>
          <w:sz w:val="24"/>
          <w:szCs w:val="24"/>
        </w:rPr>
        <w:t>Бетон конструкции по прочности на сжатие характеризуется проектным классом, передаточной и отпускной прочностями. Класс бетона по прочности на сжатие «В» определяется значением (гарантированным с обеспеченностью 0,95) прочности на сжатие, контролируемой на кубах 150</w:t>
      </w:r>
      <w:r w:rsidRPr="00247C07">
        <w:rPr>
          <w:rFonts w:ascii="Symbol" w:hAnsi="Symbol"/>
          <w:sz w:val="24"/>
          <w:szCs w:val="24"/>
        </w:rPr>
        <w:t></w:t>
      </w:r>
      <w:r w:rsidRPr="00247C07">
        <w:rPr>
          <w:rFonts w:ascii="Times New Roman" w:hAnsi="Times New Roman" w:cs="Times New Roman"/>
          <w:sz w:val="24"/>
          <w:szCs w:val="24"/>
        </w:rPr>
        <w:t>150</w:t>
      </w:r>
      <w:r w:rsidRPr="00247C07">
        <w:rPr>
          <w:rFonts w:ascii="Symbol" w:hAnsi="Symbol"/>
          <w:sz w:val="24"/>
          <w:szCs w:val="24"/>
        </w:rPr>
        <w:t></w:t>
      </w:r>
      <w:r w:rsidRPr="00247C07">
        <w:rPr>
          <w:rFonts w:ascii="Times New Roman" w:hAnsi="Times New Roman" w:cs="Times New Roman"/>
          <w:sz w:val="24"/>
          <w:szCs w:val="24"/>
        </w:rPr>
        <w:t>150 мм в установленные сроки.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Проектный класс бетона «В» - прочность бетона конструкции, назначаемая в проекте.</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 xml:space="preserve">Передаточная прочность бетона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прочность (соответствующая классу) бетона в момент передачи на него усилия в процессе изготовления и монтажа (</w:t>
      </w:r>
      <w:hyperlink w:anchor="пункт731" w:tooltip="Пункт 7.31" w:history="1">
        <w:r w:rsidRPr="00247C07">
          <w:rPr>
            <w:rStyle w:val="a3"/>
          </w:rPr>
          <w:t>7.31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Отпускная прочность бетона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прочность (соответствующая классу) бетона в момент отгрузки (замораживания) его со склада завода-изготовителя.</w:t>
      </w:r>
    </w:p>
    <w:p w:rsidR="009617EC" w:rsidRPr="00247C07" w:rsidRDefault="009617EC">
      <w:pPr>
        <w:shd w:val="clear" w:color="auto" w:fill="FFFFFF"/>
        <w:ind w:firstLine="283"/>
        <w:jc w:val="both"/>
      </w:pPr>
      <w:r w:rsidRPr="00247C07">
        <w:rPr>
          <w:rFonts w:ascii="Times New Roman" w:hAnsi="Times New Roman" w:cs="Times New Roman"/>
          <w:sz w:val="24"/>
          <w:szCs w:val="24"/>
        </w:rPr>
        <w:t>7.19 Для конструкций мостов и труб следует применять тяжелый бетон классов по прочности на сжатие В20, В22,5, В25, В27,5, В30, В35, В40, В45, В50, В55 и В60. Бетон классов В22,5 и В27,5 следует предусматривать при условии, что это приводит к экономии цемента и не снижает других технико-экономических показателей конструкции. Бетон класса по прочности выше В60 (в том числе получаемый с помощью добавок, повышающих прочность) следует применять по техническим условиям.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зависимости от вида конструкций, их армирования и условий работы применяемый бетон должен соответствовать требованиям, приведенным в таблице </w:t>
      </w:r>
      <w:hyperlink w:anchor="TO0000024" w:tooltip="Таблица 7.4" w:history="1">
        <w:r w:rsidRPr="00247C07">
          <w:rPr>
            <w:rStyle w:val="a3"/>
          </w:rPr>
          <w:t>7.4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омоноличивания напрягаемой арматуры, располагаемой в открытых каналах, следует предусматривать бетон класса по прочности на сжатие не ниже В35.</w:t>
      </w:r>
    </w:p>
    <w:p w:rsidR="009617EC" w:rsidRPr="00247C07" w:rsidRDefault="009617EC">
      <w:pPr>
        <w:shd w:val="clear" w:color="auto" w:fill="FFFFFF"/>
        <w:ind w:firstLine="283"/>
        <w:jc w:val="both"/>
      </w:pPr>
      <w:r w:rsidRPr="00247C07">
        <w:rPr>
          <w:rFonts w:ascii="Times New Roman" w:hAnsi="Times New Roman" w:cs="Times New Roman"/>
          <w:sz w:val="24"/>
          <w:szCs w:val="24"/>
        </w:rPr>
        <w:t>Инъецирование арматурных каналов в предварительно напряженных конструкциях должно производиться раствором прочностью на 28-й день не ниже 30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омоноличивания стыков сборных конструкций следует применять бетон класса по прочности на сжатие не ниже принятого для стыкуемых элементов.</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7.4</w:t>
      </w:r>
    </w:p>
    <w:tbl>
      <w:tblPr>
        <w:tblW w:w="5000" w:type="pct"/>
        <w:jc w:val="center"/>
        <w:shd w:val="clear" w:color="auto" w:fill="FFFFFF"/>
        <w:tblCellMar>
          <w:left w:w="0" w:type="dxa"/>
          <w:right w:w="0" w:type="dxa"/>
        </w:tblCellMar>
        <w:tblLook w:val="04A0" w:firstRow="1" w:lastRow="0" w:firstColumn="1" w:lastColumn="0" w:noHBand="0" w:noVBand="1"/>
      </w:tblPr>
      <w:tblGrid>
        <w:gridCol w:w="6970"/>
        <w:gridCol w:w="2441"/>
      </w:tblGrid>
      <w:tr w:rsidR="009617EC" w:rsidRPr="00247C07">
        <w:trPr>
          <w:tblHeader/>
          <w:jc w:val="center"/>
        </w:trPr>
        <w:tc>
          <w:tcPr>
            <w:tcW w:w="370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10" w:name="TO0000024"/>
            <w:r w:rsidRPr="00247C07">
              <w:rPr>
                <w:rFonts w:ascii="Times New Roman" w:hAnsi="Times New Roman" w:cs="Times New Roman"/>
              </w:rPr>
              <w:t>Конструкции, армирование и условия работы</w:t>
            </w:r>
            <w:bookmarkEnd w:id="210"/>
          </w:p>
        </w:tc>
        <w:tc>
          <w:tcPr>
            <w:tcW w:w="129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Бетон класса по прочности на сжатие, не ниже</w:t>
            </w:r>
          </w:p>
        </w:tc>
      </w:tr>
      <w:tr w:rsidR="009617EC" w:rsidRPr="00247C07">
        <w:trPr>
          <w:jc w:val="center"/>
        </w:trPr>
        <w:tc>
          <w:tcPr>
            <w:tcW w:w="37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Бетонные</w:t>
            </w:r>
          </w:p>
        </w:tc>
        <w:tc>
          <w:tcPr>
            <w:tcW w:w="12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В20</w:t>
            </w: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Железобетонные с ненапрягаемой арматурой:</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кроме пролетных строений</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В25</w:t>
            </w:r>
          </w:p>
        </w:tc>
      </w:tr>
      <w:tr w:rsidR="009617EC" w:rsidRPr="00247C07">
        <w:trPr>
          <w:jc w:val="center"/>
        </w:trPr>
        <w:tc>
          <w:tcPr>
            <w:tcW w:w="37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пролетные строения</w:t>
            </w:r>
          </w:p>
        </w:tc>
        <w:tc>
          <w:tcPr>
            <w:tcW w:w="12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В30</w:t>
            </w: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Железобетонные предварительно напряженные:</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без анкеров:</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стержневой арматуре классов:</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815"/>
              <w:jc w:val="both"/>
              <w:rPr>
                <w:rFonts w:ascii="Arial" w:eastAsiaTheme="minorEastAsia" w:hAnsi="Arial" w:cs="Arial"/>
              </w:rPr>
            </w:pPr>
            <w:r w:rsidRPr="00247C07">
              <w:rPr>
                <w:rFonts w:ascii="Times New Roman" w:hAnsi="Times New Roman" w:cs="Times New Roman"/>
              </w:rPr>
              <w:t xml:space="preserve">А600 (A-IV), Ат600 </w:t>
            </w:r>
            <w:r w:rsidRPr="00247C07">
              <w:rPr>
                <w:rFonts w:ascii="Times New Roman" w:hAnsi="Times New Roman" w:cs="Times New Roman"/>
                <w:caps/>
              </w:rPr>
              <w:t>(A</w:t>
            </w:r>
            <w:r w:rsidRPr="00247C07">
              <w:rPr>
                <w:rFonts w:ascii="Times New Roman" w:hAnsi="Times New Roman" w:cs="Times New Roman"/>
              </w:rPr>
              <w:t>т</w:t>
            </w:r>
            <w:r w:rsidRPr="00247C07">
              <w:rPr>
                <w:rFonts w:ascii="Times New Roman" w:hAnsi="Times New Roman" w:cs="Times New Roman"/>
                <w:caps/>
              </w:rPr>
              <w:t>-IV)</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В30</w:t>
            </w: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815"/>
              <w:jc w:val="both"/>
              <w:rPr>
                <w:rFonts w:ascii="Arial" w:eastAsiaTheme="minorEastAsia" w:hAnsi="Arial" w:cs="Arial"/>
              </w:rPr>
            </w:pPr>
            <w:r w:rsidRPr="00247C07">
              <w:rPr>
                <w:rFonts w:ascii="Times New Roman" w:hAnsi="Times New Roman" w:cs="Times New Roman"/>
              </w:rPr>
              <w:t xml:space="preserve">А800 (A-V), Ат800 (Ат-V), </w:t>
            </w:r>
            <w:r w:rsidRPr="00247C07">
              <w:rPr>
                <w:rFonts w:ascii="Times New Roman" w:hAnsi="Times New Roman" w:cs="Times New Roman"/>
                <w:caps/>
              </w:rPr>
              <w:t>A</w:t>
            </w:r>
            <w:r w:rsidRPr="00247C07">
              <w:rPr>
                <w:rFonts w:ascii="Times New Roman" w:hAnsi="Times New Roman" w:cs="Times New Roman"/>
              </w:rPr>
              <w:t>т</w:t>
            </w:r>
            <w:r w:rsidRPr="00247C07">
              <w:rPr>
                <w:rFonts w:ascii="Times New Roman" w:hAnsi="Times New Roman" w:cs="Times New Roman"/>
                <w:caps/>
              </w:rPr>
              <w:t xml:space="preserve"> </w:t>
            </w:r>
            <w:r w:rsidRPr="00247C07">
              <w:rPr>
                <w:rFonts w:ascii="Times New Roman" w:hAnsi="Times New Roman" w:cs="Times New Roman"/>
              </w:rPr>
              <w:t>1000 (Ат-VI)</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В35</w:t>
            </w: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проволочной арматуре из одиночных проволок и канатов класса К7</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В35</w:t>
            </w: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с анкерами:</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lastRenderedPageBreak/>
              <w:t>при проволочной арматуре из одиночных проволок и из одиночных арматурных канатов класса К7</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В30</w:t>
            </w:r>
          </w:p>
        </w:tc>
      </w:tr>
      <w:tr w:rsidR="009617EC" w:rsidRPr="00247C07">
        <w:trPr>
          <w:jc w:val="center"/>
        </w:trPr>
        <w:tc>
          <w:tcPr>
            <w:tcW w:w="37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из пучков арматурных канатов класса К7 и при стальных канатах (со свивкой спиральной двойной и закрытых)</w:t>
            </w:r>
          </w:p>
        </w:tc>
        <w:tc>
          <w:tcPr>
            <w:tcW w:w="12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В35</w:t>
            </w: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Блоки облицовки опор на реках с ледоходом при расположении мостов в районах со средней температурой наружного воздуха и наиболее холодной пятидневки, °С:</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минус 40 и выше</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В35</w:t>
            </w:r>
          </w:p>
        </w:tc>
      </w:tr>
      <w:tr w:rsidR="009617EC" w:rsidRPr="00247C07">
        <w:trPr>
          <w:jc w:val="center"/>
        </w:trPr>
        <w:tc>
          <w:tcPr>
            <w:tcW w:w="370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ниже минус 40</w:t>
            </w:r>
          </w:p>
        </w:tc>
        <w:tc>
          <w:tcPr>
            <w:tcW w:w="12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В45</w:t>
            </w:r>
          </w:p>
        </w:tc>
      </w:tr>
      <w:tr w:rsidR="009617EC" w:rsidRPr="00247C07">
        <w:trPr>
          <w:jc w:val="center"/>
        </w:trPr>
        <w:tc>
          <w:tcPr>
            <w:tcW w:w="37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Для опор мостов при их расположении в зонах действия приливов и отливов или попеременного замораживания и оттаивания при работе плотин</w:t>
            </w:r>
          </w:p>
        </w:tc>
        <w:tc>
          <w:tcPr>
            <w:tcW w:w="12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В45</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7.20 Марки бетона и раствора по морозостойкости F в зависимости от климатических условий зоны строительства, расположения и вида конструкций следует принимать по таблице </w:t>
      </w:r>
      <w:hyperlink w:anchor="TO0000025" w:tooltip="Таблица 7.5" w:history="1">
        <w:r w:rsidRPr="00247C07">
          <w:rPr>
            <w:rStyle w:val="a3"/>
          </w:rPr>
          <w:t>7.5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7.21 Марки по морозостойкости бетона тела опор и блоков облицовки для мостов, расположенных вблизи плотин гидростанций и водохранилищ, должны устанавливаться в каждом отдельном случае на основе анализа конкретных условий эксплуатации и требований, предъявляемых в этих случаях к бетону речных гидротехнических сооружений.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7.22 В подводных и подземных сооружениях, не подвергающихся электрической и химической коррозии, следует в соответствии с СП 28.13330 применять бетон с маркой по водонепроницаемости W6.</w:t>
      </w:r>
    </w:p>
    <w:p w:rsidR="009617EC" w:rsidRPr="00247C07" w:rsidRDefault="009617EC">
      <w:pPr>
        <w:shd w:val="clear" w:color="auto" w:fill="FFFFFF"/>
        <w:ind w:firstLine="283"/>
        <w:jc w:val="both"/>
      </w:pPr>
      <w:r w:rsidRPr="00247C07">
        <w:rPr>
          <w:rFonts w:ascii="Times New Roman" w:hAnsi="Times New Roman" w:cs="Times New Roman"/>
          <w:sz w:val="24"/>
          <w:szCs w:val="24"/>
        </w:rPr>
        <w:t>Остальные элементы и части конструкций, в том числе бетонируемые стыки железобетонных мостов и труб и защитный слой одежды ездового полотна, должны проектироваться из бетона, имеющего марку по водонепроницаемости не ниже W8.</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районах со средней температурой наружного воздуха наиболее холодной пятидневки ниже минус 40 °С в железобетонных опорах в зоне переменного уровня воды, в блоках облицовки опор, а также во всех случаях в выравнивающем слое бетона одно- и</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двухслойной одежды ездового полотна, выполняющем гидроизолирующие функции, должен применяться бетон с маркой по водонепроницаемости не ниже W8.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7.23 В элементах конструкций, предназначенных для эксплуатации в агрессивных средах, должны применяться бетон и защитные покрытия, обладающие стойкостью к такому воздействию, в соответствии с требованиями СП 28.13330, </w:t>
      </w:r>
      <w:hyperlink r:id="rId127" w:tooltip="Бетоны. Методы определения морозостойкости. Общие требования" w:history="1">
        <w:r w:rsidRPr="00247C07">
          <w:rPr>
            <w:rStyle w:val="a3"/>
          </w:rPr>
          <w:t>ГОСТ 10060.0</w:t>
        </w:r>
      </w:hyperlink>
      <w:r w:rsidRPr="00247C07">
        <w:rPr>
          <w:rFonts w:ascii="Times New Roman" w:hAnsi="Times New Roman" w:cs="Times New Roman"/>
          <w:sz w:val="24"/>
          <w:szCs w:val="24"/>
        </w:rPr>
        <w:t>, как для бетонов дорожных и аэродромных покрытий.</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lastRenderedPageBreak/>
        <w:t xml:space="preserve">Таблица </w:t>
      </w:r>
      <w:r w:rsidRPr="00247C07">
        <w:rPr>
          <w:rFonts w:ascii="Times New Roman" w:hAnsi="Times New Roman" w:cs="Times New Roman"/>
          <w:sz w:val="24"/>
          <w:szCs w:val="24"/>
        </w:rPr>
        <w:t>7.5</w:t>
      </w:r>
    </w:p>
    <w:tbl>
      <w:tblPr>
        <w:tblW w:w="5000" w:type="pct"/>
        <w:jc w:val="center"/>
        <w:shd w:val="clear" w:color="auto" w:fill="FFFFFF"/>
        <w:tblCellMar>
          <w:left w:w="0" w:type="dxa"/>
          <w:right w:w="0" w:type="dxa"/>
        </w:tblCellMar>
        <w:tblLook w:val="04A0" w:firstRow="1" w:lastRow="0" w:firstColumn="1" w:lastColumn="0" w:noHBand="0" w:noVBand="1"/>
      </w:tblPr>
      <w:tblGrid>
        <w:gridCol w:w="1930"/>
        <w:gridCol w:w="1607"/>
        <w:gridCol w:w="1073"/>
        <w:gridCol w:w="1607"/>
        <w:gridCol w:w="989"/>
        <w:gridCol w:w="1143"/>
        <w:gridCol w:w="1062"/>
      </w:tblGrid>
      <w:tr w:rsidR="009617EC" w:rsidRPr="00247C07">
        <w:trPr>
          <w:tblHeader/>
          <w:jc w:val="center"/>
        </w:trPr>
        <w:tc>
          <w:tcPr>
            <w:tcW w:w="121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11" w:name="TO0000025"/>
            <w:r w:rsidRPr="00247C07">
              <w:rPr>
                <w:rFonts w:ascii="Times New Roman" w:hAnsi="Times New Roman" w:cs="Times New Roman"/>
              </w:rPr>
              <w:t xml:space="preserve">Климатические условия (характеризуемые среднемесячной температурой наиболее холодного месяца согласно </w:t>
            </w:r>
            <w:bookmarkEnd w:id="211"/>
            <w:r w:rsidRPr="00247C07">
              <w:fldChar w:fldCharType="begin"/>
            </w:r>
            <w:r w:rsidRPr="00247C07">
              <w:instrText xml:space="preserve"> HYPERLINK "normacs://normacs.ru/5NS?dob=41244.000417&amp;dol=41355.647164" \o "Строительная климатология" </w:instrText>
            </w:r>
            <w:r w:rsidRPr="00247C07">
              <w:fldChar w:fldCharType="separate"/>
            </w:r>
            <w:r w:rsidRPr="00247C07">
              <w:rPr>
                <w:rStyle w:val="a3"/>
              </w:rPr>
              <w:t>СНиП 23-01</w:t>
            </w:r>
            <w:r w:rsidRPr="00247C07">
              <w:fldChar w:fldCharType="end"/>
            </w:r>
            <w:r w:rsidRPr="00247C07">
              <w:rPr>
                <w:rFonts w:ascii="Times New Roman" w:hAnsi="Times New Roman" w:cs="Times New Roman"/>
              </w:rPr>
              <w:t>, °С) и условия эксплуатации</w:t>
            </w:r>
          </w:p>
        </w:tc>
        <w:tc>
          <w:tcPr>
            <w:tcW w:w="378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Расположение конструкций и их частей</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31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 надводной, подземной и надземной незатопляемой зонах</w:t>
            </w:r>
            <w:r w:rsidRPr="00247C07">
              <w:rPr>
                <w:rFonts w:ascii="Times New Roman" w:hAnsi="Times New Roman" w:cs="Times New Roman"/>
                <w:vertAlign w:val="superscript"/>
              </w:rPr>
              <w:t>1</w:t>
            </w:r>
          </w:p>
        </w:tc>
        <w:tc>
          <w:tcPr>
            <w:tcW w:w="2465"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 зоне переменного уровня воды</w:t>
            </w:r>
            <w:r w:rsidRPr="00247C07">
              <w:rPr>
                <w:rFonts w:ascii="Times New Roman" w:hAnsi="Times New Roman" w:cs="Times New Roman"/>
                <w:vertAlign w:val="superscript"/>
              </w:rPr>
              <w:t>2, 3</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784" w:type="pct"/>
            <w:gridSpan w:val="6"/>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Вид конструкций</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железобетонные и тонкостенные бетонные (толщиной менее 0,5 м)</w:t>
            </w:r>
          </w:p>
        </w:tc>
        <w:tc>
          <w:tcPr>
            <w:tcW w:w="59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бетонные массивные</w:t>
            </w:r>
          </w:p>
        </w:tc>
        <w:tc>
          <w:tcPr>
            <w:tcW w:w="74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железобетонные и тонкостенные бетонные</w:t>
            </w:r>
          </w:p>
        </w:tc>
        <w:tc>
          <w:tcPr>
            <w:tcW w:w="119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Бетонные массивные</w:t>
            </w:r>
          </w:p>
        </w:tc>
        <w:tc>
          <w:tcPr>
            <w:tcW w:w="53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блоки облицовки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кладка тела опор (бетон наружной зоны)</w:t>
            </w:r>
          </w:p>
        </w:tc>
        <w:tc>
          <w:tcPr>
            <w:tcW w:w="6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кладка заполнения при блоках облицовки (бетон внутренней зоны)</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784" w:type="pct"/>
            <w:gridSpan w:val="6"/>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Марка бетона по морозостойкости</w:t>
            </w:r>
          </w:p>
        </w:tc>
      </w:tr>
      <w:tr w:rsidR="009617EC" w:rsidRPr="00247C07">
        <w:trPr>
          <w:jc w:val="center"/>
        </w:trPr>
        <w:tc>
          <w:tcPr>
            <w:tcW w:w="12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Умеренные минус 10 и выше</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F200</w:t>
            </w:r>
          </w:p>
        </w:tc>
        <w:tc>
          <w:tcPr>
            <w:tcW w:w="5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F100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F200</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F100</w:t>
            </w:r>
          </w:p>
        </w:tc>
        <w:tc>
          <w:tcPr>
            <w:tcW w:w="6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F100</w:t>
            </w:r>
          </w:p>
        </w:tc>
        <w:tc>
          <w:tcPr>
            <w:tcW w:w="5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2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Суровые ниже минус 10 до минус 20 включительно</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F200</w:t>
            </w:r>
          </w:p>
        </w:tc>
        <w:tc>
          <w:tcPr>
            <w:tcW w:w="5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F100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F300</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F200</w:t>
            </w:r>
          </w:p>
        </w:tc>
        <w:tc>
          <w:tcPr>
            <w:tcW w:w="6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F100</w:t>
            </w:r>
          </w:p>
        </w:tc>
        <w:tc>
          <w:tcPr>
            <w:tcW w:w="5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F300</w:t>
            </w:r>
          </w:p>
        </w:tc>
      </w:tr>
      <w:tr w:rsidR="009617EC" w:rsidRPr="00247C07">
        <w:trPr>
          <w:jc w:val="center"/>
        </w:trPr>
        <w:tc>
          <w:tcPr>
            <w:tcW w:w="12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Особо суровые ниже минус 20</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F300</w:t>
            </w:r>
          </w:p>
        </w:tc>
        <w:tc>
          <w:tcPr>
            <w:tcW w:w="5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F200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F300</w:t>
            </w:r>
            <w:r w:rsidRPr="00247C07">
              <w:rPr>
                <w:rFonts w:ascii="Times New Roman" w:hAnsi="Times New Roman" w:cs="Times New Roman"/>
                <w:vertAlign w:val="superscript"/>
              </w:rPr>
              <w:t>4</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F300</w:t>
            </w:r>
          </w:p>
        </w:tc>
        <w:tc>
          <w:tcPr>
            <w:tcW w:w="6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F200</w:t>
            </w:r>
          </w:p>
        </w:tc>
        <w:tc>
          <w:tcPr>
            <w:tcW w:w="5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F400</w:t>
            </w:r>
            <w:r w:rsidRPr="00247C07">
              <w:rPr>
                <w:rFonts w:ascii="Times New Roman" w:hAnsi="Times New Roman" w:cs="Times New Roman"/>
                <w:vertAlign w:val="superscript"/>
              </w:rPr>
              <w:t>5</w:t>
            </w:r>
          </w:p>
        </w:tc>
      </w:tr>
      <w:tr w:rsidR="009617EC" w:rsidRPr="00247C07">
        <w:trPr>
          <w:jc w:val="center"/>
        </w:trPr>
        <w:tc>
          <w:tcPr>
            <w:tcW w:w="12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Применение антигололедных солей</w:t>
            </w:r>
          </w:p>
        </w:tc>
        <w:tc>
          <w:tcPr>
            <w:tcW w:w="3784" w:type="pct"/>
            <w:gridSpan w:val="6"/>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F300</w:t>
            </w:r>
          </w:p>
        </w:tc>
      </w:tr>
      <w:tr w:rsidR="009617EC" w:rsidRPr="00247C07">
        <w:trPr>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1</w:t>
            </w:r>
            <w:r w:rsidRPr="00247C07">
              <w:rPr>
                <w:rFonts w:ascii="Times New Roman" w:hAnsi="Times New Roman" w:cs="Times New Roman"/>
              </w:rPr>
              <w:t xml:space="preserve"> К надземным незатопляемым зонам в опорах следует относить части, расположенные на 1 м выше поверхности грунта. Для бетона участков опор, расположенных ниже и достигающих половины глубины промерзания грунта, следует предусматривать требования, указанные для конструкций, находящихся в зоне переменного уровня воды.</w:t>
            </w:r>
          </w:p>
          <w:p w:rsidR="009617EC" w:rsidRPr="00247C07" w:rsidRDefault="009617EC">
            <w:pPr>
              <w:shd w:val="clear" w:color="auto" w:fill="FFFFFF"/>
              <w:ind w:firstLine="283"/>
              <w:jc w:val="both"/>
            </w:pPr>
            <w:r w:rsidRPr="00247C07">
              <w:rPr>
                <w:rFonts w:ascii="Times New Roman" w:hAnsi="Times New Roman" w:cs="Times New Roman"/>
                <w:vertAlign w:val="superscript"/>
              </w:rPr>
              <w:t>2</w:t>
            </w:r>
            <w:r w:rsidRPr="00247C07">
              <w:rPr>
                <w:rFonts w:ascii="Times New Roman" w:hAnsi="Times New Roman" w:cs="Times New Roman"/>
              </w:rPr>
              <w:t xml:space="preserve"> За верхнюю границу зоны переменного уровня воды следует принимать условный уровень, который на 1 м выше наивысшего уровня ледостава, за нижнюю - уровень на 0,5 м ниже нижней поверхности слоя льда наинизшего ледостава.</w:t>
            </w:r>
          </w:p>
          <w:p w:rsidR="009617EC" w:rsidRPr="00247C07" w:rsidRDefault="009617EC">
            <w:pPr>
              <w:shd w:val="clear" w:color="auto" w:fill="FFFFFF"/>
              <w:ind w:firstLine="283"/>
              <w:jc w:val="both"/>
            </w:pPr>
            <w:r w:rsidRPr="00247C07">
              <w:rPr>
                <w:rFonts w:ascii="Times New Roman" w:hAnsi="Times New Roman" w:cs="Times New Roman"/>
                <w:vertAlign w:val="superscript"/>
              </w:rPr>
              <w:t>3</w:t>
            </w:r>
            <w:r w:rsidRPr="00247C07">
              <w:rPr>
                <w:rFonts w:ascii="Times New Roman" w:hAnsi="Times New Roman" w:cs="Times New Roman"/>
              </w:rPr>
              <w:t xml:space="preserve"> Марка бетона по морозостойкости для конструкций, находящихся в зоне действия приливов, по отношению к марке, приведенной в таблице, повышается на 100 циклов.</w:t>
            </w:r>
          </w:p>
          <w:p w:rsidR="009617EC" w:rsidRPr="00247C07" w:rsidRDefault="009617EC">
            <w:pPr>
              <w:shd w:val="clear" w:color="auto" w:fill="FFFFFF"/>
              <w:ind w:firstLine="283"/>
              <w:jc w:val="both"/>
            </w:pPr>
            <w:r w:rsidRPr="00247C07">
              <w:rPr>
                <w:rFonts w:ascii="Times New Roman" w:hAnsi="Times New Roman" w:cs="Times New Roman"/>
                <w:vertAlign w:val="superscript"/>
              </w:rPr>
              <w:t>4</w:t>
            </w:r>
            <w:r w:rsidRPr="00247C07">
              <w:rPr>
                <w:rFonts w:ascii="Times New Roman" w:hAnsi="Times New Roman" w:cs="Times New Roman"/>
              </w:rPr>
              <w:t xml:space="preserve"> Железобетонные элементы промежуточных опор железнодорожных и совмещенных мостов на постоянных водотоках в районах с особо суровыми климатическими условиями должны иметь марку бетона по морозостойкости F400.</w:t>
            </w:r>
          </w:p>
          <w:p w:rsidR="009617EC" w:rsidRPr="00247C07" w:rsidRDefault="009617EC">
            <w:pPr>
              <w:shd w:val="clear" w:color="auto" w:fill="FFFFFF"/>
              <w:ind w:firstLine="283"/>
              <w:jc w:val="both"/>
            </w:pPr>
            <w:r w:rsidRPr="00247C07">
              <w:rPr>
                <w:rFonts w:ascii="Times New Roman" w:hAnsi="Times New Roman" w:cs="Times New Roman"/>
                <w:vertAlign w:val="superscript"/>
              </w:rPr>
              <w:t>5</w:t>
            </w:r>
            <w:r w:rsidRPr="00247C07">
              <w:rPr>
                <w:rFonts w:ascii="Times New Roman" w:hAnsi="Times New Roman" w:cs="Times New Roman"/>
              </w:rPr>
              <w:t xml:space="preserve"> Бетон блоков облицовки опор больших железнодорожных и совмещенных мостов через реки с </w:t>
            </w:r>
            <w:r w:rsidRPr="00247C07">
              <w:rPr>
                <w:rFonts w:ascii="Times New Roman" w:hAnsi="Times New Roman" w:cs="Times New Roman"/>
              </w:rPr>
              <w:lastRenderedPageBreak/>
              <w:t>ледоходом при толщине льда свыше 1,5 м и расположении моста в районе с особо суровыми климатическими условиями должен иметь марку по морозостойкости F500.</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К бетону частей конструкций подводных (на 0,5 м ниже поверхности слоя льда наинизшего ледостава), подземных (ниже половины глубины промерзания), а также находящихся в вечномерзлых грунтах, требования по морозостойкости не нормируются. В обсыпных устоях к подземным частям конструкции относятся части тела устоя, расположенные ниже половины глубины промерзания грунта конуса насыпи.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2 Бетон всех элементов водопропускных труб, укрепления русел рек и конусов насыпей, берегоукрепительных и регуляционных сооружений (бетон, находящийся в сезоннооттаивающем слое грунта в районах вечной мерзлоты), всех элементов мостового полотна, включая плиты проезжей части автодорожных мостов без гидроизоляции, а также бетон выравнивающего слоя одежды ездового полотна, выполняющий гидроизолирующие функции, и плиты мостового полотна в железнодорожных пролетных строениях при безбалластной езде должен отвечать требованиям по морозостойкости, предъявляемым к бетону, находящемуся в зоне переменного уровня воды.</w:t>
            </w:r>
          </w:p>
        </w:tc>
      </w:tr>
    </w:tbl>
    <w:p w:rsidR="009617EC" w:rsidRPr="00247C07" w:rsidRDefault="009617EC">
      <w:pPr>
        <w:shd w:val="clear" w:color="auto" w:fill="FFFFFF"/>
        <w:spacing w:before="120" w:after="120"/>
        <w:ind w:firstLine="284"/>
        <w:rPr>
          <w:rFonts w:ascii="Arial" w:eastAsiaTheme="minorEastAsia" w:hAnsi="Arial" w:cs="Arial"/>
          <w:sz w:val="20"/>
          <w:szCs w:val="20"/>
        </w:rPr>
      </w:pPr>
      <w:r w:rsidRPr="00247C07">
        <w:rPr>
          <w:rFonts w:ascii="Times New Roman" w:hAnsi="Times New Roman" w:cs="Times New Roman"/>
          <w:i/>
          <w:iCs/>
          <w:sz w:val="24"/>
          <w:szCs w:val="24"/>
        </w:rPr>
        <w:lastRenderedPageBreak/>
        <w:t>Расчетные сопротивления</w:t>
      </w:r>
    </w:p>
    <w:p w:rsidR="009617EC" w:rsidRPr="00247C07" w:rsidRDefault="009617EC">
      <w:pPr>
        <w:spacing w:before="120"/>
        <w:ind w:firstLine="284"/>
        <w:jc w:val="both"/>
      </w:pPr>
      <w:bookmarkStart w:id="212" w:name="PO0000706"/>
      <w:r w:rsidRPr="00247C07">
        <w:rPr>
          <w:rFonts w:ascii="Times New Roman" w:hAnsi="Times New Roman" w:cs="Times New Roman"/>
          <w:sz w:val="24"/>
          <w:szCs w:val="24"/>
        </w:rPr>
        <w:t xml:space="preserve">7.24 Основными нормативными прочностными характеристиками бетона являются значения сопротивления бетона осевому сжатию (призменная прочность) </w:t>
      </w:r>
      <w:bookmarkEnd w:id="212"/>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bп</w:t>
      </w:r>
      <w:r w:rsidRPr="00247C07">
        <w:rPr>
          <w:rFonts w:ascii="Times New Roman" w:hAnsi="Times New Roman" w:cs="Times New Roman"/>
          <w:sz w:val="24"/>
          <w:szCs w:val="24"/>
        </w:rPr>
        <w:t xml:space="preserve"> и осевому растяжению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btп</w:t>
      </w:r>
      <w:r w:rsidRPr="00247C07">
        <w:rPr>
          <w:rFonts w:ascii="Times New Roman" w:hAnsi="Times New Roman" w:cs="Times New Roman"/>
          <w:sz w:val="24"/>
          <w:szCs w:val="24"/>
        </w:rPr>
        <w:t>, определяемые с обеспеченностью 0,95.</w:t>
      </w:r>
    </w:p>
    <w:p w:rsidR="009617EC" w:rsidRPr="00247C07" w:rsidRDefault="009617EC">
      <w:pPr>
        <w:ind w:firstLine="284"/>
        <w:jc w:val="both"/>
      </w:pPr>
      <w:r w:rsidRPr="00247C07">
        <w:rPr>
          <w:rFonts w:ascii="Times New Roman" w:hAnsi="Times New Roman" w:cs="Times New Roman"/>
          <w:sz w:val="24"/>
          <w:szCs w:val="24"/>
        </w:rPr>
        <w:t xml:space="preserve">Основные расчетные прочностные характеристики бетона - сопротивление осевому сжатию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осевому растяжению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rPr>
        <w:t xml:space="preserve"> - определяют делением нормативных значений сопротивления бетона на соответствующий коэффициент надежности по материалу γ</w:t>
      </w:r>
      <w:r w:rsidRPr="00247C07">
        <w:rPr>
          <w:rFonts w:ascii="Times New Roman" w:hAnsi="Times New Roman" w:cs="Times New Roman"/>
          <w:i/>
          <w:iCs/>
          <w:sz w:val="24"/>
          <w:szCs w:val="24"/>
          <w:vertAlign w:val="subscript"/>
        </w:rPr>
        <w:t>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умножением на коэффициент условий работы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Коэффициент надежности по материалу (бетону) γ</w:t>
      </w:r>
      <w:r w:rsidRPr="00247C07">
        <w:rPr>
          <w:rFonts w:ascii="Times New Roman" w:hAnsi="Times New Roman" w:cs="Times New Roman"/>
          <w:i/>
          <w:iCs/>
          <w:sz w:val="24"/>
          <w:szCs w:val="24"/>
          <w:vertAlign w:val="subscript"/>
        </w:rPr>
        <w:t>m</w:t>
      </w:r>
      <w:r w:rsidRPr="00247C07">
        <w:rPr>
          <w:rFonts w:ascii="Times New Roman" w:hAnsi="Times New Roman" w:cs="Times New Roman"/>
          <w:sz w:val="24"/>
          <w:szCs w:val="24"/>
        </w:rPr>
        <w:t xml:space="preserve"> для предельных состояний первой группы принимают равным 1,3 для осевого сжатия и 1,5 для осевого растяжения.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предельных состояний второй группы коэффициент надежности по материалу γ</w:t>
      </w:r>
      <w:r w:rsidRPr="00247C07">
        <w:rPr>
          <w:rFonts w:ascii="Times New Roman" w:hAnsi="Times New Roman" w:cs="Times New Roman"/>
          <w:i/>
          <w:iCs/>
          <w:sz w:val="24"/>
          <w:szCs w:val="24"/>
          <w:vertAlign w:val="subscript"/>
        </w:rPr>
        <w:t>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равен 1,0.</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условий работы по назначению принимают равным:</w:t>
      </w:r>
    </w:p>
    <w:p w:rsidR="009617EC" w:rsidRPr="00247C07" w:rsidRDefault="009617EC">
      <w:pPr>
        <w:shd w:val="clear" w:color="auto" w:fill="FFFFFF"/>
        <w:ind w:firstLine="283"/>
        <w:jc w:val="both"/>
      </w:pPr>
      <w:r w:rsidRPr="00247C07">
        <w:rPr>
          <w:rFonts w:ascii="Times New Roman" w:hAnsi="Times New Roman" w:cs="Times New Roman"/>
          <w:sz w:val="24"/>
          <w:szCs w:val="24"/>
        </w:rPr>
        <w:t>0,9 - для предельных состояний первой группы;</w:t>
      </w:r>
    </w:p>
    <w:p w:rsidR="009617EC" w:rsidRPr="00247C07" w:rsidRDefault="009617EC">
      <w:pPr>
        <w:shd w:val="clear" w:color="auto" w:fill="FFFFFF"/>
        <w:ind w:firstLine="283"/>
        <w:jc w:val="both"/>
      </w:pPr>
      <w:r w:rsidRPr="00247C07">
        <w:rPr>
          <w:rFonts w:ascii="Times New Roman" w:hAnsi="Times New Roman" w:cs="Times New Roman"/>
          <w:sz w:val="24"/>
          <w:szCs w:val="24"/>
        </w:rPr>
        <w:t>1,0 - для предельных состояний второй группы.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Расчетные сопротивления бетона разных классов при расчете конструкций мостов и труб по предельным состояниям первой и второй групп должны приниматься по таблице </w:t>
      </w:r>
      <w:hyperlink w:anchor="TO0000026" w:tooltip="Таблица 7.6" w:history="1">
        <w:r w:rsidRPr="00247C07">
          <w:rPr>
            <w:rStyle w:val="a3"/>
          </w:rPr>
          <w:t>7.6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Расчетные сопротивления бетона на непосредственный срез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cut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 расчетах конструкций по предельным состояниям первой группы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сечений, расположенных в монолитном армированном бетоне, когда не учитывается работа арматуры -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cut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тех же сечений при учете работы арматуры на срез - по указаниям </w:t>
      </w:r>
      <w:hyperlink w:anchor="PO0001011" w:tooltip="Пункт 7.78" w:history="1">
        <w:r w:rsidRPr="00247C07">
          <w:rPr>
            <w:rStyle w:val="a3"/>
          </w:rPr>
          <w:t>7.78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местах сопряжения бетона омоноличивания с бетоном сборных элементов при соблюдении требований </w:t>
      </w:r>
      <w:hyperlink w:anchor="PO0001342" w:tooltip="Пункт 7.170" w:history="1">
        <w:r w:rsidRPr="00247C07">
          <w:rPr>
            <w:rStyle w:val="a3"/>
          </w:rPr>
          <w:t>7.170</w:t>
        </w:r>
      </w:hyperlink>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cut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0,05</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бетонных конструкций расчетные сопротивления сжатию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mc2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необходимо принимать на 10 % ниже значений, указанных в таблице </w:t>
      </w:r>
      <w:hyperlink w:anchor="TO0000026" w:tooltip="Таблица 7.6" w:history="1">
        <w:r w:rsidRPr="00247C07">
          <w:rPr>
            <w:rStyle w:val="a3"/>
          </w:rPr>
          <w:t>7.6</w:t>
        </w:r>
      </w:hyperlink>
      <w:r w:rsidRPr="00247C07">
        <w:rPr>
          <w:rFonts w:ascii="Times New Roman" w:hAnsi="Times New Roman" w:cs="Times New Roman"/>
          <w:sz w:val="24"/>
          <w:szCs w:val="24"/>
        </w:rPr>
        <w:t xml:space="preserve">, а для непосредственного среза -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cut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0,05</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Расчетные сопротивления монолитного бетона класса В20 во внутренних полостях (в ядре) круглых оболочек опор допускается в расчетах повышать на 25 %.</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7.6</w:t>
      </w:r>
    </w:p>
    <w:tbl>
      <w:tblPr>
        <w:tblW w:w="5000" w:type="pct"/>
        <w:jc w:val="center"/>
        <w:shd w:val="clear" w:color="auto" w:fill="FFFFFF"/>
        <w:tblCellMar>
          <w:left w:w="0" w:type="dxa"/>
          <w:right w:w="0" w:type="dxa"/>
        </w:tblCellMar>
        <w:tblLook w:val="04A0" w:firstRow="1" w:lastRow="0" w:firstColumn="1" w:lastColumn="0" w:noHBand="0" w:noVBand="1"/>
      </w:tblPr>
      <w:tblGrid>
        <w:gridCol w:w="1694"/>
        <w:gridCol w:w="1232"/>
        <w:gridCol w:w="543"/>
        <w:gridCol w:w="824"/>
        <w:gridCol w:w="532"/>
        <w:gridCol w:w="844"/>
        <w:gridCol w:w="532"/>
        <w:gridCol w:w="521"/>
        <w:gridCol w:w="533"/>
        <w:gridCol w:w="522"/>
        <w:gridCol w:w="544"/>
        <w:gridCol w:w="544"/>
        <w:gridCol w:w="546"/>
      </w:tblGrid>
      <w:tr w:rsidR="009617EC" w:rsidRPr="00247C07">
        <w:trPr>
          <w:tblHeader/>
          <w:jc w:val="center"/>
        </w:trPr>
        <w:tc>
          <w:tcPr>
            <w:tcW w:w="65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13" w:name="TO0000026"/>
            <w:r w:rsidRPr="00247C07">
              <w:rPr>
                <w:rFonts w:ascii="Times New Roman" w:hAnsi="Times New Roman" w:cs="Times New Roman"/>
              </w:rPr>
              <w:t>Вид сопротивления</w:t>
            </w:r>
            <w:bookmarkEnd w:id="213"/>
          </w:p>
        </w:tc>
        <w:tc>
          <w:tcPr>
            <w:tcW w:w="55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Условное обозначение</w:t>
            </w:r>
          </w:p>
        </w:tc>
        <w:tc>
          <w:tcPr>
            <w:tcW w:w="3789" w:type="pct"/>
            <w:gridSpan w:val="11"/>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Расчетное сопротивление, МПа, бетона классов по прочности на сжатие</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В20</w:t>
            </w:r>
          </w:p>
        </w:tc>
        <w:tc>
          <w:tcPr>
            <w:tcW w:w="4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В22,5</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В25</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В27,5</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B30</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В35</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В40</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В45</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В50</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В55</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В60</w:t>
            </w:r>
          </w:p>
        </w:tc>
      </w:tr>
      <w:tr w:rsidR="009617EC" w:rsidRPr="00247C07">
        <w:trPr>
          <w:jc w:val="center"/>
        </w:trPr>
        <w:tc>
          <w:tcPr>
            <w:tcW w:w="5000" w:type="pct"/>
            <w:gridSpan w:val="13"/>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При расчетах по предельным состояниям первой группы</w:t>
            </w:r>
          </w:p>
        </w:tc>
      </w:tr>
      <w:tr w:rsidR="009617EC" w:rsidRPr="00247C07">
        <w:trPr>
          <w:jc w:val="center"/>
        </w:trPr>
        <w:tc>
          <w:tcPr>
            <w:tcW w:w="6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Сжатие осевое (призменная прочность)</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11,75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14,3</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15,5</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22,0</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27,5</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30,0</w:t>
            </w:r>
          </w:p>
        </w:tc>
      </w:tr>
      <w:tr w:rsidR="009617EC" w:rsidRPr="00247C07">
        <w:trPr>
          <w:jc w:val="center"/>
        </w:trPr>
        <w:tc>
          <w:tcPr>
            <w:tcW w:w="6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Растяжение осевое</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1,45</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5000" w:type="pct"/>
            <w:gridSpan w:val="13"/>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При расчетах по предельным состояниям второй группы</w:t>
            </w:r>
          </w:p>
        </w:tc>
      </w:tr>
      <w:tr w:rsidR="009617EC" w:rsidRPr="00247C07">
        <w:trPr>
          <w:jc w:val="center"/>
        </w:trPr>
        <w:tc>
          <w:tcPr>
            <w:tcW w:w="6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Сжатие осевое </w:t>
            </w:r>
            <w:r w:rsidRPr="00247C07">
              <w:rPr>
                <w:rFonts w:ascii="Times New Roman" w:hAnsi="Times New Roman" w:cs="Times New Roman"/>
              </w:rPr>
              <w:lastRenderedPageBreak/>
              <w:t>(призменная прочность)</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lastRenderedPageBreak/>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ser</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16,8</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18,5</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22,0</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29,0</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32,0</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36,0</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39,5</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43,0</w:t>
            </w:r>
          </w:p>
        </w:tc>
      </w:tr>
      <w:tr w:rsidR="009617EC" w:rsidRPr="00247C07">
        <w:trPr>
          <w:jc w:val="center"/>
        </w:trPr>
        <w:tc>
          <w:tcPr>
            <w:tcW w:w="6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lastRenderedPageBreak/>
              <w:t>Растяжение осевое</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bt</w:t>
            </w:r>
            <w:r w:rsidRPr="00247C07">
              <w:rPr>
                <w:rFonts w:ascii="Times New Roman" w:hAnsi="Times New Roman" w:cs="Times New Roman"/>
                <w:vertAlign w:val="subscript"/>
              </w:rPr>
              <w:t>,</w:t>
            </w:r>
            <w:r w:rsidRPr="00247C07">
              <w:rPr>
                <w:rFonts w:ascii="Times New Roman" w:hAnsi="Times New Roman" w:cs="Times New Roman"/>
                <w:i/>
                <w:iCs/>
                <w:vertAlign w:val="subscript"/>
              </w:rPr>
              <w:t>ser</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2,10</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2,20</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2,30</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2,40</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r>
      <w:tr w:rsidR="009617EC" w:rsidRPr="00247C07">
        <w:trPr>
          <w:jc w:val="center"/>
        </w:trPr>
        <w:tc>
          <w:tcPr>
            <w:tcW w:w="6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Скалывание при изгибе</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sh</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1,95</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2,30</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2,50 </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2,90</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3,60</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3,80</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4,15</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4,45</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4,75</w:t>
            </w:r>
          </w:p>
        </w:tc>
      </w:tr>
      <w:tr w:rsidR="009617EC" w:rsidRPr="00247C07">
        <w:trPr>
          <w:jc w:val="center"/>
        </w:trPr>
        <w:tc>
          <w:tcPr>
            <w:tcW w:w="6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Сжатие осевое (призменная прочность) для расчетов по предотвращению образования в конструкциях продольных трещин:</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6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при предварительном напряжении и монтаже</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mc</w:t>
            </w:r>
            <w:r w:rsidRPr="00247C07">
              <w:rPr>
                <w:rFonts w:ascii="Times New Roman" w:hAnsi="Times New Roman" w:cs="Times New Roman"/>
                <w:vertAlign w:val="subscript"/>
              </w:rPr>
              <w:t>1</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15,2</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16,7</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23,0</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26,0</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29,9</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32,8</w:t>
            </w:r>
          </w:p>
        </w:tc>
        <w:tc>
          <w:tcPr>
            <w:tcW w:w="3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36,2</w:t>
            </w:r>
          </w:p>
        </w:tc>
      </w:tr>
      <w:tr w:rsidR="009617EC" w:rsidRPr="00247C07">
        <w:trPr>
          <w:jc w:val="center"/>
        </w:trPr>
        <w:tc>
          <w:tcPr>
            <w:tcW w:w="6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на стадии эксплуатации</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mc</w:t>
            </w:r>
            <w:r w:rsidRPr="00247C07">
              <w:rPr>
                <w:rFonts w:ascii="Times New Roman" w:hAnsi="Times New Roman" w:cs="Times New Roman"/>
                <w:vertAlign w:val="subscript"/>
              </w:rPr>
              <w:t>2</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w:t>
            </w:r>
          </w:p>
        </w:tc>
        <w:tc>
          <w:tcPr>
            <w:tcW w:w="4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13,2</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14,6</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16,7</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22,0</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27,5</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214" w:name="PO0000718"/>
      <w:r w:rsidRPr="00247C07">
        <w:rPr>
          <w:rFonts w:ascii="Times New Roman" w:hAnsi="Times New Roman" w:cs="Times New Roman"/>
          <w:sz w:val="24"/>
          <w:szCs w:val="24"/>
        </w:rPr>
        <w:t xml:space="preserve">7.25 Расчетные сопротивления бетона, приведенные в </w:t>
      </w:r>
      <w:bookmarkEnd w:id="214"/>
      <w:r w:rsidRPr="00247C07">
        <w:fldChar w:fldCharType="begin"/>
      </w:r>
      <w:r w:rsidRPr="00247C07">
        <w:instrText xml:space="preserve"> HYPERLINK "" \l "PO0000706" \o "Пункт 7.24" </w:instrText>
      </w:r>
      <w:r w:rsidRPr="00247C07">
        <w:fldChar w:fldCharType="separate"/>
      </w:r>
      <w:r w:rsidRPr="00247C07">
        <w:rPr>
          <w:rStyle w:val="a3"/>
        </w:rPr>
        <w:t>7.24</w:t>
      </w:r>
      <w:r w:rsidRPr="00247C07">
        <w:fldChar w:fldCharType="end"/>
      </w:r>
      <w:r w:rsidRPr="00247C07">
        <w:rPr>
          <w:rFonts w:ascii="Times New Roman" w:hAnsi="Times New Roman" w:cs="Times New Roman"/>
          <w:sz w:val="24"/>
          <w:szCs w:val="24"/>
        </w:rPr>
        <w:t xml:space="preserve"> и в таблице </w:t>
      </w:r>
      <w:hyperlink w:anchor="TO0000026" w:tooltip="Таблица 7.6" w:history="1">
        <w:r w:rsidRPr="00247C07">
          <w:rPr>
            <w:rStyle w:val="a3"/>
          </w:rPr>
          <w:t>7.6</w:t>
        </w:r>
      </w:hyperlink>
      <w:r w:rsidRPr="00247C07">
        <w:rPr>
          <w:rFonts w:ascii="Times New Roman" w:hAnsi="Times New Roman" w:cs="Times New Roman"/>
          <w:sz w:val="24"/>
          <w:szCs w:val="24"/>
        </w:rPr>
        <w:t xml:space="preserve">, в соответствующих случаях следует принимать с коэффициентами условий работы согласно таблице </w:t>
      </w:r>
      <w:hyperlink w:anchor="TO0000027" w:tooltip="Таблица 7.7" w:history="1">
        <w:r w:rsidRPr="00247C07">
          <w:rPr>
            <w:rStyle w:val="a3"/>
          </w:rPr>
          <w:t>7.7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215" w:name="PO0000719"/>
      <w:r w:rsidRPr="00247C07">
        <w:rPr>
          <w:rFonts w:ascii="Times New Roman" w:hAnsi="Times New Roman" w:cs="Times New Roman"/>
          <w:sz w:val="24"/>
          <w:szCs w:val="24"/>
        </w:rPr>
        <w:t xml:space="preserve">7.26 При многократно повторяющихся нагрузках, действующих на элементы, подлежащие расчету на выносливость, расчетные сопротивления бетона сжатию в расчетах на выносливость </w:t>
      </w:r>
      <w:bookmarkEnd w:id="215"/>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bf</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0,6β</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ε</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условий работы;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бетона осевому сжатию при расчетах по предельным состояниям первой группы (таблица </w:t>
      </w:r>
      <w:hyperlink w:anchor="TO0000026" w:tooltip="Таблица 7.6" w:history="1">
        <w:r w:rsidRPr="00247C07">
          <w:rPr>
            <w:rStyle w:val="a3"/>
          </w:rPr>
          <w:t>7.6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β</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 коэффициент, учитывающий рост прочности бетона во времени и принимаемый по таблице </w:t>
      </w:r>
      <w:hyperlink w:anchor="TO0000028" w:tooltip="Таблица 7.8" w:history="1">
        <w:r w:rsidRPr="00247C07">
          <w:rPr>
            <w:rStyle w:val="a3"/>
          </w:rPr>
          <w:t>7.8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ε</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 коэффициент, зависящий от асимметрии цикла повторяющихся напряжений ρ</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тiп</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,mах</w:t>
      </w:r>
      <w:r w:rsidRPr="00247C07">
        <w:rPr>
          <w:rFonts w:ascii="Times New Roman" w:hAnsi="Times New Roman" w:cs="Times New Roman"/>
          <w:sz w:val="24"/>
          <w:szCs w:val="24"/>
        </w:rPr>
        <w:t xml:space="preserve"> и принимаемый по таблице </w:t>
      </w:r>
      <w:hyperlink w:anchor="TO0000029" w:tooltip="Таблица 7.9" w:history="1">
        <w:r w:rsidRPr="00247C07">
          <w:rPr>
            <w:rStyle w:val="a3"/>
          </w:rPr>
          <w:t>7.9</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lastRenderedPageBreak/>
        <w:t xml:space="preserve">Таблица </w:t>
      </w:r>
      <w:r w:rsidRPr="00247C07">
        <w:rPr>
          <w:rFonts w:ascii="Times New Roman" w:hAnsi="Times New Roman" w:cs="Times New Roman"/>
          <w:sz w:val="24"/>
          <w:szCs w:val="24"/>
        </w:rPr>
        <w:t>7.7</w:t>
      </w:r>
    </w:p>
    <w:tbl>
      <w:tblPr>
        <w:tblW w:w="5000" w:type="pct"/>
        <w:jc w:val="center"/>
        <w:shd w:val="clear" w:color="auto" w:fill="FFFFFF"/>
        <w:tblCellMar>
          <w:left w:w="0" w:type="dxa"/>
          <w:right w:w="0" w:type="dxa"/>
        </w:tblCellMar>
        <w:tblLook w:val="04A0" w:firstRow="1" w:lastRow="0" w:firstColumn="1" w:lastColumn="0" w:noHBand="0" w:noVBand="1"/>
      </w:tblPr>
      <w:tblGrid>
        <w:gridCol w:w="4993"/>
        <w:gridCol w:w="1357"/>
        <w:gridCol w:w="1460"/>
        <w:gridCol w:w="1601"/>
      </w:tblGrid>
      <w:tr w:rsidR="009617EC" w:rsidRPr="00247C07">
        <w:trPr>
          <w:tblHeader/>
          <w:jc w:val="center"/>
        </w:trPr>
        <w:tc>
          <w:tcPr>
            <w:tcW w:w="271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16" w:name="TO0000027"/>
            <w:r w:rsidRPr="00247C07">
              <w:rPr>
                <w:rFonts w:ascii="Times New Roman" w:hAnsi="Times New Roman" w:cs="Times New Roman"/>
              </w:rPr>
              <w:t>Фактор, обусловливающий введение коэффициента условий работы</w:t>
            </w:r>
            <w:bookmarkEnd w:id="216"/>
          </w:p>
        </w:tc>
        <w:tc>
          <w:tcPr>
            <w:tcW w:w="61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условий работы</w:t>
            </w:r>
          </w:p>
        </w:tc>
        <w:tc>
          <w:tcPr>
            <w:tcW w:w="76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Расчетное сопротивление бетона, к которому вводится коэффициент</w:t>
            </w:r>
          </w:p>
        </w:tc>
        <w:tc>
          <w:tcPr>
            <w:tcW w:w="91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условий работы</w:t>
            </w:r>
          </w:p>
        </w:tc>
      </w:tr>
      <w:tr w:rsidR="009617EC" w:rsidRPr="00247C07">
        <w:trPr>
          <w:jc w:val="center"/>
        </w:trPr>
        <w:tc>
          <w:tcPr>
            <w:tcW w:w="27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Многократно повторяющаяся нагрузка</w:t>
            </w:r>
          </w:p>
        </w:tc>
        <w:tc>
          <w:tcPr>
            <w:tcW w:w="6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1</w:t>
            </w:r>
          </w:p>
        </w:tc>
        <w:tc>
          <w:tcPr>
            <w:tcW w:w="7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p>
        </w:tc>
        <w:tc>
          <w:tcPr>
            <w:tcW w:w="9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По </w:t>
            </w:r>
            <w:hyperlink w:anchor="PO0000719" w:tooltip="Пункт 7.26" w:history="1">
              <w:r w:rsidRPr="00247C07">
                <w:rPr>
                  <w:rStyle w:val="a3"/>
                </w:rPr>
                <w:t>7.26</w:t>
              </w:r>
            </w:hyperlink>
          </w:p>
        </w:tc>
      </w:tr>
      <w:tr w:rsidR="009617EC" w:rsidRPr="00247C07">
        <w:trPr>
          <w:jc w:val="center"/>
        </w:trPr>
        <w:tc>
          <w:tcPr>
            <w:tcW w:w="27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Бетонирование в вертикальном положении сжатых элементов с площадью поперечного сечения 0,3 м</w:t>
            </w:r>
            <w:r w:rsidRPr="00247C07">
              <w:rPr>
                <w:rFonts w:ascii="Times New Roman" w:hAnsi="Times New Roman" w:cs="Times New Roman"/>
                <w:vertAlign w:val="superscript"/>
              </w:rPr>
              <w:t>2</w:t>
            </w:r>
            <w:r w:rsidRPr="00247C07">
              <w:rPr>
                <w:rFonts w:ascii="Times New Roman" w:hAnsi="Times New Roman" w:cs="Times New Roman"/>
              </w:rPr>
              <w:t xml:space="preserve"> и менее</w:t>
            </w:r>
          </w:p>
        </w:tc>
        <w:tc>
          <w:tcPr>
            <w:tcW w:w="6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4</w:t>
            </w:r>
          </w:p>
        </w:tc>
        <w:tc>
          <w:tcPr>
            <w:tcW w:w="7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p>
        </w:tc>
        <w:tc>
          <w:tcPr>
            <w:tcW w:w="9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r>
      <w:tr w:rsidR="009617EC" w:rsidRPr="00247C07">
        <w:trPr>
          <w:jc w:val="center"/>
        </w:trPr>
        <w:tc>
          <w:tcPr>
            <w:tcW w:w="27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Влияние двухосного напряженного состояния при поперечном обжатии бетона</w:t>
            </w:r>
          </w:p>
        </w:tc>
        <w:tc>
          <w:tcPr>
            <w:tcW w:w="6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6</w:t>
            </w:r>
          </w:p>
        </w:tc>
        <w:tc>
          <w:tcPr>
            <w:tcW w:w="7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i/>
                <w:iCs/>
              </w:rPr>
              <w:t>R</w:t>
            </w:r>
            <w:r w:rsidRPr="00247C07">
              <w:rPr>
                <w:rFonts w:ascii="Times New Roman" w:hAnsi="Times New Roman" w:cs="Times New Roman"/>
                <w:i/>
                <w:iCs/>
                <w:vertAlign w:val="subscript"/>
              </w:rPr>
              <w:t>b</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sh</w:t>
            </w:r>
          </w:p>
        </w:tc>
        <w:tc>
          <w:tcPr>
            <w:tcW w:w="9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 xml:space="preserve">По </w:t>
            </w:r>
            <w:hyperlink w:anchor="PO0000725" w:tooltip="Пункт 7.27" w:history="1">
              <w:r w:rsidRPr="00247C07">
                <w:rPr>
                  <w:rStyle w:val="a3"/>
                </w:rPr>
                <w:t>7.27</w:t>
              </w:r>
            </w:hyperlink>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По </w:t>
            </w:r>
            <w:hyperlink w:anchor="PO0000725" w:tooltip="Пункт 7.27" w:history="1">
              <w:r w:rsidRPr="00247C07">
                <w:rPr>
                  <w:rStyle w:val="a3"/>
                </w:rPr>
                <w:t>7.27</w:t>
              </w:r>
            </w:hyperlink>
          </w:p>
        </w:tc>
      </w:tr>
      <w:tr w:rsidR="009617EC" w:rsidRPr="00247C07">
        <w:trPr>
          <w:jc w:val="center"/>
        </w:trPr>
        <w:tc>
          <w:tcPr>
            <w:tcW w:w="27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Работа конструкции в районах со средней температурой наружного воздуха наиболее холодной пятидневки ниже минус 40 °С при отсутствии водонасыщения бетона</w:t>
            </w:r>
          </w:p>
        </w:tc>
        <w:tc>
          <w:tcPr>
            <w:tcW w:w="6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7</w:t>
            </w:r>
          </w:p>
        </w:tc>
        <w:tc>
          <w:tcPr>
            <w:tcW w:w="7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p>
        </w:tc>
        <w:tc>
          <w:tcPr>
            <w:tcW w:w="9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r>
      <w:tr w:rsidR="009617EC" w:rsidRPr="00247C07">
        <w:trPr>
          <w:jc w:val="center"/>
        </w:trPr>
        <w:tc>
          <w:tcPr>
            <w:tcW w:w="27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Попеременное замораживание и оттаивание бетона, находящегося в водонасыщенном состоянии в конструкциях, эксплуатируемых в районах со средней температурой наружного воздуха наиболее холодной пятидневки, °С:</w:t>
            </w:r>
          </w:p>
        </w:tc>
        <w:tc>
          <w:tcPr>
            <w:tcW w:w="6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7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минус 40 и выше</w:t>
            </w:r>
          </w:p>
        </w:tc>
        <w:tc>
          <w:tcPr>
            <w:tcW w:w="6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8</w:t>
            </w:r>
          </w:p>
        </w:tc>
        <w:tc>
          <w:tcPr>
            <w:tcW w:w="7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r>
      <w:tr w:rsidR="009617EC" w:rsidRPr="00247C07">
        <w:trPr>
          <w:jc w:val="center"/>
        </w:trPr>
        <w:tc>
          <w:tcPr>
            <w:tcW w:w="27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ниже минус 40</w:t>
            </w:r>
          </w:p>
        </w:tc>
        <w:tc>
          <w:tcPr>
            <w:tcW w:w="6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8</w:t>
            </w:r>
          </w:p>
        </w:tc>
        <w:tc>
          <w:tcPr>
            <w:tcW w:w="7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p>
        </w:tc>
        <w:tc>
          <w:tcPr>
            <w:tcW w:w="9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27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6 Работа конструкций, не защищенных от солнечной радиации, в климатическом подрайоне IVA согласно </w:t>
            </w:r>
            <w:hyperlink r:id="rId128" w:tooltip="Строительная климатология" w:history="1">
              <w:r w:rsidRPr="00247C07">
                <w:rPr>
                  <w:rStyle w:val="a3"/>
                </w:rPr>
                <w:t>СНиП 23-01</w:t>
              </w:r>
            </w:hyperlink>
          </w:p>
        </w:tc>
        <w:tc>
          <w:tcPr>
            <w:tcW w:w="6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9</w:t>
            </w:r>
          </w:p>
        </w:tc>
        <w:tc>
          <w:tcPr>
            <w:tcW w:w="7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rPr>
              <w:t>,</w:t>
            </w:r>
            <w:r w:rsidRPr="00247C07">
              <w:rPr>
                <w:rFonts w:ascii="Times New Roman" w:hAnsi="Times New Roman" w:cs="Times New Roman"/>
                <w:i/>
                <w:iCs/>
              </w:rPr>
              <w:t xml:space="preserve"> R</w:t>
            </w:r>
            <w:r w:rsidRPr="00247C07">
              <w:rPr>
                <w:rFonts w:ascii="Times New Roman" w:hAnsi="Times New Roman" w:cs="Times New Roman"/>
                <w:i/>
                <w:iCs/>
                <w:vertAlign w:val="subscript"/>
              </w:rPr>
              <w:t>bt</w:t>
            </w:r>
          </w:p>
        </w:tc>
        <w:tc>
          <w:tcPr>
            <w:tcW w:w="9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r>
      <w:tr w:rsidR="009617EC" w:rsidRPr="00247C07">
        <w:trPr>
          <w:jc w:val="center"/>
        </w:trPr>
        <w:tc>
          <w:tcPr>
            <w:tcW w:w="27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7 Наличие в составных конструкциях:</w:t>
            </w:r>
          </w:p>
        </w:tc>
        <w:tc>
          <w:tcPr>
            <w:tcW w:w="6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7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бетонируемых стыков</w:t>
            </w:r>
          </w:p>
        </w:tc>
        <w:tc>
          <w:tcPr>
            <w:tcW w:w="6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10</w:t>
            </w:r>
          </w:p>
        </w:tc>
        <w:tc>
          <w:tcPr>
            <w:tcW w:w="7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По </w:t>
            </w:r>
            <w:hyperlink w:anchor="PO0000727" w:tooltip="Пункт 7.28" w:history="1">
              <w:r w:rsidRPr="00247C07">
                <w:rPr>
                  <w:rStyle w:val="a3"/>
                </w:rPr>
                <w:t>7.28</w:t>
              </w:r>
            </w:hyperlink>
            <w:r w:rsidRPr="00247C07">
              <w:rPr>
                <w:rFonts w:ascii="Times New Roman" w:hAnsi="Times New Roman" w:cs="Times New Roman"/>
              </w:rPr>
              <w:t xml:space="preserve"> и таблице </w:t>
            </w:r>
            <w:hyperlink w:anchor="TO0000030" w:tooltip="Таблица 7.10" w:history="1">
              <w:r w:rsidRPr="00247C07">
                <w:rPr>
                  <w:rStyle w:val="a3"/>
                </w:rPr>
                <w:t>7.10</w:t>
              </w:r>
            </w:hyperlink>
          </w:p>
        </w:tc>
      </w:tr>
      <w:tr w:rsidR="009617EC" w:rsidRPr="00247C07">
        <w:trPr>
          <w:jc w:val="center"/>
        </w:trPr>
        <w:tc>
          <w:tcPr>
            <w:tcW w:w="27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клееных стыков</w:t>
            </w:r>
          </w:p>
        </w:tc>
        <w:tc>
          <w:tcPr>
            <w:tcW w:w="6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10</w:t>
            </w:r>
          </w:p>
        </w:tc>
        <w:tc>
          <w:tcPr>
            <w:tcW w:w="7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По </w:t>
            </w:r>
            <w:hyperlink w:anchor="PO0000730" w:tooltip="Пункт 7.29" w:history="1">
              <w:r w:rsidRPr="00247C07">
                <w:rPr>
                  <w:rStyle w:val="a3"/>
                </w:rPr>
                <w:t>7.29</w:t>
              </w:r>
            </w:hyperlink>
          </w:p>
        </w:tc>
      </w:tr>
      <w:tr w:rsidR="009617EC" w:rsidRPr="00247C07">
        <w:trPr>
          <w:jc w:val="center"/>
        </w:trPr>
        <w:tc>
          <w:tcPr>
            <w:tcW w:w="27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швов на растворе в неармированнои кладке</w:t>
            </w:r>
          </w:p>
        </w:tc>
        <w:tc>
          <w:tcPr>
            <w:tcW w:w="6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10</w:t>
            </w:r>
          </w:p>
        </w:tc>
        <w:tc>
          <w:tcPr>
            <w:tcW w:w="7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p>
        </w:tc>
        <w:tc>
          <w:tcPr>
            <w:tcW w:w="9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По </w:t>
            </w:r>
            <w:hyperlink w:anchor="PO0000734" w:tooltip="Пункт 7.30" w:history="1">
              <w:r w:rsidRPr="00247C07">
                <w:rPr>
                  <w:rStyle w:val="a3"/>
                </w:rPr>
                <w:t>7.30</w:t>
              </w:r>
            </w:hyperlink>
          </w:p>
        </w:tc>
      </w:tr>
      <w:tr w:rsidR="009617EC" w:rsidRPr="00247C07">
        <w:trPr>
          <w:jc w:val="center"/>
        </w:trPr>
        <w:tc>
          <w:tcPr>
            <w:tcW w:w="27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8. Расчет элементов в стадии эксплуатации по предельным состояниям второй группы:</w:t>
            </w:r>
          </w:p>
        </w:tc>
        <w:tc>
          <w:tcPr>
            <w:tcW w:w="6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7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на косой изгиб и косое внецентренное сжатие</w:t>
            </w:r>
          </w:p>
        </w:tc>
        <w:tc>
          <w:tcPr>
            <w:tcW w:w="6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13</w:t>
            </w:r>
          </w:p>
        </w:tc>
        <w:tc>
          <w:tcPr>
            <w:tcW w:w="7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mc2</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r>
      <w:tr w:rsidR="009617EC" w:rsidRPr="00247C07">
        <w:trPr>
          <w:jc w:val="center"/>
        </w:trPr>
        <w:tc>
          <w:tcPr>
            <w:tcW w:w="27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на кручение</w:t>
            </w:r>
          </w:p>
        </w:tc>
        <w:tc>
          <w:tcPr>
            <w:tcW w:w="6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14</w:t>
            </w:r>
          </w:p>
        </w:tc>
        <w:tc>
          <w:tcPr>
            <w:tcW w:w="7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sh</w:t>
            </w:r>
          </w:p>
        </w:tc>
        <w:tc>
          <w:tcPr>
            <w:tcW w:w="9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r>
      <w:tr w:rsidR="009617EC" w:rsidRPr="00247C07">
        <w:trPr>
          <w:jc w:val="center"/>
        </w:trPr>
        <w:tc>
          <w:tcPr>
            <w:tcW w:w="27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lastRenderedPageBreak/>
              <w:t>в) на скалывание по плоскости сопряжения бетона омоноличивания с бетоном конструкции</w:t>
            </w:r>
          </w:p>
        </w:tc>
        <w:tc>
          <w:tcPr>
            <w:tcW w:w="6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15</w:t>
            </w:r>
          </w:p>
        </w:tc>
        <w:tc>
          <w:tcPr>
            <w:tcW w:w="7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sh</w:t>
            </w:r>
          </w:p>
        </w:tc>
        <w:tc>
          <w:tcPr>
            <w:tcW w:w="9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7.8</w:t>
      </w:r>
    </w:p>
    <w:tbl>
      <w:tblPr>
        <w:tblW w:w="5000" w:type="pct"/>
        <w:jc w:val="center"/>
        <w:shd w:val="clear" w:color="auto" w:fill="FFFFFF"/>
        <w:tblCellMar>
          <w:left w:w="0" w:type="dxa"/>
          <w:right w:w="0" w:type="dxa"/>
        </w:tblCellMar>
        <w:tblLook w:val="04A0" w:firstRow="1" w:lastRow="0" w:firstColumn="1" w:lastColumn="0" w:noHBand="0" w:noVBand="1"/>
      </w:tblPr>
      <w:tblGrid>
        <w:gridCol w:w="1396"/>
        <w:gridCol w:w="1026"/>
        <w:gridCol w:w="986"/>
        <w:gridCol w:w="1005"/>
        <w:gridCol w:w="996"/>
        <w:gridCol w:w="996"/>
        <w:gridCol w:w="986"/>
        <w:gridCol w:w="996"/>
        <w:gridCol w:w="1024"/>
      </w:tblGrid>
      <w:tr w:rsidR="009617EC" w:rsidRPr="00247C07">
        <w:trPr>
          <w:tblHeader/>
          <w:jc w:val="center"/>
        </w:trPr>
        <w:tc>
          <w:tcPr>
            <w:tcW w:w="74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17" w:name="TO0000028"/>
            <w:r w:rsidRPr="00247C07">
              <w:rPr>
                <w:rFonts w:ascii="Times New Roman" w:hAnsi="Times New Roman" w:cs="Times New Roman"/>
              </w:rPr>
              <w:t>Класс бетона по прочности на сжатие</w:t>
            </w:r>
            <w:bookmarkEnd w:id="217"/>
          </w:p>
        </w:tc>
        <w:tc>
          <w:tcPr>
            <w:tcW w:w="54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В27,5 и ниже</w:t>
            </w:r>
          </w:p>
        </w:tc>
        <w:tc>
          <w:tcPr>
            <w:tcW w:w="5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B30</w:t>
            </w:r>
          </w:p>
        </w:tc>
        <w:tc>
          <w:tcPr>
            <w:tcW w:w="53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В35</w:t>
            </w:r>
          </w:p>
        </w:tc>
        <w:tc>
          <w:tcPr>
            <w:tcW w:w="52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В40</w:t>
            </w:r>
          </w:p>
        </w:tc>
        <w:tc>
          <w:tcPr>
            <w:tcW w:w="52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В45</w:t>
            </w:r>
          </w:p>
        </w:tc>
        <w:tc>
          <w:tcPr>
            <w:tcW w:w="5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В50</w:t>
            </w:r>
          </w:p>
        </w:tc>
        <w:tc>
          <w:tcPr>
            <w:tcW w:w="52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В55</w:t>
            </w:r>
          </w:p>
        </w:tc>
        <w:tc>
          <w:tcPr>
            <w:tcW w:w="54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В60</w:t>
            </w:r>
          </w:p>
        </w:tc>
      </w:tr>
      <w:tr w:rsidR="009617EC" w:rsidRPr="00247C07">
        <w:trPr>
          <w:jc w:val="center"/>
        </w:trPr>
        <w:tc>
          <w:tcPr>
            <w:tcW w:w="74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b</w:t>
            </w:r>
          </w:p>
        </w:tc>
        <w:tc>
          <w:tcPr>
            <w:tcW w:w="5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1,34</w:t>
            </w:r>
          </w:p>
        </w:tc>
        <w:tc>
          <w:tcPr>
            <w:tcW w:w="5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1,31</w:t>
            </w:r>
          </w:p>
        </w:tc>
        <w:tc>
          <w:tcPr>
            <w:tcW w:w="5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1,28</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1,26</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1,24</w:t>
            </w:r>
          </w:p>
        </w:tc>
        <w:tc>
          <w:tcPr>
            <w:tcW w:w="5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1,22</w:t>
            </w:r>
          </w:p>
        </w:tc>
        <w:tc>
          <w:tcPr>
            <w:tcW w:w="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1,21</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7.9</w:t>
      </w:r>
    </w:p>
    <w:tbl>
      <w:tblPr>
        <w:tblW w:w="5000" w:type="pct"/>
        <w:jc w:val="center"/>
        <w:shd w:val="clear" w:color="auto" w:fill="FFFFFF"/>
        <w:tblCellMar>
          <w:left w:w="0" w:type="dxa"/>
          <w:right w:w="0" w:type="dxa"/>
        </w:tblCellMar>
        <w:tblLook w:val="04A0" w:firstRow="1" w:lastRow="0" w:firstColumn="1" w:lastColumn="0" w:noHBand="0" w:noVBand="1"/>
      </w:tblPr>
      <w:tblGrid>
        <w:gridCol w:w="1966"/>
        <w:gridCol w:w="1244"/>
        <w:gridCol w:w="1235"/>
        <w:gridCol w:w="1235"/>
        <w:gridCol w:w="1216"/>
        <w:gridCol w:w="1235"/>
        <w:gridCol w:w="1280"/>
      </w:tblGrid>
      <w:tr w:rsidR="009617EC" w:rsidRPr="00247C07">
        <w:trPr>
          <w:tblHeader/>
          <w:jc w:val="center"/>
        </w:trPr>
        <w:tc>
          <w:tcPr>
            <w:tcW w:w="104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18" w:name="TO0000029"/>
            <w:r w:rsidRPr="00247C07">
              <w:rPr>
                <w:rFonts w:ascii="Times New Roman" w:hAnsi="Times New Roman" w:cs="Times New Roman"/>
              </w:rPr>
              <w:t xml:space="preserve">Коэффициент цикла повторяющихся напряжений </w:t>
            </w:r>
            <w:bookmarkEnd w:id="218"/>
            <w:r w:rsidRPr="00247C07">
              <w:rPr>
                <w:rFonts w:ascii="Times New Roman" w:hAnsi="Times New Roman" w:cs="Times New Roman"/>
              </w:rPr>
              <w:t>ρ</w:t>
            </w:r>
            <w:r w:rsidRPr="00247C07">
              <w:rPr>
                <w:rFonts w:ascii="Times New Roman" w:hAnsi="Times New Roman" w:cs="Times New Roman"/>
                <w:i/>
                <w:iCs/>
                <w:vertAlign w:val="subscript"/>
              </w:rPr>
              <w:t>b</w:t>
            </w:r>
          </w:p>
        </w:tc>
        <w:tc>
          <w:tcPr>
            <w:tcW w:w="66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 и менее</w:t>
            </w:r>
          </w:p>
        </w:tc>
        <w:tc>
          <w:tcPr>
            <w:tcW w:w="65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65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64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65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67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 и более</w:t>
            </w:r>
          </w:p>
        </w:tc>
      </w:tr>
      <w:tr w:rsidR="009617EC" w:rsidRPr="00247C07">
        <w:trPr>
          <w:jc w:val="center"/>
        </w:trPr>
        <w:tc>
          <w:tcPr>
            <w:tcW w:w="104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ε</w:t>
            </w:r>
            <w:r w:rsidRPr="00247C07">
              <w:rPr>
                <w:rFonts w:ascii="Times New Roman" w:hAnsi="Times New Roman" w:cs="Times New Roman"/>
                <w:i/>
                <w:iCs/>
                <w:vertAlign w:val="subscript"/>
              </w:rPr>
              <w:t>b</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1,24</w:t>
            </w:r>
          </w:p>
        </w:tc>
      </w:tr>
      <w:tr w:rsidR="009617EC" w:rsidRPr="00247C07">
        <w:trPr>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Для промежуточных значений ρ</w:t>
            </w:r>
            <w:r w:rsidRPr="00247C07">
              <w:rPr>
                <w:rFonts w:ascii="Times New Roman" w:hAnsi="Times New Roman" w:cs="Times New Roman"/>
                <w:i/>
                <w:iCs/>
                <w:vertAlign w:val="subscript"/>
              </w:rPr>
              <w:t>b</w:t>
            </w:r>
            <w:r w:rsidRPr="00247C07">
              <w:rPr>
                <w:rFonts w:ascii="Times New Roman" w:hAnsi="Times New Roman" w:cs="Times New Roman"/>
              </w:rPr>
              <w:t xml:space="preserve"> коэффициент ε</w:t>
            </w:r>
            <w:r w:rsidRPr="00247C07">
              <w:rPr>
                <w:rFonts w:ascii="Times New Roman" w:hAnsi="Times New Roman" w:cs="Times New Roman"/>
                <w:i/>
                <w:iCs/>
                <w:vertAlign w:val="subscript"/>
              </w:rPr>
              <w:t>b</w:t>
            </w:r>
            <w:r w:rsidRPr="00247C07">
              <w:rPr>
                <w:rFonts w:ascii="Times New Roman" w:hAnsi="Times New Roman" w:cs="Times New Roman"/>
              </w:rPr>
              <w:t xml:space="preserve"> следует определять по интерполяции.</w:t>
            </w:r>
          </w:p>
        </w:tc>
      </w:tr>
    </w:tbl>
    <w:p w:rsidR="009617EC" w:rsidRPr="00247C07" w:rsidRDefault="009617EC">
      <w:pPr>
        <w:spacing w:before="120"/>
        <w:ind w:firstLine="284"/>
        <w:jc w:val="both"/>
        <w:rPr>
          <w:rFonts w:ascii="Arial" w:eastAsiaTheme="minorEastAsia" w:hAnsi="Arial" w:cs="Arial"/>
          <w:sz w:val="20"/>
          <w:szCs w:val="20"/>
        </w:rPr>
      </w:pPr>
      <w:bookmarkStart w:id="219" w:name="PO0000725"/>
      <w:r w:rsidRPr="00247C07">
        <w:rPr>
          <w:rFonts w:ascii="Times New Roman" w:hAnsi="Times New Roman" w:cs="Times New Roman"/>
          <w:sz w:val="24"/>
          <w:szCs w:val="24"/>
        </w:rPr>
        <w:t xml:space="preserve">7.27 В расчетах предварительно напряженных конструкций при поперечном их обжатии напряжением </w:t>
      </w:r>
      <w:bookmarkEnd w:id="219"/>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by</w:t>
      </w:r>
      <w:r w:rsidRPr="00247C07">
        <w:rPr>
          <w:rFonts w:ascii="Times New Roman" w:hAnsi="Times New Roman" w:cs="Times New Roman"/>
          <w:sz w:val="24"/>
          <w:szCs w:val="24"/>
        </w:rPr>
        <w:t xml:space="preserve"> к расчетным сопротивлениям бетона осевому сжатию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скалыванию при изгибе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w:t>
      </w:r>
      <w:r w:rsidRPr="00247C07">
        <w:rPr>
          <w:rFonts w:ascii="Times New Roman" w:hAnsi="Times New Roman" w:cs="Times New Roman"/>
          <w:sz w:val="24"/>
          <w:szCs w:val="24"/>
        </w:rPr>
        <w:t xml:space="preserve"> и непосредственному срезу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cut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вводить коэффициенты условий работы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6</w:t>
      </w:r>
      <w:r w:rsidRPr="00247C07">
        <w:rPr>
          <w:rFonts w:ascii="Times New Roman" w:hAnsi="Times New Roman" w:cs="Times New Roman"/>
          <w:sz w:val="24"/>
          <w:szCs w:val="24"/>
        </w:rPr>
        <w:t>, равные: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для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6</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1,1 - если 0,1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σ</w:t>
      </w:r>
      <w:r w:rsidRPr="00247C07">
        <w:rPr>
          <w:rFonts w:ascii="Times New Roman" w:hAnsi="Times New Roman" w:cs="Times New Roman"/>
          <w:i/>
          <w:iCs/>
          <w:sz w:val="24"/>
          <w:szCs w:val="24"/>
          <w:vertAlign w:val="subscript"/>
        </w:rPr>
        <w:t>by</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0,2</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6</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1,2 - при напряжениях σ</w:t>
      </w:r>
      <w:r w:rsidRPr="00247C07">
        <w:rPr>
          <w:rFonts w:ascii="Times New Roman" w:hAnsi="Times New Roman" w:cs="Times New Roman"/>
          <w:i/>
          <w:iCs/>
          <w:sz w:val="24"/>
          <w:szCs w:val="24"/>
          <w:vertAlign w:val="subscript"/>
        </w:rPr>
        <w:t>by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0,6</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которые представляют собой максимальную величину, учитываемую в расчетах;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б) для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cut</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6</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1 + 1,5σ</w:t>
      </w:r>
      <w:r w:rsidRPr="00247C07">
        <w:rPr>
          <w:rFonts w:ascii="Times New Roman" w:hAnsi="Times New Roman" w:cs="Times New Roman"/>
          <w:i/>
          <w:iCs/>
          <w:sz w:val="24"/>
          <w:szCs w:val="24"/>
          <w:vertAlign w:val="subscript"/>
        </w:rPr>
        <w:t>by</w:t>
      </w:r>
      <w:r w:rsidRPr="00247C07">
        <w:rPr>
          <w:rFonts w:ascii="Times New Roman" w:hAnsi="Times New Roman" w:cs="Times New Roman"/>
          <w:sz w:val="24"/>
          <w:szCs w:val="24"/>
        </w:rPr>
        <w:t>/</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при σ</w:t>
      </w:r>
      <w:r w:rsidRPr="00247C07">
        <w:rPr>
          <w:rFonts w:ascii="Times New Roman" w:hAnsi="Times New Roman" w:cs="Times New Roman"/>
          <w:i/>
          <w:iCs/>
          <w:sz w:val="24"/>
          <w:szCs w:val="24"/>
          <w:vertAlign w:val="subscript"/>
        </w:rPr>
        <w:t>by</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0,98 МПа;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6</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1 + σ</w:t>
      </w:r>
      <w:r w:rsidRPr="00247C07">
        <w:rPr>
          <w:rFonts w:ascii="Times New Roman" w:hAnsi="Times New Roman" w:cs="Times New Roman"/>
          <w:i/>
          <w:iCs/>
          <w:sz w:val="24"/>
          <w:szCs w:val="24"/>
          <w:vertAlign w:val="subscript"/>
        </w:rPr>
        <w:t>by</w:t>
      </w:r>
      <w:r w:rsidRPr="00247C07">
        <w:rPr>
          <w:rFonts w:ascii="Times New Roman" w:hAnsi="Times New Roman" w:cs="Times New Roman"/>
          <w:sz w:val="24"/>
          <w:szCs w:val="24"/>
        </w:rPr>
        <w:t>/</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при σ</w:t>
      </w:r>
      <w:r w:rsidRPr="00247C07">
        <w:rPr>
          <w:rFonts w:ascii="Times New Roman" w:hAnsi="Times New Roman" w:cs="Times New Roman"/>
          <w:i/>
          <w:iCs/>
          <w:sz w:val="24"/>
          <w:szCs w:val="24"/>
          <w:vertAlign w:val="subscript"/>
        </w:rPr>
        <w:t>by</w:t>
      </w:r>
      <w:r w:rsidRPr="00247C07">
        <w:rPr>
          <w:rFonts w:ascii="Times New Roman" w:hAnsi="Times New Roman" w:cs="Times New Roman"/>
          <w:sz w:val="24"/>
          <w:szCs w:val="24"/>
        </w:rPr>
        <w:t xml:space="preserve"> = 2,94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промежуточных значений σ</w:t>
      </w:r>
      <w:r w:rsidRPr="00247C07">
        <w:rPr>
          <w:rFonts w:ascii="Times New Roman" w:hAnsi="Times New Roman" w:cs="Times New Roman"/>
          <w:i/>
          <w:iCs/>
          <w:sz w:val="24"/>
          <w:szCs w:val="24"/>
          <w:vertAlign w:val="subscript"/>
        </w:rPr>
        <w:t>by</w:t>
      </w:r>
      <w:r w:rsidRPr="00247C07">
        <w:rPr>
          <w:rFonts w:ascii="Times New Roman" w:hAnsi="Times New Roman" w:cs="Times New Roman"/>
          <w:sz w:val="24"/>
          <w:szCs w:val="24"/>
        </w:rPr>
        <w:t xml:space="preserve"> коэффициенты условий работы бетона принимают по интерполяции.</w:t>
      </w:r>
    </w:p>
    <w:p w:rsidR="009617EC" w:rsidRPr="00247C07" w:rsidRDefault="009617EC">
      <w:pPr>
        <w:shd w:val="clear" w:color="auto" w:fill="FFFFFF"/>
        <w:ind w:firstLine="283"/>
        <w:jc w:val="both"/>
      </w:pPr>
      <w:bookmarkStart w:id="220" w:name="PO0000727"/>
      <w:r w:rsidRPr="00247C07">
        <w:rPr>
          <w:rFonts w:ascii="Times New Roman" w:hAnsi="Times New Roman" w:cs="Times New Roman"/>
          <w:sz w:val="24"/>
          <w:szCs w:val="24"/>
        </w:rPr>
        <w:t xml:space="preserve">7.28 При расчете составных по длине конструкций с бетонируемыми стыками значения коэффициента условий работы </w:t>
      </w:r>
      <w:r w:rsidRPr="00247C07">
        <w:rPr>
          <w:rFonts w:ascii="Times New Roman" w:hAnsi="Times New Roman" w:cs="Times New Roman"/>
          <w:i/>
          <w:iCs/>
          <w:sz w:val="24"/>
          <w:szCs w:val="24"/>
        </w:rPr>
        <w:t>т</w:t>
      </w:r>
      <w:bookmarkEnd w:id="220"/>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10</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учитывающего разницу в прочности бетона </w:t>
      </w:r>
      <w:r w:rsidRPr="00247C07">
        <w:rPr>
          <w:rFonts w:ascii="Times New Roman" w:hAnsi="Times New Roman" w:cs="Times New Roman"/>
          <w:sz w:val="24"/>
          <w:szCs w:val="24"/>
        </w:rPr>
        <w:lastRenderedPageBreak/>
        <w:t xml:space="preserve">конструкции и материала заполнения стыкового шва на каждой стадии работы стыка, следует принимать в зависимости от толщины шва </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xml:space="preserve">и отношения прочности бетона (раствора) в стыке (шве)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bj</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 прочности бетона в блоках конструкции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con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по таблице </w:t>
      </w:r>
      <w:hyperlink w:anchor="TO0000030" w:tooltip="Таблица 7.10" w:history="1">
        <w:r w:rsidRPr="00247C07">
          <w:rPr>
            <w:rStyle w:val="a3"/>
          </w:rPr>
          <w:t>7.10</w:t>
        </w:r>
      </w:hyperlink>
      <w:r w:rsidRPr="00247C07">
        <w:rPr>
          <w:rFonts w:ascii="Times New Roman" w:hAnsi="Times New Roman" w:cs="Times New Roman"/>
          <w:sz w:val="24"/>
          <w:szCs w:val="24"/>
        </w:rPr>
        <w:t>.</w:t>
      </w:r>
    </w:p>
    <w:p w:rsidR="009617EC" w:rsidRPr="00247C07" w:rsidRDefault="009617EC">
      <w:pPr>
        <w:ind w:firstLine="284"/>
        <w:jc w:val="both"/>
      </w:pPr>
      <w:r w:rsidRPr="00247C07">
        <w:rPr>
          <w:rFonts w:ascii="Times New Roman" w:hAnsi="Times New Roman" w:cs="Times New Roman"/>
          <w:sz w:val="24"/>
          <w:szCs w:val="24"/>
        </w:rPr>
        <w:t xml:space="preserve">При толщине частей блока менее 120 мм, а также при наличии в теле блока отверстий для пропуска напрягаемой арматуры значения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10</w:t>
      </w:r>
      <w:r w:rsidRPr="00247C07">
        <w:rPr>
          <w:rFonts w:ascii="Times New Roman" w:hAnsi="Times New Roman" w:cs="Times New Roman"/>
          <w:sz w:val="24"/>
          <w:szCs w:val="24"/>
        </w:rPr>
        <w:t xml:space="preserve"> для стыка с толщиной шва от 20 до 40 мм следует принимать, как для шва толщиной 70 мм, для шва толщиной 70 мм - как для шва толщиной 200 мм.</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7.10</w:t>
      </w:r>
    </w:p>
    <w:tbl>
      <w:tblPr>
        <w:tblW w:w="5000" w:type="pct"/>
        <w:jc w:val="center"/>
        <w:shd w:val="clear" w:color="auto" w:fill="FFFFFF"/>
        <w:tblCellMar>
          <w:left w:w="0" w:type="dxa"/>
          <w:right w:w="0" w:type="dxa"/>
        </w:tblCellMar>
        <w:tblLook w:val="04A0" w:firstRow="1" w:lastRow="0" w:firstColumn="1" w:lastColumn="0" w:noHBand="0" w:noVBand="1"/>
      </w:tblPr>
      <w:tblGrid>
        <w:gridCol w:w="1519"/>
        <w:gridCol w:w="864"/>
        <w:gridCol w:w="864"/>
        <w:gridCol w:w="873"/>
        <w:gridCol w:w="873"/>
        <w:gridCol w:w="885"/>
        <w:gridCol w:w="864"/>
        <w:gridCol w:w="885"/>
        <w:gridCol w:w="894"/>
        <w:gridCol w:w="890"/>
      </w:tblGrid>
      <w:tr w:rsidR="009617EC" w:rsidRPr="00247C07">
        <w:trPr>
          <w:tblHeader/>
          <w:jc w:val="center"/>
        </w:trPr>
        <w:tc>
          <w:tcPr>
            <w:tcW w:w="8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21" w:name="TO0000030"/>
            <w:r w:rsidRPr="00247C07">
              <w:rPr>
                <w:rFonts w:ascii="Times New Roman" w:hAnsi="Times New Roman" w:cs="Times New Roman"/>
              </w:rPr>
              <w:t>Толщина шва, мм</w:t>
            </w:r>
            <w:bookmarkEnd w:id="221"/>
          </w:p>
        </w:tc>
        <w:tc>
          <w:tcPr>
            <w:tcW w:w="4193"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Коэффициенты условий работы </w:t>
            </w:r>
            <w:r w:rsidRPr="00247C07">
              <w:rPr>
                <w:rFonts w:ascii="Times New Roman" w:hAnsi="Times New Roman" w:cs="Times New Roman"/>
                <w:i/>
                <w:iCs/>
              </w:rPr>
              <w:t>т</w:t>
            </w:r>
            <w:r w:rsidRPr="00247C07">
              <w:rPr>
                <w:rFonts w:ascii="Times New Roman" w:hAnsi="Times New Roman" w:cs="Times New Roman"/>
                <w:i/>
                <w:iCs/>
                <w:vertAlign w:val="subscript"/>
              </w:rPr>
              <w:t>b</w:t>
            </w:r>
            <w:r w:rsidRPr="00247C07">
              <w:rPr>
                <w:rFonts w:ascii="Times New Roman" w:hAnsi="Times New Roman" w:cs="Times New Roman"/>
                <w:vertAlign w:val="subscript"/>
              </w:rPr>
              <w:t>10</w:t>
            </w:r>
            <w:r w:rsidRPr="00247C07">
              <w:rPr>
                <w:rFonts w:ascii="Times New Roman" w:hAnsi="Times New Roman" w:cs="Times New Roman"/>
              </w:rPr>
              <w:t xml:space="preserve"> при отношениях </w:t>
            </w:r>
            <w:r w:rsidRPr="00247C07">
              <w:rPr>
                <w:rFonts w:ascii="Times New Roman" w:hAnsi="Times New Roman" w:cs="Times New Roman"/>
                <w:i/>
                <w:iCs/>
              </w:rPr>
              <w:t>R</w:t>
            </w:r>
            <w:r w:rsidRPr="00247C07">
              <w:rPr>
                <w:rFonts w:ascii="Times New Roman" w:hAnsi="Times New Roman" w:cs="Times New Roman"/>
                <w:i/>
                <w:iCs/>
                <w:vertAlign w:val="subscript"/>
              </w:rPr>
              <w:t>bj</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con</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 и менее</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47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От 20 до 40</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0,76</w:t>
            </w:r>
          </w:p>
        </w:tc>
        <w:tc>
          <w:tcPr>
            <w:tcW w:w="4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0,82</w:t>
            </w:r>
          </w:p>
        </w:tc>
        <w:tc>
          <w:tcPr>
            <w:tcW w:w="4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w:t>
            </w:r>
          </w:p>
        </w:tc>
        <w:tc>
          <w:tcPr>
            <w:tcW w:w="47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0,94</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7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70</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w:t>
            </w:r>
          </w:p>
        </w:tc>
        <w:tc>
          <w:tcPr>
            <w:tcW w:w="4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4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0,72</w:t>
            </w:r>
          </w:p>
        </w:tc>
        <w:tc>
          <w:tcPr>
            <w:tcW w:w="47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47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4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4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200 и более</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4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bl>
    <w:p w:rsidR="009617EC" w:rsidRPr="00247C07" w:rsidRDefault="009617EC">
      <w:pPr>
        <w:spacing w:before="120"/>
        <w:ind w:firstLine="284"/>
        <w:jc w:val="both"/>
        <w:rPr>
          <w:rFonts w:ascii="Arial" w:eastAsiaTheme="minorEastAsia" w:hAnsi="Arial" w:cs="Arial"/>
          <w:sz w:val="20"/>
          <w:szCs w:val="20"/>
        </w:rPr>
      </w:pPr>
      <w:bookmarkStart w:id="222" w:name="PO0000730"/>
      <w:r w:rsidRPr="00247C07">
        <w:rPr>
          <w:rFonts w:ascii="Times New Roman" w:hAnsi="Times New Roman" w:cs="Times New Roman"/>
          <w:sz w:val="24"/>
          <w:szCs w:val="24"/>
        </w:rPr>
        <w:t>7.29 Составные конструкции по длине пролетных строений с клееными стыками следует проектировать такими, чтобы они были способны нести монтажные нагрузки при неотвержденном клее.</w:t>
      </w:r>
      <w:bookmarkEnd w:id="222"/>
    </w:p>
    <w:p w:rsidR="009617EC" w:rsidRPr="00247C07" w:rsidRDefault="009617EC">
      <w:pPr>
        <w:ind w:firstLine="284"/>
        <w:jc w:val="both"/>
      </w:pPr>
      <w:r w:rsidRPr="00247C07">
        <w:rPr>
          <w:rFonts w:ascii="Times New Roman" w:hAnsi="Times New Roman" w:cs="Times New Roman"/>
          <w:sz w:val="24"/>
          <w:szCs w:val="24"/>
        </w:rPr>
        <w:t xml:space="preserve">В расчетах составных конструкций по длине с клееными стыками коэффициент условий работы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10</w:t>
      </w:r>
      <w:r w:rsidRPr="00247C07">
        <w:rPr>
          <w:rFonts w:ascii="Times New Roman" w:hAnsi="Times New Roman" w:cs="Times New Roman"/>
          <w:sz w:val="24"/>
          <w:szCs w:val="24"/>
        </w:rPr>
        <w:t>, вводимый к расчетным сопротивлениям бетона блоков и учитывающий снижение прочности конструкции до отверждения клея, следует принимать в зависимости от вида поверхности бетона торцов блоков: при рифленой - 0,90, при гладкой - 0,85.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клееных стыков, расстояния между которыми менее наибольшего размера сечения, а также для стыков вставных диафрагм указанные значения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уменьшать на 0,05.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клееных стыков с отвержденным клеем следует принимать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1.</w:t>
      </w:r>
    </w:p>
    <w:p w:rsidR="009617EC" w:rsidRPr="00247C07" w:rsidRDefault="009617EC">
      <w:pPr>
        <w:shd w:val="clear" w:color="auto" w:fill="FFFFFF"/>
        <w:ind w:firstLine="283"/>
        <w:jc w:val="both"/>
      </w:pPr>
      <w:bookmarkStart w:id="223" w:name="PO0000734"/>
      <w:r w:rsidRPr="00247C07">
        <w:rPr>
          <w:rFonts w:ascii="Times New Roman" w:hAnsi="Times New Roman" w:cs="Times New Roman"/>
          <w:sz w:val="24"/>
          <w:szCs w:val="24"/>
        </w:rPr>
        <w:t xml:space="preserve">7.30 При расчете неармированной кладки из бетонных блоков на растворе к расчетным сопротивлениям бетона, принимаемым для бетонных конструкций в соответствии с </w:t>
      </w:r>
      <w:bookmarkEnd w:id="223"/>
      <w:r w:rsidRPr="00247C07">
        <w:fldChar w:fldCharType="begin"/>
      </w:r>
      <w:r w:rsidRPr="00247C07">
        <w:instrText xml:space="preserve"> HYPERLINK "" \l "PO0000706" \o "Пункт 7.24" </w:instrText>
      </w:r>
      <w:r w:rsidRPr="00247C07">
        <w:fldChar w:fldCharType="separate"/>
      </w:r>
      <w:r w:rsidRPr="00247C07">
        <w:rPr>
          <w:rStyle w:val="a3"/>
        </w:rPr>
        <w:t>7.24</w:t>
      </w:r>
      <w:r w:rsidRPr="00247C07">
        <w:fldChar w:fldCharType="end"/>
      </w:r>
      <w:r w:rsidRPr="00247C07">
        <w:rPr>
          <w:rFonts w:ascii="Times New Roman" w:hAnsi="Times New Roman" w:cs="Times New Roman"/>
          <w:sz w:val="24"/>
          <w:szCs w:val="24"/>
        </w:rPr>
        <w:t xml:space="preserve">, следует вводить коэффициенты условий работы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10</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равные:</w:t>
      </w:r>
    </w:p>
    <w:p w:rsidR="009617EC" w:rsidRPr="00247C07" w:rsidRDefault="009617EC">
      <w:pPr>
        <w:shd w:val="clear" w:color="auto" w:fill="FFFFFF"/>
        <w:ind w:firstLine="283"/>
        <w:jc w:val="both"/>
      </w:pPr>
      <w:r w:rsidRPr="00247C07">
        <w:rPr>
          <w:rFonts w:ascii="Times New Roman" w:hAnsi="Times New Roman" w:cs="Times New Roman"/>
          <w:sz w:val="24"/>
          <w:szCs w:val="24"/>
        </w:rPr>
        <w:t>0,85 - при классах бетона блоков В20 и В22,5;</w:t>
      </w:r>
    </w:p>
    <w:p w:rsidR="009617EC" w:rsidRPr="00247C07" w:rsidRDefault="009617EC">
      <w:pPr>
        <w:shd w:val="clear" w:color="auto" w:fill="FFFFFF"/>
        <w:ind w:firstLine="283"/>
        <w:jc w:val="both"/>
      </w:pPr>
      <w:r w:rsidRPr="00247C07">
        <w:rPr>
          <w:rFonts w:ascii="Times New Roman" w:hAnsi="Times New Roman" w:cs="Times New Roman"/>
          <w:sz w:val="24"/>
          <w:szCs w:val="24"/>
        </w:rPr>
        <w:t>0,75 - то же, В25 - В35;</w:t>
      </w:r>
    </w:p>
    <w:p w:rsidR="009617EC" w:rsidRPr="00247C07" w:rsidRDefault="009617EC">
      <w:pPr>
        <w:shd w:val="clear" w:color="auto" w:fill="FFFFFF"/>
        <w:ind w:firstLine="283"/>
        <w:jc w:val="both"/>
      </w:pPr>
      <w:r w:rsidRPr="00247C07">
        <w:rPr>
          <w:rFonts w:ascii="Times New Roman" w:hAnsi="Times New Roman" w:cs="Times New Roman"/>
          <w:sz w:val="24"/>
          <w:szCs w:val="24"/>
        </w:rPr>
        <w:t>0,70 - то же, В40 и выше.</w:t>
      </w:r>
    </w:p>
    <w:p w:rsidR="009617EC" w:rsidRPr="00247C07" w:rsidRDefault="009617EC">
      <w:pPr>
        <w:shd w:val="clear" w:color="auto" w:fill="FFFFFF"/>
        <w:ind w:firstLine="283"/>
        <w:jc w:val="both"/>
      </w:pPr>
      <w:r w:rsidRPr="00247C07">
        <w:rPr>
          <w:rFonts w:ascii="Times New Roman" w:hAnsi="Times New Roman" w:cs="Times New Roman"/>
          <w:sz w:val="24"/>
          <w:szCs w:val="24"/>
        </w:rPr>
        <w:t>Толщина горизонтальных швов кладки не должна быть более 1,5 см, а раствор в швах должен иметь прочность в 28-дневном возрасте не ниже прочности бетонных блоков.</w:t>
      </w:r>
    </w:p>
    <w:p w:rsidR="009617EC" w:rsidRPr="00247C07" w:rsidRDefault="009617EC">
      <w:pPr>
        <w:shd w:val="clear" w:color="auto" w:fill="FFFFFF"/>
        <w:ind w:firstLine="283"/>
        <w:jc w:val="both"/>
      </w:pPr>
      <w:bookmarkStart w:id="224" w:name="пункт731"/>
      <w:r w:rsidRPr="00247C07">
        <w:rPr>
          <w:rFonts w:ascii="Times New Roman" w:hAnsi="Times New Roman" w:cs="Times New Roman"/>
          <w:sz w:val="24"/>
          <w:szCs w:val="24"/>
        </w:rPr>
        <w:lastRenderedPageBreak/>
        <w:t>7.31</w:t>
      </w:r>
      <w:bookmarkEnd w:id="224"/>
      <w:r w:rsidRPr="00247C07">
        <w:rPr>
          <w:rFonts w:ascii="Times New Roman" w:hAnsi="Times New Roman" w:cs="Times New Roman"/>
          <w:sz w:val="24"/>
          <w:szCs w:val="24"/>
        </w:rPr>
        <w:t xml:space="preserve"> При изготовлении предварительно напряженных конструкций обжатие бетона допускается при его прочности не ниже установленной для проектного класса.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Расчетные сопротивления бетона для назначения передаточной прочности следует определять по таблице </w:t>
      </w:r>
      <w:hyperlink w:anchor="TO0000026" w:tooltip="Таблица 7.6" w:history="1">
        <w:r w:rsidRPr="00247C07">
          <w:rPr>
            <w:rStyle w:val="a3"/>
          </w:rPr>
          <w:t>7.6</w:t>
        </w:r>
      </w:hyperlink>
      <w:r w:rsidRPr="00247C07">
        <w:rPr>
          <w:rFonts w:ascii="Times New Roman" w:hAnsi="Times New Roman" w:cs="Times New Roman"/>
          <w:sz w:val="24"/>
          <w:szCs w:val="24"/>
        </w:rPr>
        <w:t xml:space="preserve"> путем интерполяции значений, относящихся к близким классам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Прочность бетона к моменту передачи на него полного усилия с напрягаемой арматуры и при монтаже следует назначать, как правило, не менее прочности, соответствующей классу бетона по прочности В25.</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Характеристики деформативных свойств</w:t>
      </w:r>
    </w:p>
    <w:p w:rsidR="009617EC" w:rsidRPr="00247C07" w:rsidRDefault="009617EC">
      <w:pPr>
        <w:shd w:val="clear" w:color="auto" w:fill="FFFFFF"/>
        <w:ind w:firstLine="283"/>
        <w:jc w:val="both"/>
      </w:pPr>
      <w:bookmarkStart w:id="225" w:name="PO0000743"/>
      <w:r w:rsidRPr="00247C07">
        <w:rPr>
          <w:rFonts w:ascii="Times New Roman" w:hAnsi="Times New Roman" w:cs="Times New Roman"/>
          <w:sz w:val="24"/>
          <w:szCs w:val="24"/>
        </w:rPr>
        <w:t>7.32 Основными деформационными характеристиками бетона являются нормативные значения:</w:t>
      </w:r>
      <w:bookmarkEnd w:id="225"/>
    </w:p>
    <w:p w:rsidR="009617EC" w:rsidRPr="00247C07" w:rsidRDefault="009617EC">
      <w:pPr>
        <w:shd w:val="clear" w:color="auto" w:fill="FFFFFF"/>
        <w:ind w:firstLine="283"/>
        <w:jc w:val="both"/>
      </w:pPr>
      <w:r w:rsidRPr="00247C07">
        <w:rPr>
          <w:rFonts w:ascii="Times New Roman" w:hAnsi="Times New Roman" w:cs="Times New Roman"/>
          <w:sz w:val="24"/>
          <w:szCs w:val="24"/>
        </w:rPr>
        <w:t>предельных деформаций бетона при: осевом сжатии ε</w:t>
      </w:r>
      <w:r w:rsidRPr="00247C07">
        <w:rPr>
          <w:rFonts w:ascii="Times New Roman" w:hAnsi="Times New Roman" w:cs="Times New Roman"/>
          <w:i/>
          <w:iCs/>
          <w:sz w:val="24"/>
          <w:szCs w:val="24"/>
          <w:vertAlign w:val="subscript"/>
        </w:rPr>
        <w:t>bo</w:t>
      </w:r>
      <w:r w:rsidRPr="00247C07">
        <w:rPr>
          <w:rFonts w:ascii="Times New Roman" w:hAnsi="Times New Roman" w:cs="Times New Roman"/>
          <w:sz w:val="24"/>
          <w:szCs w:val="24"/>
        </w:rPr>
        <w:t>, сжатии при изгибе ε</w:t>
      </w:r>
      <w:r w:rsidRPr="00247C07">
        <w:rPr>
          <w:rFonts w:ascii="Times New Roman" w:hAnsi="Times New Roman" w:cs="Times New Roman"/>
          <w:i/>
          <w:iCs/>
          <w:sz w:val="24"/>
          <w:szCs w:val="24"/>
          <w:vertAlign w:val="subscript"/>
        </w:rPr>
        <w:t>bu</w:t>
      </w:r>
      <w:r w:rsidRPr="00247C07">
        <w:rPr>
          <w:rFonts w:ascii="Times New Roman" w:hAnsi="Times New Roman" w:cs="Times New Roman"/>
          <w:sz w:val="24"/>
          <w:szCs w:val="24"/>
        </w:rPr>
        <w:t>, осевом растяжении ε</w:t>
      </w:r>
      <w:r w:rsidRPr="00247C07">
        <w:rPr>
          <w:rFonts w:ascii="Times New Roman" w:hAnsi="Times New Roman" w:cs="Times New Roman"/>
          <w:i/>
          <w:iCs/>
          <w:sz w:val="24"/>
          <w:szCs w:val="24"/>
          <w:vertAlign w:val="subscript"/>
        </w:rPr>
        <w:t>bto</w:t>
      </w:r>
      <w:r w:rsidRPr="00247C07">
        <w:rPr>
          <w:rFonts w:ascii="Times New Roman" w:hAnsi="Times New Roman" w:cs="Times New Roman"/>
          <w:sz w:val="24"/>
          <w:szCs w:val="24"/>
        </w:rPr>
        <w:t xml:space="preserve"> и растяжении при изгибе ε</w:t>
      </w:r>
      <w:r w:rsidRPr="00247C07">
        <w:rPr>
          <w:rFonts w:ascii="Times New Roman" w:hAnsi="Times New Roman" w:cs="Times New Roman"/>
          <w:i/>
          <w:iCs/>
          <w:sz w:val="24"/>
          <w:szCs w:val="24"/>
          <w:vertAlign w:val="subscript"/>
        </w:rPr>
        <w:t>btu</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модуля упругости бетона при сжатии и растяжении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модуля сдвига бетона </w:t>
      </w:r>
      <w:r w:rsidRPr="00247C07">
        <w:rPr>
          <w:rFonts w:ascii="Times New Roman" w:hAnsi="Times New Roman" w:cs="Times New Roman"/>
          <w:i/>
          <w:iCs/>
          <w:sz w:val="24"/>
          <w:szCs w:val="24"/>
        </w:rPr>
        <w:t>G</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коэффициента поперечных деформаций </w:t>
      </w:r>
      <w:r w:rsidRPr="00247C07">
        <w:rPr>
          <w:rFonts w:ascii="Times New Roman" w:hAnsi="Times New Roman" w:cs="Times New Roman"/>
          <w:i/>
          <w:iCs/>
          <w:sz w:val="24"/>
          <w:szCs w:val="24"/>
        </w:rPr>
        <w:t>v</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предельных удельных деформаций ползучести бетона </w:t>
      </w: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предельных относительных деформаций усадки ε</w:t>
      </w:r>
      <w:r w:rsidRPr="00247C07">
        <w:rPr>
          <w:rFonts w:ascii="Times New Roman" w:hAnsi="Times New Roman" w:cs="Times New Roman"/>
          <w:i/>
          <w:iCs/>
          <w:sz w:val="24"/>
          <w:szCs w:val="24"/>
          <w:vertAlign w:val="subscript"/>
        </w:rPr>
        <w:t>sn</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Значения предельных относительных деформаций бетона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осевого сжатия ε</w:t>
      </w:r>
      <w:r w:rsidRPr="00247C07">
        <w:rPr>
          <w:rFonts w:ascii="Times New Roman" w:hAnsi="Times New Roman" w:cs="Times New Roman"/>
          <w:i/>
          <w:iCs/>
          <w:sz w:val="24"/>
          <w:szCs w:val="24"/>
          <w:vertAlign w:val="subscript"/>
        </w:rPr>
        <w:t>bo</w:t>
      </w:r>
      <w:r w:rsidRPr="00247C07">
        <w:rPr>
          <w:rFonts w:ascii="Times New Roman" w:hAnsi="Times New Roman" w:cs="Times New Roman"/>
          <w:sz w:val="24"/>
          <w:szCs w:val="24"/>
        </w:rPr>
        <w:t xml:space="preserve"> = 0,002;</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сжатия с изгибом ε</w:t>
      </w:r>
      <w:r w:rsidRPr="00247C07">
        <w:rPr>
          <w:rFonts w:ascii="Times New Roman" w:hAnsi="Times New Roman" w:cs="Times New Roman"/>
          <w:i/>
          <w:iCs/>
          <w:sz w:val="24"/>
          <w:szCs w:val="24"/>
          <w:vertAlign w:val="subscript"/>
        </w:rPr>
        <w:t>bu</w:t>
      </w:r>
      <w:r w:rsidRPr="00247C07">
        <w:rPr>
          <w:rFonts w:ascii="Times New Roman" w:hAnsi="Times New Roman" w:cs="Times New Roman"/>
          <w:sz w:val="24"/>
          <w:szCs w:val="24"/>
        </w:rPr>
        <w:t xml:space="preserve"> = 0,0035;</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осевого растяжения ε</w:t>
      </w:r>
      <w:r w:rsidRPr="00247C07">
        <w:rPr>
          <w:rFonts w:ascii="Times New Roman" w:hAnsi="Times New Roman" w:cs="Times New Roman"/>
          <w:i/>
          <w:iCs/>
          <w:sz w:val="24"/>
          <w:szCs w:val="24"/>
          <w:vertAlign w:val="subscript"/>
        </w:rPr>
        <w:t>bto</w:t>
      </w:r>
      <w:r w:rsidRPr="00247C07">
        <w:rPr>
          <w:rFonts w:ascii="Times New Roman" w:hAnsi="Times New Roman" w:cs="Times New Roman"/>
          <w:sz w:val="24"/>
          <w:szCs w:val="24"/>
        </w:rPr>
        <w:t xml:space="preserve"> = 0,0001;</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растяжения с изгибом ε</w:t>
      </w:r>
      <w:r w:rsidRPr="00247C07">
        <w:rPr>
          <w:rFonts w:ascii="Times New Roman" w:hAnsi="Times New Roman" w:cs="Times New Roman"/>
          <w:i/>
          <w:iCs/>
          <w:sz w:val="24"/>
          <w:szCs w:val="24"/>
          <w:vertAlign w:val="subscript"/>
        </w:rPr>
        <w:t>btu</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0,00015.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Значение модулей упругости бетона при сжатии и растяжении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при твердении бетона конструкций в естественных условиях в случае отсутствия опытных данных следует принимать по таблице </w:t>
      </w:r>
      <w:hyperlink w:anchor="TO0000031" w:tooltip="Таблица 7.11" w:history="1">
        <w:r w:rsidRPr="00247C07">
          <w:rPr>
            <w:rStyle w:val="a3"/>
          </w:rPr>
          <w:t>7.11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7.11</w:t>
      </w:r>
    </w:p>
    <w:tbl>
      <w:tblPr>
        <w:tblW w:w="5000" w:type="pct"/>
        <w:jc w:val="center"/>
        <w:shd w:val="clear" w:color="auto" w:fill="FFFFFF"/>
        <w:tblCellMar>
          <w:left w:w="0" w:type="dxa"/>
          <w:right w:w="0" w:type="dxa"/>
        </w:tblCellMar>
        <w:tblLook w:val="04A0" w:firstRow="1" w:lastRow="0" w:firstColumn="1" w:lastColumn="0" w:noHBand="0" w:noVBand="1"/>
      </w:tblPr>
      <w:tblGrid>
        <w:gridCol w:w="1501"/>
        <w:gridCol w:w="726"/>
        <w:gridCol w:w="743"/>
        <w:gridCol w:w="715"/>
        <w:gridCol w:w="743"/>
        <w:gridCol w:w="713"/>
        <w:gridCol w:w="704"/>
        <w:gridCol w:w="713"/>
        <w:gridCol w:w="704"/>
        <w:gridCol w:w="704"/>
        <w:gridCol w:w="713"/>
        <w:gridCol w:w="732"/>
      </w:tblGrid>
      <w:tr w:rsidR="009617EC" w:rsidRPr="00247C07">
        <w:trPr>
          <w:tblHeader/>
          <w:jc w:val="center"/>
        </w:trPr>
        <w:tc>
          <w:tcPr>
            <w:tcW w:w="79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26" w:name="TO0000031"/>
            <w:r w:rsidRPr="00247C07">
              <w:rPr>
                <w:rFonts w:ascii="Times New Roman" w:hAnsi="Times New Roman" w:cs="Times New Roman"/>
              </w:rPr>
              <w:t>Класс бетона по прочности на сжатие</w:t>
            </w:r>
            <w:bookmarkEnd w:id="226"/>
          </w:p>
        </w:tc>
        <w:tc>
          <w:tcPr>
            <w:tcW w:w="38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В20</w:t>
            </w:r>
          </w:p>
        </w:tc>
        <w:tc>
          <w:tcPr>
            <w:tcW w:w="3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В22,5</w:t>
            </w:r>
          </w:p>
        </w:tc>
        <w:tc>
          <w:tcPr>
            <w:tcW w:w="38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В25</w:t>
            </w:r>
          </w:p>
        </w:tc>
        <w:tc>
          <w:tcPr>
            <w:tcW w:w="3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В27,5</w:t>
            </w:r>
          </w:p>
        </w:tc>
        <w:tc>
          <w:tcPr>
            <w:tcW w:w="37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В30</w:t>
            </w:r>
          </w:p>
        </w:tc>
        <w:tc>
          <w:tcPr>
            <w:tcW w:w="37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В35</w:t>
            </w:r>
          </w:p>
        </w:tc>
        <w:tc>
          <w:tcPr>
            <w:tcW w:w="37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В40</w:t>
            </w:r>
          </w:p>
        </w:tc>
        <w:tc>
          <w:tcPr>
            <w:tcW w:w="37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В45</w:t>
            </w:r>
          </w:p>
        </w:tc>
        <w:tc>
          <w:tcPr>
            <w:tcW w:w="37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В50</w:t>
            </w:r>
          </w:p>
        </w:tc>
        <w:tc>
          <w:tcPr>
            <w:tcW w:w="37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В55</w:t>
            </w:r>
          </w:p>
        </w:tc>
        <w:tc>
          <w:tcPr>
            <w:tcW w:w="39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В60</w:t>
            </w:r>
          </w:p>
        </w:tc>
      </w:tr>
      <w:tr w:rsidR="009617EC" w:rsidRPr="00247C07">
        <w:trPr>
          <w:jc w:val="center"/>
        </w:trPr>
        <w:tc>
          <w:tcPr>
            <w:tcW w:w="7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Е</w:t>
            </w:r>
            <w:r w:rsidRPr="00247C07">
              <w:rPr>
                <w:rFonts w:ascii="Times New Roman" w:hAnsi="Times New Roman" w:cs="Times New Roman"/>
                <w:i/>
                <w:iCs/>
                <w:vertAlign w:val="subscript"/>
              </w:rPr>
              <w:t>b</w:t>
            </w:r>
            <w:r w:rsidRPr="00247C07">
              <w:rPr>
                <w:rFonts w:ascii="Times New Roman" w:hAnsi="Times New Roman" w:cs="Times New Roman"/>
                <w:i/>
                <w:iCs/>
              </w:rPr>
              <w:t xml:space="preserve"> ·</w:t>
            </w:r>
            <w:r w:rsidRPr="00247C07">
              <w:rPr>
                <w:rFonts w:ascii="Times New Roman" w:hAnsi="Times New Roman" w:cs="Times New Roman"/>
              </w:rPr>
              <w:t xml:space="preserve"> 10</w:t>
            </w:r>
            <w:r w:rsidRPr="00247C07">
              <w:rPr>
                <w:rFonts w:ascii="Times New Roman" w:hAnsi="Times New Roman" w:cs="Times New Roman"/>
                <w:vertAlign w:val="superscript"/>
              </w:rPr>
              <w:t>-3</w:t>
            </w:r>
            <w:r w:rsidRPr="00247C07">
              <w:rPr>
                <w:rFonts w:ascii="Times New Roman" w:hAnsi="Times New Roman" w:cs="Times New Roman"/>
              </w:rPr>
              <w:t>, МПа</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27,0</w:t>
            </w:r>
          </w:p>
        </w:tc>
        <w:tc>
          <w:tcPr>
            <w:tcW w:w="3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28,5</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30,0</w:t>
            </w:r>
          </w:p>
        </w:tc>
        <w:tc>
          <w:tcPr>
            <w:tcW w:w="3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31,5</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32,5</w:t>
            </w:r>
          </w:p>
        </w:tc>
        <w:tc>
          <w:tcPr>
            <w:tcW w:w="3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34,5</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36,0</w:t>
            </w:r>
          </w:p>
        </w:tc>
        <w:tc>
          <w:tcPr>
            <w:tcW w:w="3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37,5</w:t>
            </w:r>
          </w:p>
        </w:tc>
        <w:tc>
          <w:tcPr>
            <w:tcW w:w="3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39,5</w:t>
            </w:r>
          </w:p>
        </w:tc>
        <w:tc>
          <w:tcPr>
            <w:tcW w:w="3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r>
    </w:tbl>
    <w:p w:rsidR="009617EC" w:rsidRPr="00247C07" w:rsidRDefault="00247C07">
      <w:pPr>
        <w:shd w:val="clear" w:color="auto" w:fill="FFFFFF"/>
        <w:spacing w:before="120"/>
        <w:ind w:firstLine="284"/>
        <w:jc w:val="both"/>
        <w:rPr>
          <w:rFonts w:ascii="Arial" w:eastAsiaTheme="minorEastAsia" w:hAnsi="Arial" w:cs="Arial"/>
          <w:sz w:val="20"/>
          <w:szCs w:val="20"/>
        </w:rPr>
      </w:pPr>
      <w:hyperlink r:id="rId129" w:tooltip="Опечатка" w:history="1">
        <w:r w:rsidR="009617EC" w:rsidRPr="00247C07">
          <w:rPr>
            <w:rStyle w:val="a3"/>
          </w:rPr>
          <w:t>Опечатка</w:t>
        </w:r>
      </w:hyperlink>
    </w:p>
    <w:p w:rsidR="009617EC" w:rsidRPr="00247C07" w:rsidRDefault="009617EC">
      <w:pPr>
        <w:shd w:val="clear" w:color="auto" w:fill="FFFFFF"/>
        <w:ind w:firstLine="284"/>
        <w:jc w:val="both"/>
      </w:pPr>
      <w:r w:rsidRPr="00247C07">
        <w:rPr>
          <w:rFonts w:ascii="Times New Roman" w:hAnsi="Times New Roman" w:cs="Times New Roman"/>
          <w:sz w:val="24"/>
          <w:szCs w:val="24"/>
        </w:rPr>
        <w:lastRenderedPageBreak/>
        <w:t xml:space="preserve">Значения модулей упругости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приведенные в таблице </w:t>
      </w:r>
      <w:hyperlink w:anchor="TO0000031" w:tooltip="Таблица 7.11" w:history="1">
        <w:r w:rsidRPr="00247C07">
          <w:rPr>
            <w:rStyle w:val="a3"/>
          </w:rPr>
          <w:t>7.11</w:t>
        </w:r>
      </w:hyperlink>
      <w:r w:rsidRPr="00247C07">
        <w:rPr>
          <w:rFonts w:ascii="Times New Roman" w:hAnsi="Times New Roman" w:cs="Times New Roman"/>
          <w:sz w:val="24"/>
          <w:szCs w:val="24"/>
        </w:rPr>
        <w:t>, следует уменьшать: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на 10 % - для бетона, подвергнутого тепловлажностной обработке, а также для бетона, работающего в условиях попеременного замораживания и оттаивания;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 15 % - для бетона конструкций, не защищенных от солнечной радиации, в климатическом подрайоне IVA в соответствии с требованиями </w:t>
      </w:r>
      <w:hyperlink r:id="rId130" w:tooltip="Строительная климатология" w:history="1">
        <w:r w:rsidRPr="00247C07">
          <w:rPr>
            <w:rStyle w:val="a3"/>
          </w:rPr>
          <w:t>СНиП 23-01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кладки из бетонных блоков значения модулей деформации </w:t>
      </w:r>
      <w:r w:rsidRPr="00247C07">
        <w:rPr>
          <w:rFonts w:ascii="Times New Roman" w:hAnsi="Times New Roman" w:cs="Times New Roman"/>
          <w:i/>
          <w:iCs/>
          <w:sz w:val="24"/>
          <w:szCs w:val="24"/>
        </w:rPr>
        <w:t xml:space="preserve">Е </w:t>
      </w:r>
      <w:r w:rsidRPr="00247C07">
        <w:rPr>
          <w:rFonts w:ascii="Times New Roman" w:hAnsi="Times New Roman" w:cs="Times New Roman"/>
          <w:sz w:val="24"/>
          <w:szCs w:val="24"/>
        </w:rPr>
        <w:t>следует принимать для бетона классов:</w:t>
      </w:r>
    </w:p>
    <w:p w:rsidR="009617EC" w:rsidRPr="00247C07" w:rsidRDefault="009617EC">
      <w:pPr>
        <w:shd w:val="clear" w:color="auto" w:fill="FFFFFF"/>
        <w:ind w:firstLine="283"/>
        <w:jc w:val="both"/>
      </w:pPr>
      <w:r w:rsidRPr="00247C07">
        <w:rPr>
          <w:rFonts w:ascii="Times New Roman" w:hAnsi="Times New Roman" w:cs="Times New Roman"/>
          <w:sz w:val="24"/>
          <w:szCs w:val="24"/>
        </w:rPr>
        <w:t>В20 - В35              - 0,5</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В40 и выше          - 0,6</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Приведенный модуль деформации бетона сборно-монолитной опоры в целом определяется как средневзвешенный по значениям модуля деформации бетона кладки из блоков и модуля упругости бетона ядра сечения с учетом пропорциональности их площадей сечения по отношению ко всей площади сечения опоры.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Модуль сдвига бетона </w:t>
      </w:r>
      <w:r w:rsidRPr="00247C07">
        <w:rPr>
          <w:rFonts w:ascii="Times New Roman" w:hAnsi="Times New Roman" w:cs="Times New Roman"/>
          <w:i/>
          <w:iCs/>
          <w:sz w:val="24"/>
          <w:szCs w:val="24"/>
        </w:rPr>
        <w:t>G</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следует принимать равным 0,4</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коэффициент поперечной деформации (коэффициент Пуассона) -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0,2.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Минимальное значение модуля упругости клеев, используемых в стыках составных конструкций, не должно быть меньше 1500 МПа, а значение коэффициента поперечной деформации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не более 0,25.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Нормативные значения предельных удельных деформаций ползучести </w:t>
      </w: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п</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относительных деформаций усадки ε</w:t>
      </w:r>
      <w:r w:rsidRPr="00247C07">
        <w:rPr>
          <w:rFonts w:ascii="Times New Roman" w:hAnsi="Times New Roman" w:cs="Times New Roman"/>
          <w:i/>
          <w:iCs/>
          <w:sz w:val="24"/>
          <w:szCs w:val="24"/>
          <w:vertAlign w:val="subscript"/>
        </w:rPr>
        <w:t>sn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принимать по таблице </w:t>
      </w:r>
      <w:hyperlink w:anchor="TO0000032" w:tooltip="Таблица 7.12" w:history="1">
        <w:r w:rsidRPr="00247C07">
          <w:rPr>
            <w:rStyle w:val="a3"/>
          </w:rPr>
          <w:t>7.12</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7.12</w:t>
      </w:r>
    </w:p>
    <w:tbl>
      <w:tblPr>
        <w:tblW w:w="5000" w:type="pct"/>
        <w:jc w:val="center"/>
        <w:shd w:val="clear" w:color="auto" w:fill="FFFFFF"/>
        <w:tblCellMar>
          <w:left w:w="0" w:type="dxa"/>
          <w:right w:w="0" w:type="dxa"/>
        </w:tblCellMar>
        <w:tblLook w:val="04A0" w:firstRow="1" w:lastRow="0" w:firstColumn="1" w:lastColumn="0" w:noHBand="0" w:noVBand="1"/>
      </w:tblPr>
      <w:tblGrid>
        <w:gridCol w:w="1413"/>
        <w:gridCol w:w="721"/>
        <w:gridCol w:w="721"/>
        <w:gridCol w:w="721"/>
        <w:gridCol w:w="721"/>
        <w:gridCol w:w="721"/>
        <w:gridCol w:w="732"/>
        <w:gridCol w:w="721"/>
        <w:gridCol w:w="721"/>
        <w:gridCol w:w="732"/>
        <w:gridCol w:w="742"/>
        <w:gridCol w:w="745"/>
      </w:tblGrid>
      <w:tr w:rsidR="009617EC" w:rsidRPr="00247C07">
        <w:trPr>
          <w:tblHeader/>
          <w:jc w:val="center"/>
        </w:trPr>
        <w:tc>
          <w:tcPr>
            <w:tcW w:w="75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27" w:name="TO0000032"/>
            <w:r w:rsidRPr="00247C07">
              <w:rPr>
                <w:rFonts w:ascii="Times New Roman" w:hAnsi="Times New Roman" w:cs="Times New Roman"/>
              </w:rPr>
              <w:t>Показатель</w:t>
            </w:r>
            <w:bookmarkEnd w:id="227"/>
          </w:p>
        </w:tc>
        <w:tc>
          <w:tcPr>
            <w:tcW w:w="4249" w:type="pct"/>
            <w:gridSpan w:val="11"/>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Нормативные значения деформаций ползучести бетона </w:t>
            </w:r>
            <w:r w:rsidRPr="00247C07">
              <w:rPr>
                <w:rFonts w:ascii="Times New Roman" w:hAnsi="Times New Roman" w:cs="Times New Roman"/>
                <w:i/>
                <w:iCs/>
              </w:rPr>
              <w:t>с</w:t>
            </w:r>
            <w:r w:rsidRPr="00247C07">
              <w:rPr>
                <w:rFonts w:ascii="Times New Roman" w:hAnsi="Times New Roman" w:cs="Times New Roman"/>
                <w:i/>
                <w:iCs/>
                <w:vertAlign w:val="subscript"/>
              </w:rPr>
              <w:t>п</w:t>
            </w:r>
            <w:r w:rsidRPr="00247C07">
              <w:rPr>
                <w:rFonts w:ascii="Times New Roman" w:hAnsi="Times New Roman" w:cs="Times New Roman"/>
              </w:rPr>
              <w:t xml:space="preserve"> и усадки ε</w:t>
            </w:r>
            <w:r w:rsidRPr="00247C07">
              <w:rPr>
                <w:rFonts w:ascii="Times New Roman" w:hAnsi="Times New Roman" w:cs="Times New Roman"/>
                <w:i/>
                <w:iCs/>
                <w:vertAlign w:val="subscript"/>
              </w:rPr>
              <w:t>sn</w:t>
            </w:r>
            <w:r w:rsidRPr="00247C07">
              <w:rPr>
                <w:rFonts w:ascii="Times New Roman" w:hAnsi="Times New Roman" w:cs="Times New Roman"/>
              </w:rPr>
              <w:t xml:space="preserve"> для бетонов классов прочности на сжатие</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В20</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В22,5</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В25</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В27,5</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В30</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В35</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В40</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В45</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В50</w:t>
            </w:r>
          </w:p>
        </w:tc>
        <w:tc>
          <w:tcPr>
            <w:tcW w:w="39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В55</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В60</w:t>
            </w:r>
          </w:p>
        </w:tc>
      </w:tr>
      <w:tr w:rsidR="009617EC" w:rsidRPr="00247C07">
        <w:trPr>
          <w:jc w:val="center"/>
        </w:trPr>
        <w:tc>
          <w:tcPr>
            <w:tcW w:w="7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с</w:t>
            </w:r>
            <w:r w:rsidRPr="00247C07">
              <w:rPr>
                <w:rFonts w:ascii="Times New Roman" w:hAnsi="Times New Roman" w:cs="Times New Roman"/>
                <w:i/>
                <w:iCs/>
                <w:vertAlign w:val="subscript"/>
              </w:rPr>
              <w:t>n</w:t>
            </w:r>
            <w:r w:rsidRPr="00247C07">
              <w:rPr>
                <w:rFonts w:ascii="Times New Roman" w:hAnsi="Times New Roman" w:cs="Times New Roman"/>
              </w:rPr>
              <w:t xml:space="preserve"> · 10</w:t>
            </w:r>
            <w:r w:rsidRPr="00247C07">
              <w:rPr>
                <w:rFonts w:ascii="Times New Roman" w:hAnsi="Times New Roman" w:cs="Times New Roman"/>
                <w:vertAlign w:val="superscript"/>
              </w:rPr>
              <w:t>6</w:t>
            </w:r>
            <w:r w:rsidRPr="00247C07">
              <w:rPr>
                <w:rFonts w:ascii="Times New Roman" w:hAnsi="Times New Roman" w:cs="Times New Roman"/>
              </w:rPr>
              <w:t>, МПа</w:t>
            </w:r>
            <w:r w:rsidRPr="00247C07">
              <w:rPr>
                <w:rFonts w:ascii="Times New Roman" w:hAnsi="Times New Roman" w:cs="Times New Roman"/>
                <w:vertAlign w:val="superscript"/>
              </w:rPr>
              <w:t>-1</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92</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84</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67</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55</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3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w:t>
            </w:r>
          </w:p>
        </w:tc>
      </w:tr>
      <w:tr w:rsidR="009617EC" w:rsidRPr="00247C07">
        <w:trPr>
          <w:jc w:val="center"/>
        </w:trPr>
        <w:tc>
          <w:tcPr>
            <w:tcW w:w="7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ε</w:t>
            </w:r>
            <w:r w:rsidRPr="00247C07">
              <w:rPr>
                <w:rFonts w:ascii="Times New Roman" w:hAnsi="Times New Roman" w:cs="Times New Roman"/>
                <w:i/>
                <w:iCs/>
                <w:vertAlign w:val="subscript"/>
              </w:rPr>
              <w:t>sn</w:t>
            </w:r>
            <w:r w:rsidRPr="00247C07">
              <w:rPr>
                <w:rFonts w:ascii="Times New Roman" w:hAnsi="Times New Roman" w:cs="Times New Roman"/>
              </w:rPr>
              <w:t xml:space="preserve"> · 10</w:t>
            </w:r>
            <w:r w:rsidRPr="00247C07">
              <w:rPr>
                <w:rFonts w:ascii="Times New Roman" w:hAnsi="Times New Roman" w:cs="Times New Roman"/>
                <w:vertAlign w:val="superscript"/>
              </w:rPr>
              <w:t>6</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365</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330</w:t>
            </w:r>
          </w:p>
        </w:tc>
        <w:tc>
          <w:tcPr>
            <w:tcW w:w="3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315</w:t>
            </w:r>
          </w:p>
        </w:tc>
        <w:tc>
          <w:tcPr>
            <w:tcW w:w="3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300</w:t>
            </w:r>
          </w:p>
        </w:tc>
      </w:tr>
      <w:tr w:rsidR="009617EC" w:rsidRPr="00247C07">
        <w:trPr>
          <w:jc w:val="center"/>
        </w:trPr>
        <w:tc>
          <w:tcPr>
            <w:tcW w:w="5000" w:type="pct"/>
            <w:gridSpan w:val="1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Для бетона, подвергнутого тепловлажностной обработке, значения </w:t>
            </w:r>
            <w:r w:rsidRPr="00247C07">
              <w:rPr>
                <w:rFonts w:ascii="Times New Roman" w:hAnsi="Times New Roman" w:cs="Times New Roman"/>
                <w:i/>
                <w:iCs/>
              </w:rPr>
              <w:t>с</w:t>
            </w:r>
            <w:r w:rsidRPr="00247C07">
              <w:rPr>
                <w:rFonts w:ascii="Times New Roman" w:hAnsi="Times New Roman" w:cs="Times New Roman"/>
                <w:i/>
                <w:iCs/>
                <w:vertAlign w:val="subscript"/>
              </w:rPr>
              <w:t>п</w:t>
            </w:r>
            <w:r w:rsidRPr="00247C07">
              <w:rPr>
                <w:rFonts w:ascii="Times New Roman" w:hAnsi="Times New Roman" w:cs="Times New Roman"/>
              </w:rPr>
              <w:t xml:space="preserve"> и ε</w:t>
            </w:r>
            <w:r w:rsidRPr="00247C07">
              <w:rPr>
                <w:rFonts w:ascii="Times New Roman" w:hAnsi="Times New Roman" w:cs="Times New Roman"/>
                <w:i/>
                <w:iCs/>
                <w:vertAlign w:val="subscript"/>
              </w:rPr>
              <w:t>sn</w:t>
            </w:r>
            <w:r w:rsidRPr="00247C07">
              <w:rPr>
                <w:rFonts w:ascii="Times New Roman" w:hAnsi="Times New Roman" w:cs="Times New Roman"/>
              </w:rPr>
              <w:t xml:space="preserve"> следует уменьшать на 10 %.</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t xml:space="preserve">Учитываемые в расчетах значения предельных удельных деформаций ползучести и деформаций усадки получают путем умножения нормативных значений на коэффициенты, принимаемые в зависимости от передаточной прочности, возраста бетона в момент загружения, модуля удельной поверхности элемента (отношения открытой поверхности элемента к его объему) и относительной влажности воздуха в соответствии с данными таблицы </w:t>
      </w:r>
      <w:hyperlink w:anchor="TO0000033" w:tooltip="Таблица 7.13" w:history="1">
        <w:r w:rsidRPr="00247C07">
          <w:rPr>
            <w:rStyle w:val="a3"/>
          </w:rPr>
          <w:t>7.13</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z w:val="24"/>
          <w:szCs w:val="24"/>
        </w:rPr>
        <w:t>Таблица 7.13</w:t>
      </w:r>
    </w:p>
    <w:tbl>
      <w:tblPr>
        <w:tblW w:w="5000" w:type="pct"/>
        <w:jc w:val="center"/>
        <w:shd w:val="clear" w:color="auto" w:fill="FFFFFF"/>
        <w:tblCellMar>
          <w:left w:w="0" w:type="dxa"/>
          <w:right w:w="0" w:type="dxa"/>
        </w:tblCellMar>
        <w:tblLook w:val="04A0" w:firstRow="1" w:lastRow="0" w:firstColumn="1" w:lastColumn="0" w:noHBand="0" w:noVBand="1"/>
      </w:tblPr>
      <w:tblGrid>
        <w:gridCol w:w="3134"/>
        <w:gridCol w:w="3113"/>
        <w:gridCol w:w="3164"/>
      </w:tblGrid>
      <w:tr w:rsidR="009617EC" w:rsidRPr="00247C07">
        <w:trPr>
          <w:tblHeader/>
          <w:jc w:val="center"/>
        </w:trPr>
        <w:tc>
          <w:tcPr>
            <w:tcW w:w="166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28" w:name="TO0000033"/>
            <w:r w:rsidRPr="00247C07">
              <w:rPr>
                <w:rFonts w:ascii="Times New Roman" w:hAnsi="Times New Roman" w:cs="Times New Roman"/>
              </w:rPr>
              <w:lastRenderedPageBreak/>
              <w:t>Фактор</w:t>
            </w:r>
            <w:bookmarkEnd w:id="228"/>
          </w:p>
        </w:tc>
        <w:tc>
          <w:tcPr>
            <w:tcW w:w="3335"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Поправочные коэффициенты к значениям нормативным предельным деформаций</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6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ползучести</w:t>
            </w:r>
          </w:p>
        </w:tc>
        <w:tc>
          <w:tcPr>
            <w:tcW w:w="16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усадки</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Передаточная прочность бетона на сжатие в долях проектного класса бетона:</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0,5</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0,6</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0,7</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0,8</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0,9</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6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1,0</w:t>
            </w:r>
          </w:p>
        </w:tc>
        <w:tc>
          <w:tcPr>
            <w:tcW w:w="16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6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Возраст бетона в момент загружения, сут:</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28 и менее</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60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90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180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6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360 и более</w:t>
            </w:r>
          </w:p>
        </w:tc>
        <w:tc>
          <w:tcPr>
            <w:tcW w:w="16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16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Модуль удельный поверхности элемента, м</w:t>
            </w:r>
            <w:r w:rsidRPr="00247C07">
              <w:rPr>
                <w:rFonts w:ascii="Times New Roman" w:hAnsi="Times New Roman" w:cs="Times New Roman"/>
                <w:vertAlign w:val="superscript"/>
              </w:rPr>
              <w:t>-1</w:t>
            </w:r>
            <w:r w:rsidRPr="00247C07">
              <w:rPr>
                <w:rFonts w:ascii="Times New Roman" w:hAnsi="Times New Roman" w:cs="Times New Roman"/>
              </w:rPr>
              <w:t>:</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0,51</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5</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10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0,76</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0,66</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20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0,93</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40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60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1,23</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w:t>
            </w:r>
          </w:p>
        </w:tc>
      </w:tr>
      <w:tr w:rsidR="009617EC" w:rsidRPr="00247C07">
        <w:trPr>
          <w:jc w:val="center"/>
        </w:trPr>
        <w:tc>
          <w:tcPr>
            <w:tcW w:w="16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80 и более</w:t>
            </w:r>
          </w:p>
        </w:tc>
        <w:tc>
          <w:tcPr>
            <w:tcW w:w="16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16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1,22</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Относительная влажность воздуха, %:</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40 и менее</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1,27</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1,14</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lastRenderedPageBreak/>
              <w:t>50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60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70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0,91</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80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0,73</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0,79</w:t>
            </w:r>
          </w:p>
        </w:tc>
      </w:tr>
      <w:tr w:rsidR="009617EC" w:rsidRPr="00247C07">
        <w:trPr>
          <w:jc w:val="center"/>
        </w:trPr>
        <w:tc>
          <w:tcPr>
            <w:tcW w:w="16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90</w:t>
            </w:r>
          </w:p>
        </w:tc>
        <w:tc>
          <w:tcPr>
            <w:tcW w:w="1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w:t>
            </w:r>
          </w:p>
        </w:tc>
      </w:tr>
      <w:tr w:rsidR="009617EC" w:rsidRPr="00247C07">
        <w:trPr>
          <w:jc w:val="center"/>
        </w:trPr>
        <w:tc>
          <w:tcPr>
            <w:tcW w:w="16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100 и более</w:t>
            </w:r>
          </w:p>
        </w:tc>
        <w:tc>
          <w:tcPr>
            <w:tcW w:w="16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0,47</w:t>
            </w:r>
          </w:p>
        </w:tc>
        <w:tc>
          <w:tcPr>
            <w:tcW w:w="16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Для промежуточных значений факторов коэффициенты принимают по интерполяции.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2 Влажность принимается как средняя относительная влажность воздуха наиболее жаркого месяца по </w:t>
            </w:r>
            <w:hyperlink r:id="rId131" w:tooltip="Строительная климатология" w:history="1">
              <w:r w:rsidRPr="00247C07">
                <w:rPr>
                  <w:rStyle w:val="a3"/>
                </w:rPr>
                <w:t>СНиП 23-01</w:t>
              </w:r>
            </w:hyperlink>
            <w:r w:rsidRPr="00247C07">
              <w:rPr>
                <w:rFonts w:ascii="Times New Roman" w:hAnsi="Times New Roman" w:cs="Times New Roman"/>
              </w:rPr>
              <w:t>, а при расположении конструкций в подрайоне IVA - как среднемесячная влажность, соответствующая времени обжатия бетона. Для типовых конструкций допускается принимать влажность, равную 60 %.</w:t>
            </w:r>
          </w:p>
        </w:tc>
      </w:tr>
    </w:tbl>
    <w:p w:rsidR="009617EC" w:rsidRPr="00247C07" w:rsidRDefault="009617EC">
      <w:pPr>
        <w:pStyle w:val="2"/>
        <w:ind w:firstLine="283"/>
        <w:jc w:val="both"/>
        <w:rPr>
          <w:rFonts w:eastAsia="Times New Roman"/>
        </w:rPr>
      </w:pPr>
      <w:bookmarkStart w:id="229" w:name="_Toc293934127"/>
      <w:bookmarkStart w:id="230" w:name="_Toc294192160"/>
      <w:bookmarkStart w:id="231" w:name="_Toc294192493"/>
      <w:bookmarkStart w:id="232" w:name="_Toc294193158"/>
      <w:bookmarkStart w:id="233" w:name="_Toc295316947"/>
      <w:bookmarkEnd w:id="229"/>
      <w:bookmarkEnd w:id="230"/>
      <w:bookmarkEnd w:id="231"/>
      <w:bookmarkEnd w:id="232"/>
      <w:r w:rsidRPr="00247C07">
        <w:rPr>
          <w:rFonts w:eastAsia="Times New Roman"/>
        </w:rPr>
        <w:t>Арматура</w:t>
      </w:r>
      <w:bookmarkEnd w:id="233"/>
    </w:p>
    <w:p w:rsidR="009617EC" w:rsidRPr="00247C07" w:rsidRDefault="009617EC">
      <w:pPr>
        <w:shd w:val="clear" w:color="auto" w:fill="FFFFFF"/>
        <w:ind w:firstLine="283"/>
        <w:jc w:val="both"/>
        <w:rPr>
          <w:rFonts w:eastAsiaTheme="minorEastAsia"/>
        </w:rPr>
      </w:pPr>
      <w:bookmarkStart w:id="234" w:name="PO0000759"/>
      <w:bookmarkStart w:id="235" w:name="п_7_33"/>
      <w:bookmarkEnd w:id="234"/>
      <w:bookmarkEnd w:id="235"/>
      <w:r w:rsidRPr="00247C07">
        <w:rPr>
          <w:rFonts w:ascii="Times New Roman" w:hAnsi="Times New Roman" w:cs="Times New Roman"/>
          <w:sz w:val="24"/>
          <w:szCs w:val="24"/>
        </w:rPr>
        <w:t>7.33 Основным прочностным показателем арматуры является класс арматуры по прочности на растяжение. Класс арматуры отвечает гарантированному (браковочному) значению физического или условного предела текучести, устанавливаемому в соответствии с требованиями государственных стандартов или технических условий на арматуру.</w:t>
      </w:r>
    </w:p>
    <w:p w:rsidR="009617EC" w:rsidRPr="00247C07" w:rsidRDefault="009617EC">
      <w:pPr>
        <w:shd w:val="clear" w:color="auto" w:fill="FFFFFF"/>
        <w:ind w:firstLine="283"/>
        <w:jc w:val="both"/>
      </w:pPr>
      <w:r w:rsidRPr="00247C07">
        <w:rPr>
          <w:rFonts w:ascii="Times New Roman" w:hAnsi="Times New Roman" w:cs="Times New Roman"/>
          <w:sz w:val="24"/>
          <w:szCs w:val="24"/>
        </w:rPr>
        <w:t>Каждому классу арматуры кроме характеристики по пределу текучести соответствуют также свои значения временного сопротивления разрыву и относительного равномерного удлинения после разрыва.</w:t>
      </w:r>
    </w:p>
    <w:p w:rsidR="009617EC" w:rsidRPr="00247C07" w:rsidRDefault="009617EC">
      <w:pPr>
        <w:shd w:val="clear" w:color="auto" w:fill="FFFFFF"/>
        <w:ind w:firstLine="283"/>
        <w:jc w:val="both"/>
      </w:pPr>
      <w:r w:rsidRPr="00247C07">
        <w:rPr>
          <w:rFonts w:ascii="Times New Roman" w:hAnsi="Times New Roman" w:cs="Times New Roman"/>
          <w:sz w:val="24"/>
          <w:szCs w:val="24"/>
        </w:rPr>
        <w:t>Кроме того, к арматуре предъявляются требования по дополнительным показателям качества, определяемым по соответствующим стандартам:</w:t>
      </w:r>
    </w:p>
    <w:p w:rsidR="009617EC" w:rsidRPr="00247C07" w:rsidRDefault="009617EC">
      <w:pPr>
        <w:shd w:val="clear" w:color="auto" w:fill="FFFFFF"/>
        <w:ind w:firstLine="283"/>
        <w:jc w:val="both"/>
      </w:pPr>
      <w:r w:rsidRPr="00247C07">
        <w:rPr>
          <w:rFonts w:ascii="Times New Roman" w:hAnsi="Times New Roman" w:cs="Times New Roman"/>
          <w:sz w:val="24"/>
          <w:szCs w:val="24"/>
        </w:rPr>
        <w:t>свариваемость, оцениваемая испытаниями по прочности сварных соединений в зависимости от вида сварки и соединения;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коррозионная стойкость, оцениваемая испытаниями по продолжительности пребывания арматуры в напряженном состоянии в агрессивной среде до разрушения;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пластичность, оцениваемая испытаниями на изгиб (стержни) или перегиб (проволока) до разрушения;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релаксационная стойкость, оцениваемая испытаниями по величине потерь под напряжением за определенный промежуток времени;</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усталостная прочность, оцениваемая пределом выносливости при нормированном количестве циклов загружения;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хладостойкость, оцениваемая испытаниями на ударную вязкость или испытаниями на прочность образцов, в том числе и сварных, при воздействии низких отрицательных температур (минус 40 °С, минус 60 °С).</w:t>
      </w:r>
    </w:p>
    <w:p w:rsidR="009617EC" w:rsidRPr="00247C07" w:rsidRDefault="009617EC">
      <w:pPr>
        <w:shd w:val="clear" w:color="auto" w:fill="FFFFFF"/>
        <w:ind w:firstLine="283"/>
        <w:jc w:val="both"/>
      </w:pPr>
      <w:r w:rsidRPr="00247C07">
        <w:rPr>
          <w:rFonts w:ascii="Times New Roman" w:hAnsi="Times New Roman" w:cs="Times New Roman"/>
          <w:sz w:val="24"/>
          <w:szCs w:val="24"/>
        </w:rPr>
        <w:t>Дополнительные показатели качества арматуры при проектировании железобетонных конструкций мостов и труб устанавливают в соответствии с требованиями расчетов, условий эксплуатации и различных воздействий окружающей среды.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Марки стали для арматуры железобетонных мостов и труб, устанавливаемой по расчету в зависимости от условий работы элементов конструкций и. средней температуры наружного воздуха наиболее холодной пятидневки в районе строительства, следует принимать по таблице </w:t>
      </w:r>
      <w:hyperlink w:anchor="TO0000034" w:tooltip="Таблица 7.14" w:history="1">
        <w:r w:rsidRPr="00247C07">
          <w:rPr>
            <w:rStyle w:val="a3"/>
          </w:rPr>
          <w:t>7.14</w:t>
        </w:r>
      </w:hyperlink>
      <w:r w:rsidRPr="00247C07">
        <w:rPr>
          <w:rFonts w:ascii="Times New Roman" w:hAnsi="Times New Roman" w:cs="Times New Roman"/>
          <w:sz w:val="24"/>
          <w:szCs w:val="24"/>
        </w:rPr>
        <w:t xml:space="preserve"> с учетом </w:t>
      </w:r>
      <w:hyperlink w:anchor="PO0000792" w:tooltip="Пункт 7.39" w:history="1">
        <w:r w:rsidRPr="00247C07">
          <w:rPr>
            <w:rStyle w:val="a3"/>
          </w:rPr>
          <w:t>7.39</w:t>
        </w:r>
      </w:hyperlink>
      <w:r w:rsidRPr="00247C07">
        <w:rPr>
          <w:rFonts w:ascii="Times New Roman" w:hAnsi="Times New Roman" w:cs="Times New Roman"/>
          <w:sz w:val="24"/>
          <w:szCs w:val="24"/>
        </w:rPr>
        <w:t xml:space="preserve">, </w:t>
      </w:r>
      <w:hyperlink w:anchor="PO0001076" w:tooltip="Пункт 7.91" w:history="1">
        <w:r w:rsidRPr="00247C07">
          <w:rPr>
            <w:rStyle w:val="a3"/>
          </w:rPr>
          <w:t>7.91</w:t>
        </w:r>
      </w:hyperlink>
      <w:r w:rsidRPr="00247C07">
        <w:rPr>
          <w:rFonts w:ascii="Times New Roman" w:hAnsi="Times New Roman" w:cs="Times New Roman"/>
          <w:sz w:val="24"/>
          <w:szCs w:val="24"/>
        </w:rPr>
        <w:t xml:space="preserve"> и </w:t>
      </w:r>
      <w:hyperlink w:anchor="п_7_133" w:tooltip="Пункт 7.133" w:history="1">
        <w:r w:rsidRPr="00247C07">
          <w:rPr>
            <w:rStyle w:val="a3"/>
          </w:rPr>
          <w:t>7.133</w:t>
        </w:r>
      </w:hyperlink>
      <w:r w:rsidRPr="00247C07">
        <w:rPr>
          <w:rFonts w:ascii="Times New Roman" w:hAnsi="Times New Roman" w:cs="Times New Roman"/>
          <w:sz w:val="24"/>
          <w:szCs w:val="24"/>
        </w:rPr>
        <w:t>; при этом знак «плюс» означает возможность применения указанной марки стали в данных условиях.</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7.14</w:t>
      </w:r>
    </w:p>
    <w:tbl>
      <w:tblPr>
        <w:tblW w:w="5000" w:type="pct"/>
        <w:jc w:val="center"/>
        <w:shd w:val="clear" w:color="auto" w:fill="FFFFFF"/>
        <w:tblCellMar>
          <w:left w:w="0" w:type="dxa"/>
          <w:right w:w="0" w:type="dxa"/>
        </w:tblCellMar>
        <w:tblLook w:val="04A0" w:firstRow="1" w:lastRow="0" w:firstColumn="1" w:lastColumn="0" w:noHBand="0" w:noVBand="1"/>
      </w:tblPr>
      <w:tblGrid>
        <w:gridCol w:w="1291"/>
        <w:gridCol w:w="1010"/>
        <w:gridCol w:w="1584"/>
        <w:gridCol w:w="1130"/>
        <w:gridCol w:w="762"/>
        <w:gridCol w:w="777"/>
        <w:gridCol w:w="482"/>
        <w:gridCol w:w="497"/>
        <w:gridCol w:w="374"/>
        <w:gridCol w:w="115"/>
        <w:gridCol w:w="481"/>
        <w:gridCol w:w="454"/>
        <w:gridCol w:w="454"/>
      </w:tblGrid>
      <w:tr w:rsidR="009617EC" w:rsidRPr="00247C07">
        <w:trPr>
          <w:tblHeader/>
          <w:jc w:val="center"/>
        </w:trPr>
        <w:tc>
          <w:tcPr>
            <w:tcW w:w="69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36" w:name="TO0000034"/>
            <w:r w:rsidRPr="00247C07">
              <w:rPr>
                <w:rFonts w:ascii="Times New Roman" w:hAnsi="Times New Roman" w:cs="Times New Roman"/>
              </w:rPr>
              <w:t>Вид арматуры</w:t>
            </w:r>
            <w:bookmarkEnd w:id="236"/>
          </w:p>
        </w:tc>
        <w:tc>
          <w:tcPr>
            <w:tcW w:w="53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Класс прочности арматурной стали</w:t>
            </w:r>
          </w:p>
        </w:tc>
        <w:tc>
          <w:tcPr>
            <w:tcW w:w="841"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Документ, регламентирующий качество арматурной стали</w:t>
            </w:r>
          </w:p>
        </w:tc>
        <w:tc>
          <w:tcPr>
            <w:tcW w:w="60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Ограничение по пределу текучести σ</w:t>
            </w:r>
            <w:r w:rsidRPr="00247C07">
              <w:rPr>
                <w:rFonts w:ascii="Times New Roman" w:hAnsi="Times New Roman" w:cs="Times New Roman"/>
                <w:vertAlign w:val="subscript"/>
              </w:rPr>
              <w:t>т</w:t>
            </w:r>
            <w:r w:rsidRPr="00247C07">
              <w:rPr>
                <w:rFonts w:ascii="Times New Roman" w:hAnsi="Times New Roman" w:cs="Times New Roman"/>
              </w:rPr>
              <w:t>,</w:t>
            </w:r>
            <w:r w:rsidRPr="00247C07">
              <w:rPr>
                <w:rFonts w:ascii="Times New Roman" w:hAnsi="Times New Roman" w:cs="Times New Roman"/>
                <w:vertAlign w:val="subscript"/>
              </w:rPr>
              <w:t xml:space="preserve"> </w:t>
            </w:r>
            <w:r w:rsidRPr="00247C07">
              <w:rPr>
                <w:rFonts w:ascii="Times New Roman" w:hAnsi="Times New Roman" w:cs="Times New Roman"/>
              </w:rPr>
              <w:t>условному пределу текучести σ</w:t>
            </w:r>
            <w:r w:rsidRPr="00247C07">
              <w:rPr>
                <w:rFonts w:ascii="Times New Roman" w:hAnsi="Times New Roman" w:cs="Times New Roman"/>
                <w:vertAlign w:val="subscript"/>
              </w:rPr>
              <w:t>0,2</w:t>
            </w:r>
            <w:r w:rsidRPr="00247C07">
              <w:rPr>
                <w:rFonts w:ascii="Times New Roman" w:hAnsi="Times New Roman" w:cs="Times New Roman"/>
              </w:rPr>
              <w:t>, пределу прочности σ</w:t>
            </w:r>
            <w:r w:rsidRPr="00247C07">
              <w:rPr>
                <w:rFonts w:ascii="Times New Roman" w:hAnsi="Times New Roman" w:cs="Times New Roman"/>
                <w:vertAlign w:val="subscript"/>
              </w:rPr>
              <w:t>в</w:t>
            </w:r>
            <w:r w:rsidRPr="00247C07">
              <w:rPr>
                <w:rFonts w:ascii="Times New Roman" w:hAnsi="Times New Roman" w:cs="Times New Roman"/>
              </w:rPr>
              <w:t>, МПа</w:t>
            </w:r>
          </w:p>
        </w:tc>
        <w:tc>
          <w:tcPr>
            <w:tcW w:w="41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Марка стали</w:t>
            </w:r>
          </w:p>
        </w:tc>
        <w:tc>
          <w:tcPr>
            <w:tcW w:w="414"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Диаметр, мм</w:t>
            </w:r>
          </w:p>
        </w:tc>
        <w:tc>
          <w:tcPr>
            <w:tcW w:w="71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Элементы с арматурой, не рассчитываемой на выносливость</w:t>
            </w:r>
          </w:p>
        </w:tc>
        <w:tc>
          <w:tcPr>
            <w:tcW w:w="791"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Элементы с арматурой, рассчитываемой на выносливость</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510" w:type="pct"/>
            <w:gridSpan w:val="7"/>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При применении конструкций в районах со средней температурой наружного воздуха наиболее холодной пятидневки, °С</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 и выше</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ниже -30 до -40 вкл.</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ниже -40</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 и выше</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ниже -30 до</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вкл.</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ниже 0</w:t>
            </w:r>
          </w:p>
        </w:tc>
      </w:tr>
      <w:tr w:rsidR="009617EC" w:rsidRPr="00247C07">
        <w:trPr>
          <w:jc w:val="center"/>
        </w:trPr>
        <w:tc>
          <w:tcPr>
            <w:tcW w:w="69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Стержневая горячекатаная гладкая</w:t>
            </w:r>
          </w:p>
        </w:tc>
        <w:tc>
          <w:tcPr>
            <w:tcW w:w="53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А240 (A-I)</w:t>
            </w:r>
          </w:p>
        </w:tc>
        <w:tc>
          <w:tcPr>
            <w:tcW w:w="841"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132" w:tooltip="Сталь горячекатаная для армирования железобетонных конструкций. Технические условия" w:history="1">
              <w:r w:rsidR="009617EC" w:rsidRPr="00247C07">
                <w:rPr>
                  <w:rStyle w:val="a3"/>
                </w:rPr>
                <w:t>ГОСТ 5781</w:t>
              </w:r>
            </w:hyperlink>
          </w:p>
        </w:tc>
        <w:tc>
          <w:tcPr>
            <w:tcW w:w="600"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235 &lt; σ</w:t>
            </w:r>
            <w:r w:rsidRPr="00247C07">
              <w:rPr>
                <w:rFonts w:ascii="Times New Roman" w:hAnsi="Times New Roman" w:cs="Times New Roman"/>
                <w:vertAlign w:val="subscript"/>
              </w:rPr>
              <w:t>т</w:t>
            </w:r>
            <w:r w:rsidRPr="00247C07">
              <w:rPr>
                <w:rFonts w:ascii="Times New Roman" w:hAnsi="Times New Roman" w:cs="Times New Roman"/>
              </w:rPr>
              <w:t xml:space="preserve"> &lt; 310</w:t>
            </w: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Ст3сп</w:t>
            </w:r>
          </w:p>
        </w:tc>
        <w:tc>
          <w:tcPr>
            <w:tcW w:w="4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6 - 10</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Ст3сп</w:t>
            </w:r>
          </w:p>
        </w:tc>
        <w:tc>
          <w:tcPr>
            <w:tcW w:w="4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12 - 40</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Ст3пс</w:t>
            </w:r>
          </w:p>
        </w:tc>
        <w:tc>
          <w:tcPr>
            <w:tcW w:w="4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6 - 10</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1, 2</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w:t>
            </w:r>
          </w:p>
        </w:tc>
        <w:tc>
          <w:tcPr>
            <w:tcW w:w="239"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133" w:tooltip="Сталь углеродистая обыкновенного качества. Марки" w:history="1">
              <w:r w:rsidR="009617EC" w:rsidRPr="00247C07">
                <w:rPr>
                  <w:rStyle w:val="a3"/>
                </w:rPr>
                <w:t>ГОСТ 380</w:t>
              </w:r>
            </w:hyperlink>
          </w:p>
        </w:tc>
        <w:tc>
          <w:tcPr>
            <w:tcW w:w="60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380 &lt; σ</w:t>
            </w:r>
            <w:r w:rsidRPr="00247C07">
              <w:rPr>
                <w:rFonts w:ascii="Times New Roman" w:hAnsi="Times New Roman" w:cs="Times New Roman"/>
                <w:vertAlign w:val="subscript"/>
              </w:rPr>
              <w:t>в</w:t>
            </w:r>
            <w:r w:rsidRPr="00247C07">
              <w:rPr>
                <w:rFonts w:ascii="Times New Roman" w:hAnsi="Times New Roman" w:cs="Times New Roman"/>
              </w:rPr>
              <w:t xml:space="preserve"> &lt; 500</w:t>
            </w: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Ст3пс</w:t>
            </w:r>
          </w:p>
        </w:tc>
        <w:tc>
          <w:tcPr>
            <w:tcW w:w="4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12 - 16</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w:t>
            </w:r>
          </w:p>
        </w:tc>
        <w:tc>
          <w:tcPr>
            <w:tcW w:w="260"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w:t>
            </w:r>
          </w:p>
        </w:tc>
        <w:tc>
          <w:tcPr>
            <w:tcW w:w="239"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Ст3пс</w:t>
            </w:r>
          </w:p>
        </w:tc>
        <w:tc>
          <w:tcPr>
            <w:tcW w:w="4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18 - 40</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w:t>
            </w:r>
          </w:p>
        </w:tc>
        <w:tc>
          <w:tcPr>
            <w:tcW w:w="260"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w:t>
            </w:r>
          </w:p>
        </w:tc>
        <w:tc>
          <w:tcPr>
            <w:tcW w:w="23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Ст3кп</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6 - 10</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69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lastRenderedPageBreak/>
              <w:t>Стержневая горячекатаная периодического профиля</w:t>
            </w:r>
          </w:p>
        </w:tc>
        <w:tc>
          <w:tcPr>
            <w:tcW w:w="53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А300 (А-II)</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6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Ст5сп</w:t>
            </w:r>
          </w:p>
        </w:tc>
        <w:tc>
          <w:tcPr>
            <w:tcW w:w="4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10 - 40</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1, 2, 3</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6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295 &lt; σ</w:t>
            </w:r>
            <w:r w:rsidRPr="00247C07">
              <w:rPr>
                <w:rFonts w:ascii="Times New Roman" w:hAnsi="Times New Roman" w:cs="Times New Roman"/>
                <w:vertAlign w:val="subscript"/>
              </w:rPr>
              <w:t>т</w:t>
            </w:r>
            <w:r w:rsidRPr="00247C07">
              <w:rPr>
                <w:rFonts w:ascii="Times New Roman" w:hAnsi="Times New Roman" w:cs="Times New Roman"/>
              </w:rPr>
              <w:t xml:space="preserve"> &lt; 370</w:t>
            </w: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Ст5пс</w:t>
            </w:r>
          </w:p>
        </w:tc>
        <w:tc>
          <w:tcPr>
            <w:tcW w:w="4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10 - 16</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w:t>
            </w:r>
          </w:p>
        </w:tc>
        <w:tc>
          <w:tcPr>
            <w:tcW w:w="260"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w:t>
            </w:r>
          </w:p>
        </w:tc>
        <w:tc>
          <w:tcPr>
            <w:tcW w:w="2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60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500 &lt; σ</w:t>
            </w:r>
            <w:r w:rsidRPr="00247C07">
              <w:rPr>
                <w:rFonts w:ascii="Times New Roman" w:hAnsi="Times New Roman" w:cs="Times New Roman"/>
                <w:vertAlign w:val="subscript"/>
              </w:rPr>
              <w:t>в</w:t>
            </w:r>
            <w:r w:rsidRPr="00247C07">
              <w:rPr>
                <w:rFonts w:ascii="Times New Roman" w:hAnsi="Times New Roman" w:cs="Times New Roman"/>
              </w:rPr>
              <w:t xml:space="preserve"> &lt; 570</w:t>
            </w: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Ст5пс2</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18 - 40</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Ас300 (Ас-II)</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10ГТ</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10 - 32</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А400 (A-III)</w:t>
            </w:r>
          </w:p>
        </w:tc>
        <w:tc>
          <w:tcPr>
            <w:tcW w:w="841"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134" w:tooltip="Сталь горячекатаная для армирования железобетонных конструкций. Технические условия" w:history="1">
              <w:r w:rsidR="009617EC" w:rsidRPr="00247C07">
                <w:rPr>
                  <w:rStyle w:val="a3"/>
                </w:rPr>
                <w:t>ГОСТ 5781</w:t>
              </w:r>
            </w:hyperlink>
          </w:p>
        </w:tc>
        <w:tc>
          <w:tcPr>
            <w:tcW w:w="6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 &lt; σ</w:t>
            </w:r>
            <w:r w:rsidRPr="00247C07">
              <w:rPr>
                <w:rFonts w:ascii="Times New Roman" w:hAnsi="Times New Roman" w:cs="Times New Roman"/>
                <w:vertAlign w:val="subscript"/>
              </w:rPr>
              <w:t>т</w:t>
            </w:r>
            <w:r w:rsidRPr="00247C07">
              <w:rPr>
                <w:rFonts w:ascii="Times New Roman" w:hAnsi="Times New Roman" w:cs="Times New Roman"/>
              </w:rPr>
              <w:t xml:space="preserve"> &lt; 470</w:t>
            </w: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25Г2С</w:t>
            </w:r>
          </w:p>
        </w:tc>
        <w:tc>
          <w:tcPr>
            <w:tcW w:w="4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6 - 40</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w:t>
            </w:r>
          </w:p>
        </w:tc>
        <w:tc>
          <w:tcPr>
            <w:tcW w:w="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w:t>
            </w:r>
          </w:p>
        </w:tc>
        <w:tc>
          <w:tcPr>
            <w:tcW w:w="23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600 &lt; σ</w:t>
            </w:r>
            <w:r w:rsidRPr="00247C07">
              <w:rPr>
                <w:rFonts w:ascii="Times New Roman" w:hAnsi="Times New Roman" w:cs="Times New Roman"/>
                <w:vertAlign w:val="subscript"/>
              </w:rPr>
              <w:t>в</w:t>
            </w:r>
            <w:r w:rsidRPr="00247C07">
              <w:rPr>
                <w:rFonts w:ascii="Times New Roman" w:hAnsi="Times New Roman" w:cs="Times New Roman"/>
              </w:rPr>
              <w:t xml:space="preserve"> &lt; 700</w:t>
            </w: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35ГС</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6 - 40</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4</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А600 (A-IV)</w:t>
            </w:r>
          </w:p>
        </w:tc>
        <w:tc>
          <w:tcPr>
            <w:tcW w:w="84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135" w:tooltip="Сталь углеродистая обыкновенного качества. Марки" w:history="1">
              <w:r w:rsidR="009617EC" w:rsidRPr="00247C07">
                <w:rPr>
                  <w:rStyle w:val="a3"/>
                </w:rPr>
                <w:t>ГОСТ 380</w:t>
              </w:r>
            </w:hyperlink>
          </w:p>
        </w:tc>
        <w:tc>
          <w:tcPr>
            <w:tcW w:w="60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Фактические значения σ</w:t>
            </w:r>
            <w:r w:rsidRPr="00247C07">
              <w:rPr>
                <w:rFonts w:ascii="Times New Roman" w:hAnsi="Times New Roman" w:cs="Times New Roman"/>
                <w:vertAlign w:val="subscript"/>
              </w:rPr>
              <w:t>т</w:t>
            </w:r>
            <w:r w:rsidRPr="00247C07">
              <w:rPr>
                <w:rFonts w:ascii="Times New Roman" w:hAnsi="Times New Roman" w:cs="Times New Roman"/>
              </w:rPr>
              <w:t>, σ</w:t>
            </w:r>
            <w:r w:rsidRPr="00247C07">
              <w:rPr>
                <w:rFonts w:ascii="Times New Roman" w:hAnsi="Times New Roman" w:cs="Times New Roman"/>
                <w:vertAlign w:val="subscript"/>
              </w:rPr>
              <w:t>0,2</w:t>
            </w:r>
            <w:r w:rsidRPr="00247C07">
              <w:rPr>
                <w:rFonts w:ascii="Times New Roman" w:hAnsi="Times New Roman" w:cs="Times New Roman"/>
              </w:rPr>
              <w:t>, σ</w:t>
            </w:r>
            <w:r w:rsidRPr="00247C07">
              <w:rPr>
                <w:rFonts w:ascii="Times New Roman" w:hAnsi="Times New Roman" w:cs="Times New Roman"/>
                <w:vertAlign w:val="subscript"/>
              </w:rPr>
              <w:t>в</w:t>
            </w:r>
            <w:r w:rsidRPr="00247C07">
              <w:rPr>
                <w:rFonts w:ascii="Times New Roman" w:hAnsi="Times New Roman" w:cs="Times New Roman"/>
              </w:rPr>
              <w:t xml:space="preserve"> не должны превышать нормируемых значений более чем на 100</w:t>
            </w: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20ХГ2Ц</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10 - 22</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А-800 (A-V)</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23Х2Г2Т</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10 - 32</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r>
      <w:tr w:rsidR="009617EC" w:rsidRPr="00247C07">
        <w:trPr>
          <w:jc w:val="center"/>
        </w:trPr>
        <w:tc>
          <w:tcPr>
            <w:tcW w:w="69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Стержневая </w:t>
            </w:r>
            <w:r w:rsidRPr="00247C07">
              <w:rPr>
                <w:rFonts w:ascii="Times New Roman" w:hAnsi="Times New Roman" w:cs="Times New Roman"/>
              </w:rPr>
              <w:lastRenderedPageBreak/>
              <w:t>термически упрочненная периодического профиля</w:t>
            </w:r>
          </w:p>
        </w:tc>
        <w:tc>
          <w:tcPr>
            <w:tcW w:w="53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lastRenderedPageBreak/>
              <w:t>Ат600</w:t>
            </w:r>
            <w:r w:rsidRPr="00247C07">
              <w:rPr>
                <w:rFonts w:ascii="Times New Roman" w:hAnsi="Times New Roman" w:cs="Times New Roman"/>
                <w:vertAlign w:val="superscript"/>
              </w:rPr>
              <w:t xml:space="preserve">6 </w:t>
            </w:r>
            <w:r w:rsidRPr="00247C07">
              <w:rPr>
                <w:rFonts w:ascii="Times New Roman" w:hAnsi="Times New Roman" w:cs="Times New Roman"/>
                <w:caps/>
              </w:rPr>
              <w:lastRenderedPageBreak/>
              <w:t>(A</w:t>
            </w:r>
            <w:r w:rsidRPr="00247C07">
              <w:rPr>
                <w:rFonts w:ascii="Times New Roman" w:hAnsi="Times New Roman" w:cs="Times New Roman"/>
              </w:rPr>
              <w:t>т</w:t>
            </w:r>
            <w:r w:rsidRPr="00247C07">
              <w:rPr>
                <w:rFonts w:ascii="Times New Roman" w:hAnsi="Times New Roman" w:cs="Times New Roman"/>
                <w:caps/>
              </w:rPr>
              <w:t>-IV)</w:t>
            </w:r>
          </w:p>
        </w:tc>
        <w:tc>
          <w:tcPr>
            <w:tcW w:w="84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136" w:tooltip="Сталь арматурная термомеханически упрочненная для железобетонных конструкций. Технические условия" w:history="1">
              <w:r w:rsidR="009617EC" w:rsidRPr="00247C07">
                <w:rPr>
                  <w:rStyle w:val="a3"/>
                </w:rPr>
                <w:t>ГОСТ 10884</w:t>
              </w:r>
            </w:hyperlink>
          </w:p>
        </w:tc>
        <w:tc>
          <w:tcPr>
            <w:tcW w:w="60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28С</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10 - 28</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5, 7</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10ГС2</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10 - 18</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5, 7</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25С2Р</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10 - 18</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5, 7</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Ат800</w:t>
            </w:r>
            <w:r w:rsidRPr="00247C07">
              <w:rPr>
                <w:rFonts w:ascii="Times New Roman" w:hAnsi="Times New Roman" w:cs="Times New Roman"/>
                <w:vertAlign w:val="superscript"/>
              </w:rPr>
              <w:t xml:space="preserve">6 </w:t>
            </w:r>
            <w:r w:rsidRPr="00247C07">
              <w:rPr>
                <w:rFonts w:ascii="Times New Roman" w:hAnsi="Times New Roman" w:cs="Times New Roman"/>
                <w:caps/>
              </w:rPr>
              <w:t>(A</w:t>
            </w:r>
            <w:r w:rsidRPr="00247C07">
              <w:rPr>
                <w:rFonts w:ascii="Times New Roman" w:hAnsi="Times New Roman" w:cs="Times New Roman"/>
              </w:rPr>
              <w:t>т</w:t>
            </w:r>
            <w:r w:rsidRPr="00247C07">
              <w:rPr>
                <w:rFonts w:ascii="Times New Roman" w:hAnsi="Times New Roman" w:cs="Times New Roman"/>
                <w:caps/>
              </w:rPr>
              <w:t>-V)</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25С2Р</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10 - 28</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5, 7</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caps/>
              </w:rPr>
              <w:t>A</w:t>
            </w:r>
            <w:r w:rsidRPr="00247C07">
              <w:rPr>
                <w:rFonts w:ascii="Times New Roman" w:hAnsi="Times New Roman" w:cs="Times New Roman"/>
              </w:rPr>
              <w:t>т1000</w:t>
            </w:r>
            <w:r w:rsidRPr="00247C07">
              <w:rPr>
                <w:rFonts w:ascii="Times New Roman" w:hAnsi="Times New Roman" w:cs="Times New Roman"/>
                <w:vertAlign w:val="superscript"/>
              </w:rPr>
              <w:t>6</w:t>
            </w:r>
            <w:r w:rsidRPr="00247C07">
              <w:rPr>
                <w:rFonts w:ascii="Times New Roman" w:hAnsi="Times New Roman" w:cs="Times New Roman"/>
              </w:rPr>
              <w:t xml:space="preserve"> (Ат-VI)</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25С2Р</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10 - 16</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5, 7</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6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Высокопрочная гладкая проволока</w:t>
            </w: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В1500 - В1200 (B-II)</w:t>
            </w:r>
          </w:p>
        </w:tc>
        <w:tc>
          <w:tcPr>
            <w:tcW w:w="84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137" w:tooltip="Проволока из углеродистой стали для армирования предварительно напряженных железобетонных конструкций.Технические условия" w:history="1">
              <w:r w:rsidR="009617EC" w:rsidRPr="00247C07">
                <w:rPr>
                  <w:rStyle w:val="a3"/>
                </w:rPr>
                <w:t>ГОСТ 7348</w:t>
              </w:r>
            </w:hyperlink>
          </w:p>
        </w:tc>
        <w:tc>
          <w:tcPr>
            <w:tcW w:w="60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Фактические значения σ</w:t>
            </w:r>
            <w:r w:rsidRPr="00247C07">
              <w:rPr>
                <w:rFonts w:ascii="Times New Roman" w:hAnsi="Times New Roman" w:cs="Times New Roman"/>
                <w:vertAlign w:val="subscript"/>
              </w:rPr>
              <w:t>0,2</w:t>
            </w:r>
            <w:r w:rsidRPr="00247C07">
              <w:rPr>
                <w:rFonts w:ascii="Times New Roman" w:hAnsi="Times New Roman" w:cs="Times New Roman"/>
              </w:rPr>
              <w:t xml:space="preserve"> и σ</w:t>
            </w:r>
            <w:r w:rsidRPr="00247C07">
              <w:rPr>
                <w:rFonts w:ascii="Times New Roman" w:hAnsi="Times New Roman" w:cs="Times New Roman"/>
                <w:vertAlign w:val="subscript"/>
              </w:rPr>
              <w:t>в</w:t>
            </w:r>
            <w:r w:rsidRPr="00247C07">
              <w:rPr>
                <w:rFonts w:ascii="Times New Roman" w:hAnsi="Times New Roman" w:cs="Times New Roman"/>
              </w:rPr>
              <w:t xml:space="preserve"> не должны превышать нормируемых значений более чем на 300</w:t>
            </w: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3 - 8</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8</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8</w:t>
            </w:r>
          </w:p>
        </w:tc>
      </w:tr>
      <w:tr w:rsidR="009617EC" w:rsidRPr="00247C07">
        <w:trPr>
          <w:jc w:val="center"/>
        </w:trPr>
        <w:tc>
          <w:tcPr>
            <w:tcW w:w="6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Высокопрочная проволока периодического профиля</w:t>
            </w: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Вр1500 - Вр1200 (Вр-II)</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3 - 8</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9</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t>
            </w:r>
            <w:r w:rsidRPr="00247C07">
              <w:rPr>
                <w:rFonts w:ascii="Times New Roman" w:hAnsi="Times New Roman" w:cs="Times New Roman"/>
                <w:vertAlign w:val="superscript"/>
              </w:rPr>
              <w:t>9</w:t>
            </w:r>
          </w:p>
        </w:tc>
      </w:tr>
      <w:tr w:rsidR="009617EC" w:rsidRPr="00247C07">
        <w:trPr>
          <w:jc w:val="center"/>
        </w:trPr>
        <w:tc>
          <w:tcPr>
            <w:tcW w:w="6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Канаты арматурные</w:t>
            </w: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К7-1500 - К7-1400 (К7)</w:t>
            </w: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138" w:tooltip="Канаты стальные арматурные 1х7. Технические условия" w:history="1">
              <w:r w:rsidR="009617EC" w:rsidRPr="00247C07">
                <w:rPr>
                  <w:rStyle w:val="a3"/>
                </w:rPr>
                <w:t>ГОСТ 13840</w:t>
              </w:r>
            </w:hyperlink>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9 - 15</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t>
            </w:r>
          </w:p>
        </w:tc>
      </w:tr>
      <w:tr w:rsidR="009617EC" w:rsidRPr="00247C07">
        <w:trPr>
          <w:jc w:val="center"/>
        </w:trPr>
        <w:tc>
          <w:tcPr>
            <w:tcW w:w="69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Канаты стальные</w:t>
            </w: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Спиральные</w:t>
            </w: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0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1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14"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Диаметр проволок 3 мм и более</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10</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10</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Двойной свивки</w:t>
            </w: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139" w:tooltip="Канат стальной двойной свивки типа ТК конструкции 6х19(1+6+12)+1х19(1+6+12). Сортамент" w:history="1">
              <w:r w:rsidR="009617EC" w:rsidRPr="00247C07">
                <w:rPr>
                  <w:rStyle w:val="a3"/>
                </w:rPr>
                <w:t>ГОСТ 3067</w:t>
              </w:r>
            </w:hyperlink>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10</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10</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Закрытые</w:t>
            </w: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jc w:val="center"/>
              <w:rPr>
                <w:rFonts w:ascii="Arial" w:eastAsiaTheme="minorEastAsia" w:hAnsi="Arial" w:cs="Arial"/>
                <w:sz w:val="20"/>
                <w:szCs w:val="20"/>
              </w:rPr>
            </w:pPr>
            <w:hyperlink r:id="rId140" w:tooltip="Канаты стальные. Канат закрытый несущий с одним слоем зетобразной проволоки и сердечником типа ТК. Сортамент" w:history="1">
              <w:r w:rsidR="009617EC" w:rsidRPr="00247C07">
                <w:rPr>
                  <w:rStyle w:val="a3"/>
                </w:rPr>
                <w:t>ГОСТ 3090</w:t>
              </w:r>
            </w:hyperlink>
          </w:p>
          <w:p w:rsidR="009617EC" w:rsidRPr="00247C07" w:rsidRDefault="00247C07">
            <w:pPr>
              <w:shd w:val="clear" w:color="auto" w:fill="FFFFFF"/>
              <w:jc w:val="center"/>
            </w:pPr>
            <w:hyperlink r:id="rId141" w:tooltip="Канаты стальные. Канат закрытый несущий с одним слоем клиновидной и одним слоем зетобразной проволоки и сердечником типа ТК. Сортамент" w:history="1">
              <w:r w:rsidR="009617EC" w:rsidRPr="00247C07">
                <w:rPr>
                  <w:rStyle w:val="a3"/>
                </w:rPr>
                <w:t>ГОСТ 7675</w:t>
              </w:r>
            </w:hyperlink>
          </w:p>
          <w:p w:rsidR="009617EC" w:rsidRPr="00247C07" w:rsidRDefault="00247C07">
            <w:pPr>
              <w:shd w:val="clear" w:color="auto" w:fill="FFFFFF"/>
              <w:autoSpaceDE w:val="0"/>
              <w:autoSpaceDN w:val="0"/>
              <w:jc w:val="center"/>
              <w:rPr>
                <w:rFonts w:ascii="Arial" w:eastAsiaTheme="minorEastAsia" w:hAnsi="Arial" w:cs="Arial"/>
              </w:rPr>
            </w:pPr>
            <w:hyperlink r:id="rId142" w:tooltip="Канаты стальные. Канат закрытый несущий с двумя слоями клиновидной и одним слоем зетобразной проволоки и сердечником типа ТК. Сортамент" w:history="1">
              <w:r w:rsidR="009617EC" w:rsidRPr="00247C07">
                <w:rPr>
                  <w:rStyle w:val="a3"/>
                </w:rPr>
                <w:t>ГОСТ 7676</w:t>
              </w:r>
            </w:hyperlink>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ГОСТ</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10</w:t>
            </w:r>
          </w:p>
        </w:tc>
        <w:tc>
          <w:tcPr>
            <w:tcW w:w="2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r w:rsidRPr="00247C07">
              <w:rPr>
                <w:rFonts w:ascii="Times New Roman" w:hAnsi="Times New Roman" w:cs="Times New Roman"/>
                <w:vertAlign w:val="superscript"/>
              </w:rPr>
              <w:t>10</w:t>
            </w:r>
          </w:p>
        </w:tc>
        <w:tc>
          <w:tcPr>
            <w:tcW w:w="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 </w:t>
            </w:r>
          </w:p>
        </w:tc>
      </w:tr>
      <w:tr w:rsidR="009617EC" w:rsidRPr="00247C07">
        <w:trPr>
          <w:jc w:val="center"/>
        </w:trPr>
        <w:tc>
          <w:tcPr>
            <w:tcW w:w="5000" w:type="pct"/>
            <w:gridSpan w:val="1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1</w:t>
            </w:r>
            <w:r w:rsidRPr="00247C07">
              <w:rPr>
                <w:rFonts w:ascii="Times New Roman" w:hAnsi="Times New Roman" w:cs="Times New Roman"/>
              </w:rPr>
              <w:t xml:space="preserve"> Допускается к применению в вязаных каркасах и сетках.</w:t>
            </w:r>
          </w:p>
          <w:p w:rsidR="009617EC" w:rsidRPr="00247C07" w:rsidRDefault="009617EC">
            <w:pPr>
              <w:shd w:val="clear" w:color="auto" w:fill="FFFFFF"/>
              <w:ind w:firstLine="283"/>
              <w:jc w:val="both"/>
            </w:pPr>
            <w:r w:rsidRPr="00247C07">
              <w:rPr>
                <w:rFonts w:ascii="Times New Roman" w:hAnsi="Times New Roman" w:cs="Times New Roman"/>
                <w:vertAlign w:val="superscript"/>
              </w:rPr>
              <w:t>2</w:t>
            </w:r>
            <w:r w:rsidRPr="00247C07">
              <w:rPr>
                <w:rFonts w:ascii="Times New Roman" w:hAnsi="Times New Roman" w:cs="Times New Roman"/>
              </w:rPr>
              <w:t xml:space="preserve"> Не допускается к применению для хомутов пролетных строений.</w:t>
            </w:r>
          </w:p>
          <w:p w:rsidR="009617EC" w:rsidRPr="00247C07" w:rsidRDefault="009617EC">
            <w:pPr>
              <w:shd w:val="clear" w:color="auto" w:fill="FFFFFF"/>
              <w:ind w:firstLine="283"/>
              <w:jc w:val="both"/>
            </w:pPr>
            <w:r w:rsidRPr="00247C07">
              <w:rPr>
                <w:rFonts w:ascii="Times New Roman" w:hAnsi="Times New Roman" w:cs="Times New Roman"/>
                <w:vertAlign w:val="superscript"/>
              </w:rPr>
              <w:t>3</w:t>
            </w:r>
            <w:r w:rsidRPr="00247C07">
              <w:rPr>
                <w:rFonts w:ascii="Times New Roman" w:hAnsi="Times New Roman" w:cs="Times New Roman"/>
              </w:rPr>
              <w:t xml:space="preserve"> Не допускается к применению, если динамический коэффициент свыше 1,1.</w:t>
            </w:r>
          </w:p>
          <w:p w:rsidR="009617EC" w:rsidRPr="00247C07" w:rsidRDefault="009617EC">
            <w:pPr>
              <w:shd w:val="clear" w:color="auto" w:fill="FFFFFF"/>
              <w:ind w:firstLine="283"/>
              <w:jc w:val="both"/>
            </w:pPr>
            <w:r w:rsidRPr="00247C07">
              <w:rPr>
                <w:rFonts w:ascii="Times New Roman" w:hAnsi="Times New Roman" w:cs="Times New Roman"/>
                <w:vertAlign w:val="superscript"/>
              </w:rPr>
              <w:t>4</w:t>
            </w:r>
            <w:r w:rsidRPr="00247C07">
              <w:rPr>
                <w:rFonts w:ascii="Times New Roman" w:hAnsi="Times New Roman" w:cs="Times New Roman"/>
              </w:rPr>
              <w:t xml:space="preserve"> Если динамический коэффициент свыше 1,1, допускается к применению только в вязаных каркасах и сетках.</w:t>
            </w:r>
          </w:p>
          <w:p w:rsidR="009617EC" w:rsidRPr="00247C07" w:rsidRDefault="009617EC">
            <w:pPr>
              <w:shd w:val="clear" w:color="auto" w:fill="FFFFFF"/>
              <w:ind w:firstLine="283"/>
              <w:jc w:val="both"/>
            </w:pPr>
            <w:r w:rsidRPr="00247C07">
              <w:rPr>
                <w:rFonts w:ascii="Times New Roman" w:hAnsi="Times New Roman" w:cs="Times New Roman"/>
                <w:vertAlign w:val="superscript"/>
              </w:rPr>
              <w:t>5</w:t>
            </w:r>
            <w:r w:rsidRPr="00247C07">
              <w:rPr>
                <w:rFonts w:ascii="Times New Roman" w:hAnsi="Times New Roman" w:cs="Times New Roman"/>
              </w:rPr>
              <w:t xml:space="preserve"> Только в виде целых стержней мерной длины.</w:t>
            </w:r>
          </w:p>
          <w:p w:rsidR="009617EC" w:rsidRPr="00247C07" w:rsidRDefault="009617EC">
            <w:pPr>
              <w:shd w:val="clear" w:color="auto" w:fill="FFFFFF"/>
              <w:ind w:firstLine="283"/>
              <w:jc w:val="both"/>
            </w:pPr>
            <w:r w:rsidRPr="00247C07">
              <w:rPr>
                <w:rFonts w:ascii="Times New Roman" w:hAnsi="Times New Roman" w:cs="Times New Roman"/>
                <w:vertAlign w:val="superscript"/>
              </w:rPr>
              <w:t>6</w:t>
            </w:r>
            <w:r w:rsidRPr="00247C07">
              <w:rPr>
                <w:rFonts w:ascii="Times New Roman" w:hAnsi="Times New Roman" w:cs="Times New Roman"/>
              </w:rPr>
              <w:t xml:space="preserve"> Допускается к применению термически упрочненная арматурная сталь только марок С (свариваемая) и К (стойкая к коррозионному растрескиванию).</w:t>
            </w:r>
          </w:p>
          <w:p w:rsidR="009617EC" w:rsidRPr="00247C07" w:rsidRDefault="009617EC">
            <w:pPr>
              <w:shd w:val="clear" w:color="auto" w:fill="FFFFFF"/>
              <w:ind w:firstLine="283"/>
              <w:jc w:val="both"/>
            </w:pPr>
            <w:r w:rsidRPr="00247C07">
              <w:rPr>
                <w:rFonts w:ascii="Times New Roman" w:hAnsi="Times New Roman" w:cs="Times New Roman"/>
                <w:vertAlign w:val="superscript"/>
              </w:rPr>
              <w:t>7</w:t>
            </w:r>
            <w:r w:rsidRPr="00247C07">
              <w:rPr>
                <w:rFonts w:ascii="Times New Roman" w:hAnsi="Times New Roman" w:cs="Times New Roman"/>
              </w:rPr>
              <w:t xml:space="preserve"> Допускается к применению при гарантируемой величине равномерного удлинения не менее 2.</w:t>
            </w:r>
          </w:p>
          <w:p w:rsidR="009617EC" w:rsidRPr="00247C07" w:rsidRDefault="009617EC">
            <w:pPr>
              <w:shd w:val="clear" w:color="auto" w:fill="FFFFFF"/>
              <w:ind w:firstLine="283"/>
              <w:jc w:val="both"/>
            </w:pPr>
            <w:r w:rsidRPr="00247C07">
              <w:rPr>
                <w:rFonts w:ascii="Times New Roman" w:hAnsi="Times New Roman" w:cs="Times New Roman"/>
                <w:vertAlign w:val="superscript"/>
              </w:rPr>
              <w:t>8</w:t>
            </w:r>
            <w:r w:rsidRPr="00247C07">
              <w:rPr>
                <w:rFonts w:ascii="Times New Roman" w:hAnsi="Times New Roman" w:cs="Times New Roman"/>
              </w:rPr>
              <w:t xml:space="preserve"> Допускается к применению при диаметрах проволок 5 - 8 мм.</w:t>
            </w:r>
          </w:p>
          <w:p w:rsidR="009617EC" w:rsidRPr="00247C07" w:rsidRDefault="009617EC">
            <w:pPr>
              <w:shd w:val="clear" w:color="auto" w:fill="FFFFFF"/>
              <w:ind w:firstLine="283"/>
              <w:jc w:val="both"/>
            </w:pPr>
            <w:r w:rsidRPr="00247C07">
              <w:rPr>
                <w:rFonts w:ascii="Times New Roman" w:hAnsi="Times New Roman" w:cs="Times New Roman"/>
                <w:vertAlign w:val="superscript"/>
              </w:rPr>
              <w:t>9</w:t>
            </w:r>
            <w:r w:rsidRPr="00247C07">
              <w:rPr>
                <w:rFonts w:ascii="Times New Roman" w:hAnsi="Times New Roman" w:cs="Times New Roman"/>
              </w:rPr>
              <w:t xml:space="preserve"> Допускается к применению при диаметре проволок 5 мм.</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vertAlign w:val="superscript"/>
              </w:rPr>
              <w:t>10</w:t>
            </w:r>
            <w:r w:rsidRPr="00247C07">
              <w:rPr>
                <w:rFonts w:ascii="Times New Roman" w:hAnsi="Times New Roman" w:cs="Times New Roman"/>
              </w:rPr>
              <w:t xml:space="preserve"> Допускается к применению только в пролетных строениях совмещенных мостов.</w:t>
            </w:r>
          </w:p>
        </w:tc>
      </w:tr>
      <w:tr w:rsidR="009617EC" w:rsidRPr="00247C07">
        <w:trPr>
          <w:jc w:val="center"/>
        </w:trPr>
        <w:tc>
          <w:tcPr>
            <w:tcW w:w="435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333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528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3765"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2565"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2595"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159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168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1245"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39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159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150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150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r>
    </w:tbl>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t>Арматурную сталь класса А300 марки Ст5пс допускается применять в пролетных строениях (исключая хомуты) и в опорах мостов, если диаметр ее стержней не более, мм:</w:t>
      </w:r>
    </w:p>
    <w:p w:rsidR="009617EC" w:rsidRPr="00247C07" w:rsidRDefault="009617EC">
      <w:pPr>
        <w:shd w:val="clear" w:color="auto" w:fill="FFFFFF"/>
        <w:ind w:firstLine="283"/>
        <w:jc w:val="both"/>
      </w:pPr>
      <w:r w:rsidRPr="00247C07">
        <w:rPr>
          <w:rFonts w:ascii="Times New Roman" w:hAnsi="Times New Roman" w:cs="Times New Roman"/>
          <w:sz w:val="24"/>
          <w:szCs w:val="24"/>
        </w:rPr>
        <w:lastRenderedPageBreak/>
        <w:t>20 - для элементов с арматурой, не рассчитываемой на выносливость;</w:t>
      </w:r>
    </w:p>
    <w:p w:rsidR="009617EC" w:rsidRPr="00247C07" w:rsidRDefault="009617EC">
      <w:pPr>
        <w:shd w:val="clear" w:color="auto" w:fill="FFFFFF"/>
        <w:ind w:firstLine="283"/>
        <w:jc w:val="both"/>
      </w:pPr>
      <w:r w:rsidRPr="00247C07">
        <w:rPr>
          <w:rFonts w:ascii="Times New Roman" w:hAnsi="Times New Roman" w:cs="Times New Roman"/>
          <w:sz w:val="24"/>
          <w:szCs w:val="24"/>
        </w:rPr>
        <w:t>18 - то же, рассчитываемой на выносливость.</w:t>
      </w:r>
    </w:p>
    <w:p w:rsidR="009617EC" w:rsidRPr="00247C07" w:rsidRDefault="009617EC">
      <w:pPr>
        <w:shd w:val="clear" w:color="auto" w:fill="FFFFFF"/>
        <w:ind w:firstLine="283"/>
        <w:jc w:val="both"/>
      </w:pPr>
      <w:r w:rsidRPr="00247C07">
        <w:rPr>
          <w:rFonts w:ascii="Times New Roman" w:hAnsi="Times New Roman" w:cs="Times New Roman"/>
          <w:sz w:val="24"/>
          <w:szCs w:val="24"/>
        </w:rPr>
        <w:t>Указанную арматурную сталь при диаметрах 22 мм и более следует применять только в фундаментах и частях опор, расположенных ниже половины глубины промерзания грунта.</w:t>
      </w:r>
    </w:p>
    <w:p w:rsidR="009617EC" w:rsidRPr="00247C07" w:rsidRDefault="009617EC">
      <w:pPr>
        <w:shd w:val="clear" w:color="auto" w:fill="FFFFFF"/>
        <w:ind w:firstLine="283"/>
        <w:jc w:val="both"/>
      </w:pPr>
      <w:r w:rsidRPr="00247C07">
        <w:rPr>
          <w:rFonts w:ascii="Times New Roman" w:hAnsi="Times New Roman" w:cs="Times New Roman"/>
          <w:sz w:val="24"/>
          <w:szCs w:val="24"/>
        </w:rPr>
        <w:t>Сварные соединения стержневой термически упрочненной арматурной стали, высокопрочной арматурной проволоки, арматурных канатов класса К7 и стальных канатов со свивкой спиральной, двойной и закрытых не допускаются.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К стержневой напрягаемой арматуре, находящейся в пределах тела бетона конструкции, запрещается приварка каких-либо деталей или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Применение в качестве рабочей рассчитываемой арматуры арматурных сталей, не предусмотренных в таблице </w:t>
      </w:r>
      <w:hyperlink w:anchor="TO0000034" w:tooltip="Таблица 7.14" w:history="1">
        <w:r w:rsidRPr="00247C07">
          <w:rPr>
            <w:rStyle w:val="a3"/>
          </w:rPr>
          <w:t>7.14</w:t>
        </w:r>
      </w:hyperlink>
      <w:r w:rsidRPr="00247C07">
        <w:rPr>
          <w:rFonts w:ascii="Times New Roman" w:hAnsi="Times New Roman" w:cs="Times New Roman"/>
          <w:sz w:val="24"/>
          <w:szCs w:val="24"/>
        </w:rPr>
        <w:t>, в том числе импортных или выпускаемых по техническим условиям, допускается после всестороннего исследования их свойств на прочность, пластичность, свариваемость, коррозионную стойкость, релаксационную стойкость, хладостойкость, стойкость к усталостным разрушениям (работа на выносливость) и т.д. В этом случае при использовании семипроволочных канатов в качестве напрягаемой арматуры рекомендуется применять только стабилизированные (с пониженной релаксацией) канаты обычного сечения и компактированные, в том числе в полиэтиленовой оболочке со смазкой и без смазки (моностренды), с гарантированным временным сопротивлением не выше 1860 МПа, а при применении в качестве арматуры, работающей без сцепления, не выше 1770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В качестве арматуры могут быть применены листовой или фасонный прокат, а также композитные материалы на основе стеклянных, углеродных и минеральных волокон. Для дисперсного армирования может применяться фибра из стальной проволоки и стеклянных, углеродных и минеральных волокон. Применение этих материалов допускается на основании разработанных нормативных документов.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7.34 Для монтажных (подъемных) петель следует предусматривать применение арматурной стали класса А240 марки Ст3сп.</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проектом предусмотрен монтаж конструкции при среднесуточных температурах наружного воздуха не ниже минус 40 °С, то для монтажных петель допускается применение арматурной стали класса А240 из стали марки Ст3пс.</w:t>
      </w:r>
    </w:p>
    <w:p w:rsidR="009617EC" w:rsidRPr="00247C07" w:rsidRDefault="009617EC">
      <w:pPr>
        <w:shd w:val="clear" w:color="auto" w:fill="FFFFFF"/>
        <w:ind w:firstLine="283"/>
        <w:jc w:val="both"/>
      </w:pPr>
      <w:bookmarkStart w:id="237" w:name="PO0000775"/>
      <w:r w:rsidRPr="00247C07">
        <w:rPr>
          <w:rFonts w:ascii="Times New Roman" w:hAnsi="Times New Roman" w:cs="Times New Roman"/>
          <w:sz w:val="24"/>
          <w:szCs w:val="24"/>
        </w:rPr>
        <w:t xml:space="preserve">7.35 В качестве конструктивной арматуры при всех условиях допускается применение арматурной стали классов А240 и А300 марок, указанных в таблице </w:t>
      </w:r>
      <w:bookmarkEnd w:id="237"/>
      <w:r w:rsidRPr="00247C07">
        <w:fldChar w:fldCharType="begin"/>
      </w:r>
      <w:r w:rsidRPr="00247C07">
        <w:instrText xml:space="preserve"> HYPERLINK "" \l "TO0000034" \o "Таблица 7.14" </w:instrText>
      </w:r>
      <w:r w:rsidRPr="00247C07">
        <w:fldChar w:fldCharType="separate"/>
      </w:r>
      <w:r w:rsidRPr="00247C07">
        <w:rPr>
          <w:rStyle w:val="a3"/>
        </w:rPr>
        <w:t>7.14</w:t>
      </w:r>
      <w:r w:rsidRPr="00247C07">
        <w:fldChar w:fldCharType="end"/>
      </w:r>
      <w:r w:rsidRPr="00247C07">
        <w:rPr>
          <w:rFonts w:ascii="Times New Roman" w:hAnsi="Times New Roman" w:cs="Times New Roman"/>
          <w:sz w:val="24"/>
          <w:szCs w:val="24"/>
        </w:rPr>
        <w:t>, а также арматурной проволоки периодического профиля класса Вр.</w:t>
      </w:r>
    </w:p>
    <w:p w:rsidR="009617EC" w:rsidRPr="00247C07" w:rsidRDefault="009617EC">
      <w:pPr>
        <w:shd w:val="clear" w:color="auto" w:fill="FFFFFF"/>
        <w:spacing w:before="120" w:after="120"/>
        <w:ind w:firstLine="284"/>
        <w:jc w:val="both"/>
      </w:pPr>
      <w:r w:rsidRPr="00247C07">
        <w:rPr>
          <w:rFonts w:ascii="Times New Roman" w:hAnsi="Times New Roman" w:cs="Times New Roman"/>
          <w:i/>
          <w:iCs/>
          <w:sz w:val="24"/>
          <w:szCs w:val="24"/>
        </w:rPr>
        <w:t>Стальные изделия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7.36 Для закладных изделий, деформационных швов и прочих расчетных элементов следует применять стальной прокат и другие изделия согласно требованиям раздела </w:t>
      </w:r>
      <w:hyperlink w:anchor="PO0001390" w:tooltip="Раздел 8" w:history="1">
        <w:r w:rsidRPr="00247C07">
          <w:rPr>
            <w:rStyle w:val="a3"/>
          </w:rPr>
          <w:t>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качестве неизвлекаемых металлических каналообразователей сборных и монолитных конструкций рекомендуется применение герметичных гофрированных труб, </w:t>
      </w:r>
      <w:r w:rsidRPr="00247C07">
        <w:rPr>
          <w:rFonts w:ascii="Times New Roman" w:hAnsi="Times New Roman" w:cs="Times New Roman"/>
          <w:sz w:val="24"/>
          <w:szCs w:val="24"/>
        </w:rPr>
        <w:lastRenderedPageBreak/>
        <w:t>изготавливаемых из стальной ленты толщиной не менее 0,25 мм в соответствии с техническими условиями. В тех же конструкциях на кривых малого (ниже рекомендуемого) радиуса, а также на участках в зоне опирания анкеров напрягаемой арматуры допускается применение каналообразователей из труб. Применение оцинкованных каналообразователей, находящихся внутри бетона конструкции, запрещается.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Применение неизвлекаемых гофрированных полиэтиленовых каналообразователей допускается только при технико-экономическом обосновании.</w:t>
      </w:r>
    </w:p>
    <w:p w:rsidR="009617EC" w:rsidRPr="00247C07" w:rsidRDefault="009617EC">
      <w:pPr>
        <w:pStyle w:val="2"/>
        <w:ind w:firstLine="283"/>
        <w:jc w:val="both"/>
        <w:rPr>
          <w:rFonts w:eastAsia="Times New Roman"/>
        </w:rPr>
      </w:pPr>
      <w:bookmarkStart w:id="238" w:name="_Toc293934128"/>
      <w:bookmarkStart w:id="239" w:name="_Toc294192161"/>
      <w:bookmarkStart w:id="240" w:name="_Toc294192494"/>
      <w:bookmarkStart w:id="241" w:name="_Toc294193159"/>
      <w:bookmarkStart w:id="242" w:name="_Toc295316948"/>
      <w:bookmarkEnd w:id="238"/>
      <w:bookmarkEnd w:id="239"/>
      <w:bookmarkEnd w:id="240"/>
      <w:bookmarkEnd w:id="241"/>
      <w:r w:rsidRPr="00247C07">
        <w:rPr>
          <w:rFonts w:eastAsia="Times New Roman"/>
        </w:rPr>
        <w:t>Расчетные характеристики арматуры</w:t>
      </w:r>
      <w:bookmarkEnd w:id="242"/>
    </w:p>
    <w:p w:rsidR="009617EC" w:rsidRPr="00247C07" w:rsidRDefault="009617EC">
      <w:pPr>
        <w:shd w:val="clear" w:color="auto" w:fill="FFFFFF"/>
        <w:ind w:firstLine="283"/>
        <w:jc w:val="both"/>
        <w:rPr>
          <w:rFonts w:eastAsiaTheme="minorEastAsia"/>
        </w:rPr>
      </w:pPr>
      <w:bookmarkStart w:id="243" w:name="PO0000781"/>
      <w:r w:rsidRPr="00247C07">
        <w:rPr>
          <w:rFonts w:ascii="Times New Roman" w:hAnsi="Times New Roman" w:cs="Times New Roman"/>
          <w:sz w:val="24"/>
          <w:szCs w:val="24"/>
        </w:rPr>
        <w:t>7.37 Нормативные значения прочности арматуры гарантируют с обеспеченностью не менее 0,95, нормативные значения деформационных характеристик принимают равными их средним значениям.</w:t>
      </w:r>
      <w:bookmarkEnd w:id="243"/>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Основной прочностной характеристикой стержневой арматуры при растяжении (сжатии) является нормативное значение сопротивления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равное значениям физического предела текучести или условного, соответствующего остаточному удлинению, равному 0,2 %.</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гладкой проволочной арматуры класса В по </w:t>
      </w:r>
      <w:hyperlink r:id="rId143" w:tooltip="Проволока из углеродистой стали для армирования предварительно напряженных железобетонных конструкций.Технические условия" w:history="1">
        <w:r w:rsidRPr="00247C07">
          <w:rPr>
            <w:rStyle w:val="a3"/>
          </w:rPr>
          <w:t>ГОСТ 7348</w:t>
        </w:r>
      </w:hyperlink>
      <w:r w:rsidRPr="00247C07">
        <w:rPr>
          <w:rFonts w:ascii="Times New Roman" w:hAnsi="Times New Roman" w:cs="Times New Roman"/>
          <w:sz w:val="24"/>
          <w:szCs w:val="24"/>
        </w:rPr>
        <w:t xml:space="preserve"> и арматурных канатов К7 по </w:t>
      </w:r>
      <w:hyperlink r:id="rId144" w:tooltip="Канаты стальные арматурные 1х7. Технические условия" w:history="1">
        <w:r w:rsidRPr="00247C07">
          <w:rPr>
            <w:rStyle w:val="a3"/>
          </w:rPr>
          <w:t>ГОСТ 13840</w:t>
        </w:r>
      </w:hyperlink>
      <w:r w:rsidRPr="00247C07">
        <w:rPr>
          <w:rFonts w:ascii="Times New Roman" w:hAnsi="Times New Roman" w:cs="Times New Roman"/>
          <w:sz w:val="24"/>
          <w:szCs w:val="24"/>
        </w:rPr>
        <w:t xml:space="preserve"> в качестве нормативного значения сопротивления принимаются напряжения, соответствующие 0,95 условного предела текучести; для проволоки периодического профиля класса Вр по </w:t>
      </w:r>
      <w:hyperlink r:id="rId145" w:tooltip="Проволока из углеродистой стали для армирования предварительно напряженных железобетонных конструкций.Технические условия" w:history="1">
        <w:r w:rsidRPr="00247C07">
          <w:rPr>
            <w:rStyle w:val="a3"/>
          </w:rPr>
          <w:t>ГОСТ 7348</w:t>
        </w:r>
      </w:hyperlink>
      <w:r w:rsidRPr="00247C07">
        <w:rPr>
          <w:rFonts w:ascii="Times New Roman" w:hAnsi="Times New Roman" w:cs="Times New Roman"/>
          <w:sz w:val="24"/>
          <w:szCs w:val="24"/>
        </w:rPr>
        <w:t xml:space="preserve"> - 0,9 условного предела текучести.</w:t>
      </w:r>
    </w:p>
    <w:p w:rsidR="009617EC" w:rsidRPr="00247C07" w:rsidRDefault="009617EC">
      <w:pPr>
        <w:shd w:val="clear" w:color="auto" w:fill="FFFFFF"/>
        <w:ind w:firstLine="283"/>
        <w:jc w:val="both"/>
      </w:pPr>
      <w:r w:rsidRPr="00247C07">
        <w:rPr>
          <w:rFonts w:ascii="Times New Roman" w:hAnsi="Times New Roman" w:cs="Times New Roman"/>
          <w:sz w:val="24"/>
          <w:szCs w:val="24"/>
        </w:rPr>
        <w:t>Указанные характеристики определяют по действующим стандартам на арматурные стали.</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Расчетные прочностные характеристики арматуры на растяжение (расчетные сопротивления) определяют делением нормативных значений на соответствующий коэффициент надежности по материалу (устанавливаемый в зависимости от вида и класса арматуры, группы предельных состояний) и умножением на коэффициент условий работы по назначению.</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предельных состояний первой группы коэффициенты надежности по материалу приведены в таблице </w:t>
      </w:r>
      <w:hyperlink w:anchor="TO0000035" w:tooltip="Таблица 7.15" w:history="1">
        <w:r w:rsidRPr="00247C07">
          <w:rPr>
            <w:rStyle w:val="a3"/>
          </w:rPr>
          <w:t>7.15</w:t>
        </w:r>
      </w:hyperlink>
      <w:r w:rsidRPr="00247C07">
        <w:rPr>
          <w:rFonts w:ascii="Times New Roman" w:hAnsi="Times New Roman" w:cs="Times New Roman"/>
          <w:sz w:val="24"/>
          <w:szCs w:val="24"/>
        </w:rPr>
        <w:t>; коэффициенты условий работы по назначению принимают равными: для железнодорожных мостов - 0,90, для автодорожных мостов - 0,95. Для предельных состояний второй группы коэффициенты надежности по материалу и коэффициенты условий работы принимают равными 1,0.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Расчетные сопротивления растяжению арматурных сталей следует принимать по таблице </w:t>
      </w:r>
      <w:hyperlink w:anchor="TO0000036" w:tooltip="Таблица 7.16" w:history="1">
        <w:r w:rsidRPr="00247C07">
          <w:rPr>
            <w:rStyle w:val="a3"/>
          </w:rPr>
          <w:t>7.16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244" w:name="PO0000788"/>
      <w:r w:rsidRPr="00247C07">
        <w:rPr>
          <w:rFonts w:ascii="Times New Roman" w:hAnsi="Times New Roman" w:cs="Times New Roman"/>
          <w:sz w:val="24"/>
          <w:szCs w:val="24"/>
        </w:rPr>
        <w:t xml:space="preserve">7.38 Расчетные сопротивления сжатию арматуры </w:t>
      </w:r>
      <w:bookmarkEnd w:id="244"/>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принимают равными расчетным сопротивлениям растяжению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 но не более 400 МПа при действии кратковременной нагрузки и 500 МПа при действии остальных нагрузок - для всех видов арматуры, включая напрягаемую, имеющую сцепление с бетоном, и нулю - для напрягаемой арматуры, не имеющей сцепления.</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lastRenderedPageBreak/>
        <w:t xml:space="preserve">Таблица </w:t>
      </w:r>
      <w:r w:rsidRPr="00247C07">
        <w:rPr>
          <w:rFonts w:ascii="Times New Roman" w:hAnsi="Times New Roman" w:cs="Times New Roman"/>
          <w:sz w:val="24"/>
          <w:szCs w:val="24"/>
        </w:rPr>
        <w:t>7.15</w:t>
      </w:r>
    </w:p>
    <w:tbl>
      <w:tblPr>
        <w:tblW w:w="5000" w:type="pct"/>
        <w:jc w:val="center"/>
        <w:shd w:val="clear" w:color="auto" w:fill="FFFFFF"/>
        <w:tblCellMar>
          <w:left w:w="0" w:type="dxa"/>
          <w:right w:w="0" w:type="dxa"/>
        </w:tblCellMar>
        <w:tblLook w:val="04A0" w:firstRow="1" w:lastRow="0" w:firstColumn="1" w:lastColumn="0" w:noHBand="0" w:noVBand="1"/>
      </w:tblPr>
      <w:tblGrid>
        <w:gridCol w:w="5880"/>
        <w:gridCol w:w="3531"/>
      </w:tblGrid>
      <w:tr w:rsidR="009617EC" w:rsidRPr="00247C07">
        <w:trPr>
          <w:tblHeader/>
          <w:jc w:val="center"/>
        </w:trPr>
        <w:tc>
          <w:tcPr>
            <w:tcW w:w="312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45" w:name="TO0000035"/>
            <w:r w:rsidRPr="00247C07">
              <w:rPr>
                <w:rFonts w:ascii="Times New Roman" w:hAnsi="Times New Roman" w:cs="Times New Roman"/>
              </w:rPr>
              <w:t>Вид, класс и диаметр арматуры</w:t>
            </w:r>
            <w:bookmarkEnd w:id="245"/>
          </w:p>
        </w:tc>
        <w:tc>
          <w:tcPr>
            <w:tcW w:w="187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надежности по материалу при расчете по предельным состояниям первой группы</w:t>
            </w:r>
          </w:p>
        </w:tc>
      </w:tr>
      <w:tr w:rsidR="009617EC" w:rsidRPr="00247C07">
        <w:trPr>
          <w:jc w:val="center"/>
        </w:trPr>
        <w:tc>
          <w:tcPr>
            <w:tcW w:w="31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Ненапрягаемая стержневая:</w:t>
            </w:r>
          </w:p>
        </w:tc>
        <w:tc>
          <w:tcPr>
            <w:tcW w:w="187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А240; А300</w:t>
            </w:r>
          </w:p>
        </w:tc>
        <w:tc>
          <w:tcPr>
            <w:tcW w:w="187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r>
      <w:tr w:rsidR="009617EC" w:rsidRPr="00247C07">
        <w:trPr>
          <w:jc w:val="center"/>
        </w:trPr>
        <w:tc>
          <w:tcPr>
            <w:tcW w:w="31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Ас300; А400, диаметр 10 - 40 мм</w:t>
            </w:r>
          </w:p>
        </w:tc>
        <w:tc>
          <w:tcPr>
            <w:tcW w:w="187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w:t>
            </w:r>
          </w:p>
        </w:tc>
      </w:tr>
      <w:tr w:rsidR="009617EC" w:rsidRPr="00247C07">
        <w:trPr>
          <w:jc w:val="center"/>
        </w:trPr>
        <w:tc>
          <w:tcPr>
            <w:tcW w:w="312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А400, диаметр 6 - 8 мм</w:t>
            </w:r>
          </w:p>
        </w:tc>
        <w:tc>
          <w:tcPr>
            <w:tcW w:w="18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r>
      <w:tr w:rsidR="009617EC" w:rsidRPr="00247C07">
        <w:trPr>
          <w:jc w:val="center"/>
        </w:trPr>
        <w:tc>
          <w:tcPr>
            <w:tcW w:w="31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Напрягаемая стержневая:</w:t>
            </w:r>
          </w:p>
        </w:tc>
        <w:tc>
          <w:tcPr>
            <w:tcW w:w="187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горячекатаная:</w:t>
            </w:r>
          </w:p>
        </w:tc>
        <w:tc>
          <w:tcPr>
            <w:tcW w:w="187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А600</w:t>
            </w:r>
          </w:p>
        </w:tc>
        <w:tc>
          <w:tcPr>
            <w:tcW w:w="187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r>
      <w:tr w:rsidR="009617EC" w:rsidRPr="00247C07">
        <w:trPr>
          <w:jc w:val="center"/>
        </w:trPr>
        <w:tc>
          <w:tcPr>
            <w:tcW w:w="31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А800</w:t>
            </w:r>
          </w:p>
        </w:tc>
        <w:tc>
          <w:tcPr>
            <w:tcW w:w="187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w:t>
            </w:r>
          </w:p>
        </w:tc>
      </w:tr>
      <w:tr w:rsidR="009617EC" w:rsidRPr="00247C07">
        <w:trPr>
          <w:jc w:val="center"/>
        </w:trPr>
        <w:tc>
          <w:tcPr>
            <w:tcW w:w="31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термически упрочненная:</w:t>
            </w:r>
          </w:p>
        </w:tc>
        <w:tc>
          <w:tcPr>
            <w:tcW w:w="187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Aт800, диаметр 10 - 14 мм</w:t>
            </w:r>
          </w:p>
        </w:tc>
        <w:tc>
          <w:tcPr>
            <w:tcW w:w="187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r>
      <w:tr w:rsidR="009617EC" w:rsidRPr="00247C07">
        <w:trPr>
          <w:jc w:val="center"/>
        </w:trPr>
        <w:tc>
          <w:tcPr>
            <w:tcW w:w="31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1196"/>
              <w:jc w:val="both"/>
              <w:rPr>
                <w:rFonts w:ascii="Arial" w:eastAsiaTheme="minorEastAsia" w:hAnsi="Arial" w:cs="Arial"/>
              </w:rPr>
            </w:pPr>
            <w:r w:rsidRPr="00247C07">
              <w:rPr>
                <w:rFonts w:ascii="Times New Roman" w:hAnsi="Times New Roman" w:cs="Times New Roman"/>
              </w:rPr>
              <w:t>диаметр 16 - 28 мм</w:t>
            </w:r>
          </w:p>
        </w:tc>
        <w:tc>
          <w:tcPr>
            <w:tcW w:w="187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w:t>
            </w:r>
          </w:p>
        </w:tc>
      </w:tr>
      <w:tr w:rsidR="009617EC" w:rsidRPr="00247C07">
        <w:trPr>
          <w:jc w:val="center"/>
        </w:trPr>
        <w:tc>
          <w:tcPr>
            <w:tcW w:w="31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Ат1000, диаметр 10 - 14 мм</w:t>
            </w:r>
          </w:p>
        </w:tc>
        <w:tc>
          <w:tcPr>
            <w:tcW w:w="187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r>
      <w:tr w:rsidR="009617EC" w:rsidRPr="00247C07">
        <w:trPr>
          <w:jc w:val="center"/>
        </w:trPr>
        <w:tc>
          <w:tcPr>
            <w:tcW w:w="312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1308"/>
              <w:jc w:val="both"/>
              <w:rPr>
                <w:rFonts w:ascii="Arial" w:eastAsiaTheme="minorEastAsia" w:hAnsi="Arial" w:cs="Arial"/>
              </w:rPr>
            </w:pPr>
            <w:r w:rsidRPr="00247C07">
              <w:rPr>
                <w:rFonts w:ascii="Times New Roman" w:hAnsi="Times New Roman" w:cs="Times New Roman"/>
              </w:rPr>
              <w:t>диаметр 16 мм</w:t>
            </w:r>
          </w:p>
        </w:tc>
        <w:tc>
          <w:tcPr>
            <w:tcW w:w="18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w:t>
            </w:r>
          </w:p>
        </w:tc>
      </w:tr>
      <w:tr w:rsidR="009617EC" w:rsidRPr="00247C07">
        <w:trPr>
          <w:jc w:val="center"/>
        </w:trPr>
        <w:tc>
          <w:tcPr>
            <w:tcW w:w="312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Напрягаемая проволочная гладкая В и периодического профиля Вр</w:t>
            </w:r>
          </w:p>
        </w:tc>
        <w:tc>
          <w:tcPr>
            <w:tcW w:w="18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r>
      <w:tr w:rsidR="009617EC" w:rsidRPr="00247C07">
        <w:trPr>
          <w:jc w:val="center"/>
        </w:trPr>
        <w:tc>
          <w:tcPr>
            <w:tcW w:w="312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Арматурные канаты К7</w:t>
            </w:r>
          </w:p>
        </w:tc>
        <w:tc>
          <w:tcPr>
            <w:tcW w:w="18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r>
      <w:tr w:rsidR="009617EC" w:rsidRPr="00247C07">
        <w:trPr>
          <w:jc w:val="center"/>
        </w:trPr>
        <w:tc>
          <w:tcPr>
            <w:tcW w:w="312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Стальные канаты со спиральной или двойной свивкой и закрытые</w:t>
            </w:r>
          </w:p>
        </w:tc>
        <w:tc>
          <w:tcPr>
            <w:tcW w:w="18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7.16</w:t>
      </w:r>
    </w:p>
    <w:tbl>
      <w:tblPr>
        <w:tblW w:w="5000" w:type="pct"/>
        <w:jc w:val="center"/>
        <w:shd w:val="clear" w:color="auto" w:fill="FFFFFF"/>
        <w:tblCellMar>
          <w:left w:w="0" w:type="dxa"/>
          <w:right w:w="0" w:type="dxa"/>
        </w:tblCellMar>
        <w:tblLook w:val="04A0" w:firstRow="1" w:lastRow="0" w:firstColumn="1" w:lastColumn="0" w:noHBand="0" w:noVBand="1"/>
      </w:tblPr>
      <w:tblGrid>
        <w:gridCol w:w="2134"/>
        <w:gridCol w:w="1766"/>
        <w:gridCol w:w="2764"/>
        <w:gridCol w:w="2747"/>
      </w:tblGrid>
      <w:tr w:rsidR="009617EC" w:rsidRPr="00247C07">
        <w:trPr>
          <w:tblHeader/>
          <w:jc w:val="center"/>
        </w:trPr>
        <w:tc>
          <w:tcPr>
            <w:tcW w:w="115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46" w:name="TO0000036"/>
            <w:r w:rsidRPr="00247C07">
              <w:rPr>
                <w:rFonts w:ascii="Times New Roman" w:hAnsi="Times New Roman" w:cs="Times New Roman"/>
              </w:rPr>
              <w:t>Класс арматурной стали</w:t>
            </w:r>
            <w:bookmarkEnd w:id="246"/>
          </w:p>
        </w:tc>
        <w:tc>
          <w:tcPr>
            <w:tcW w:w="88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Диаметр, мм</w:t>
            </w:r>
          </w:p>
        </w:tc>
        <w:tc>
          <w:tcPr>
            <w:tcW w:w="2965"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Расчетные сопротивления растяжению при расчетах по предельным состояниям первой группы </w:t>
            </w:r>
            <w:r w:rsidRPr="00247C07">
              <w:rPr>
                <w:rFonts w:ascii="Times New Roman" w:hAnsi="Times New Roman" w:cs="Times New Roman"/>
                <w:i/>
                <w:iCs/>
              </w:rPr>
              <w:t>R</w:t>
            </w:r>
            <w:r w:rsidRPr="00247C07">
              <w:rPr>
                <w:rFonts w:ascii="Times New Roman" w:hAnsi="Times New Roman" w:cs="Times New Roman"/>
                <w:i/>
                <w:iCs/>
                <w:vertAlign w:val="subscript"/>
              </w:rPr>
              <w:t>s</w:t>
            </w:r>
            <w:r w:rsidRPr="00247C07">
              <w:rPr>
                <w:rFonts w:ascii="Times New Roman" w:hAnsi="Times New Roman" w:cs="Times New Roman"/>
              </w:rPr>
              <w:t xml:space="preserve"> и </w:t>
            </w:r>
            <w:r w:rsidRPr="00247C07">
              <w:rPr>
                <w:rFonts w:ascii="Times New Roman" w:hAnsi="Times New Roman" w:cs="Times New Roman"/>
                <w:i/>
                <w:iCs/>
              </w:rPr>
              <w:t>R</w:t>
            </w:r>
            <w:r w:rsidRPr="00247C07">
              <w:rPr>
                <w:rFonts w:ascii="Times New Roman" w:hAnsi="Times New Roman" w:cs="Times New Roman"/>
                <w:i/>
                <w:iCs/>
                <w:vertAlign w:val="subscript"/>
              </w:rPr>
              <w:t>p</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МПа, для мостов и труб</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железнодорожных</w:t>
            </w:r>
          </w:p>
        </w:tc>
        <w:tc>
          <w:tcPr>
            <w:tcW w:w="14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автодорожных и городских</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Ненапрягаемая стержневая:</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гладкая А240</w:t>
            </w:r>
          </w:p>
        </w:tc>
        <w:tc>
          <w:tcPr>
            <w:tcW w:w="8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6 - 40</w:t>
            </w:r>
          </w:p>
        </w:tc>
        <w:tc>
          <w:tcPr>
            <w:tcW w:w="14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14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210</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б) периодического </w:t>
            </w:r>
            <w:r w:rsidRPr="00247C07">
              <w:rPr>
                <w:rFonts w:ascii="Times New Roman" w:hAnsi="Times New Roman" w:cs="Times New Roman"/>
              </w:rPr>
              <w:lastRenderedPageBreak/>
              <w:t>профиля:</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lastRenderedPageBreak/>
              <w:t>А300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10 - 40</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265</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А400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 и 8</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320</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340</w:t>
            </w:r>
          </w:p>
        </w:tc>
      </w:tr>
      <w:tr w:rsidR="009617EC" w:rsidRPr="00247C07">
        <w:trPr>
          <w:jc w:val="center"/>
        </w:trPr>
        <w:tc>
          <w:tcPr>
            <w:tcW w:w="11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10 - 40</w:t>
            </w:r>
          </w:p>
        </w:tc>
        <w:tc>
          <w:tcPr>
            <w:tcW w:w="14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330</w:t>
            </w:r>
          </w:p>
        </w:tc>
        <w:tc>
          <w:tcPr>
            <w:tcW w:w="14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350</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Напрягаемая стержневая:</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горячекатаная:</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А600</w:t>
            </w:r>
            <w:r w:rsidRPr="00247C07">
              <w:rPr>
                <w:rFonts w:ascii="Times New Roman" w:hAnsi="Times New Roman" w:cs="Times New Roman"/>
                <w:vertAlign w:val="superscript"/>
              </w:rPr>
              <w:t>*</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10 - 32</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435</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465</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А800</w:t>
            </w:r>
          </w:p>
        </w:tc>
        <w:tc>
          <w:tcPr>
            <w:tcW w:w="8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10 - 32</w:t>
            </w:r>
          </w:p>
        </w:tc>
        <w:tc>
          <w:tcPr>
            <w:tcW w:w="14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565</w:t>
            </w:r>
          </w:p>
        </w:tc>
        <w:tc>
          <w:tcPr>
            <w:tcW w:w="14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600</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термически упрочненная:</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Ат600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10 - 28</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465</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Ат800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10 - 14</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645</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16 - 28</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600</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Ат1000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10 - 14</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775</w:t>
            </w:r>
          </w:p>
        </w:tc>
      </w:tr>
      <w:tr w:rsidR="009617EC" w:rsidRPr="00247C07">
        <w:trPr>
          <w:jc w:val="center"/>
        </w:trPr>
        <w:tc>
          <w:tcPr>
            <w:tcW w:w="11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4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4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745</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Высокопрочная проволока:</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гладкая:</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В1500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1120</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1180</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В1400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1060</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1120</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В1400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1055</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В1300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940</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995</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В1200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885</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930</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периодического профиля:</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Вр1500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1100</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1155</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lastRenderedPageBreak/>
              <w:t>Вр1400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1030</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1090</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Вр1400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940</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995</w:t>
            </w:r>
          </w:p>
        </w:tc>
      </w:tr>
      <w:tr w:rsidR="009617EC" w:rsidRPr="00247C07">
        <w:trPr>
          <w:jc w:val="center"/>
        </w:trPr>
        <w:tc>
          <w:tcPr>
            <w:tcW w:w="11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Вр1200</w:t>
            </w:r>
          </w:p>
        </w:tc>
        <w:tc>
          <w:tcPr>
            <w:tcW w:w="8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14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885</w:t>
            </w:r>
          </w:p>
        </w:tc>
        <w:tc>
          <w:tcPr>
            <w:tcW w:w="14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930</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Арматурные канаты:</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K7-1500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1030</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1090</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К7-1500</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1055</w:t>
            </w:r>
          </w:p>
        </w:tc>
      </w:tr>
      <w:tr w:rsidR="009617EC" w:rsidRPr="00247C07">
        <w:trPr>
          <w:jc w:val="center"/>
        </w:trPr>
        <w:tc>
          <w:tcPr>
            <w:tcW w:w="11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К7-1400</w:t>
            </w:r>
          </w:p>
        </w:tc>
        <w:tc>
          <w:tcPr>
            <w:tcW w:w="8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14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970</w:t>
            </w:r>
          </w:p>
        </w:tc>
        <w:tc>
          <w:tcPr>
            <w:tcW w:w="14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1025</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Стальные канаты:</w:t>
            </w:r>
          </w:p>
        </w:tc>
        <w:tc>
          <w:tcPr>
            <w:tcW w:w="88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соответствующим стандартам</w:t>
            </w: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w:t>
            </w:r>
            <w:r w:rsidRPr="00247C07">
              <w:rPr>
                <w:rFonts w:ascii="Times New Roman" w:hAnsi="Times New Roman" w:cs="Times New Roman"/>
                <w:i/>
                <w:iCs/>
              </w:rPr>
              <w:t>R</w:t>
            </w:r>
            <w:r w:rsidRPr="00247C07">
              <w:rPr>
                <w:rFonts w:ascii="Times New Roman" w:hAnsi="Times New Roman" w:cs="Times New Roman"/>
                <w:i/>
                <w:iCs/>
                <w:vertAlign w:val="subscript"/>
              </w:rPr>
              <w:t>rpn</w:t>
            </w: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0,57</w:t>
            </w:r>
            <w:r w:rsidRPr="00247C07">
              <w:rPr>
                <w:rFonts w:ascii="Times New Roman" w:hAnsi="Times New Roman" w:cs="Times New Roman"/>
                <w:i/>
                <w:iCs/>
              </w:rPr>
              <w:t>R</w:t>
            </w:r>
            <w:r w:rsidRPr="00247C07">
              <w:rPr>
                <w:rFonts w:ascii="Times New Roman" w:hAnsi="Times New Roman" w:cs="Times New Roman"/>
                <w:i/>
                <w:iCs/>
                <w:vertAlign w:val="subscript"/>
              </w:rPr>
              <w:t>rpn</w:t>
            </w:r>
          </w:p>
        </w:tc>
      </w:tr>
      <w:tr w:rsidR="009617EC" w:rsidRPr="00247C07">
        <w:trPr>
          <w:jc w:val="center"/>
        </w:trPr>
        <w:tc>
          <w:tcPr>
            <w:tcW w:w="11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со спиральной свивкой</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7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1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с двойной свивкой закрытые</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vertAlign w:val="superscript"/>
              </w:rPr>
              <w:t>*</w:t>
            </w:r>
            <w:r w:rsidRPr="00247C07">
              <w:rPr>
                <w:rFonts w:ascii="Times New Roman" w:hAnsi="Times New Roman" w:cs="Times New Roman"/>
              </w:rPr>
              <w:t xml:space="preserve"> При смешанном армировании стержневую горячекатаную арматуру класса А600 допускается применять в качестве ненапрягаемой арматуры.</w:t>
            </w:r>
          </w:p>
        </w:tc>
      </w:tr>
    </w:tbl>
    <w:p w:rsidR="009617EC" w:rsidRPr="00247C07" w:rsidRDefault="009617EC">
      <w:pPr>
        <w:shd w:val="clear" w:color="auto" w:fill="FFFFFF"/>
        <w:spacing w:before="120" w:after="120"/>
        <w:ind w:firstLine="284"/>
        <w:jc w:val="both"/>
        <w:rPr>
          <w:rFonts w:ascii="Arial" w:eastAsiaTheme="minorEastAsia" w:hAnsi="Arial" w:cs="Arial"/>
          <w:sz w:val="20"/>
          <w:szCs w:val="20"/>
        </w:rPr>
      </w:pPr>
      <w:r w:rsidRPr="00247C07">
        <w:rPr>
          <w:rFonts w:ascii="Times New Roman" w:hAnsi="Times New Roman" w:cs="Times New Roman"/>
          <w:i/>
          <w:iCs/>
          <w:sz w:val="24"/>
          <w:szCs w:val="24"/>
        </w:rPr>
        <w:t>Коэффициенты условий работы арматуры</w:t>
      </w:r>
    </w:p>
    <w:p w:rsidR="009617EC" w:rsidRPr="00247C07" w:rsidRDefault="009617EC">
      <w:pPr>
        <w:shd w:val="clear" w:color="auto" w:fill="FFFFFF"/>
        <w:ind w:firstLine="283"/>
        <w:jc w:val="both"/>
      </w:pPr>
      <w:bookmarkStart w:id="247" w:name="PO0000792"/>
      <w:r w:rsidRPr="00247C07">
        <w:rPr>
          <w:rFonts w:ascii="Times New Roman" w:hAnsi="Times New Roman" w:cs="Times New Roman"/>
          <w:sz w:val="24"/>
          <w:szCs w:val="24"/>
        </w:rPr>
        <w:t xml:space="preserve">7.39 При расчете арматуры на выносливость расчетные сопротивления арматурной стали растяжению для ненапрягаемой </w:t>
      </w:r>
      <w:bookmarkEnd w:id="247"/>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напрягаемой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арматуры следует определять по формулам:</w:t>
      </w:r>
    </w:p>
    <w:p w:rsidR="009617EC" w:rsidRPr="00247C07" w:rsidRDefault="009617EC">
      <w:pPr>
        <w:shd w:val="clear" w:color="auto" w:fill="FFFFFF"/>
        <w:spacing w:before="120"/>
        <w:jc w:val="right"/>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sf</w:t>
      </w:r>
      <w:r w:rsidRPr="00247C07">
        <w:rPr>
          <w:rFonts w:ascii="Times New Roman" w:hAnsi="Times New Roman" w:cs="Times New Roman"/>
          <w:i/>
          <w:iCs/>
          <w:sz w:val="24"/>
          <w:szCs w:val="24"/>
        </w:rPr>
        <w:t xml:space="preserve"> = m</w:t>
      </w:r>
      <w:r w:rsidRPr="00247C07">
        <w:rPr>
          <w:rFonts w:ascii="Times New Roman" w:hAnsi="Times New Roman" w:cs="Times New Roman"/>
          <w:i/>
          <w:iCs/>
          <w:sz w:val="24"/>
          <w:szCs w:val="24"/>
          <w:vertAlign w:val="subscript"/>
        </w:rPr>
        <w:t>as</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ε</w:t>
      </w:r>
      <w:r w:rsidRPr="00247C07">
        <w:rPr>
          <w:rFonts w:ascii="Times New Roman" w:hAnsi="Times New Roman" w:cs="Times New Roman"/>
          <w:sz w:val="24"/>
          <w:szCs w:val="24"/>
          <w:vertAlign w:val="subscript"/>
        </w:rPr>
        <w:t>ρ</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β</w:t>
      </w:r>
      <w:r w:rsidRPr="00247C07">
        <w:rPr>
          <w:rFonts w:ascii="Times New Roman" w:hAnsi="Times New Roman" w:cs="Times New Roman"/>
          <w:sz w:val="24"/>
          <w:szCs w:val="24"/>
          <w:vertAlign w:val="subscript"/>
        </w:rPr>
        <w:t>ρ</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(7.4)</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pf</w:t>
      </w:r>
      <w:r w:rsidRPr="00247C07">
        <w:rPr>
          <w:rFonts w:ascii="Times New Roman" w:hAnsi="Times New Roman" w:cs="Times New Roman"/>
          <w:i/>
          <w:iCs/>
          <w:sz w:val="24"/>
          <w:szCs w:val="24"/>
        </w:rPr>
        <w:t xml:space="preserve"> = m</w:t>
      </w:r>
      <w:r w:rsidRPr="00247C07">
        <w:rPr>
          <w:rFonts w:ascii="Times New Roman" w:hAnsi="Times New Roman" w:cs="Times New Roman"/>
          <w:i/>
          <w:iCs/>
          <w:sz w:val="24"/>
          <w:szCs w:val="24"/>
          <w:vertAlign w:val="subscript"/>
        </w:rPr>
        <w:t>ap</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ε</w:t>
      </w:r>
      <w:r w:rsidRPr="00247C07">
        <w:rPr>
          <w:rFonts w:ascii="Times New Roman" w:hAnsi="Times New Roman" w:cs="Times New Roman"/>
          <w:sz w:val="24"/>
          <w:szCs w:val="24"/>
          <w:vertAlign w:val="subscript"/>
        </w:rPr>
        <w:t>ρ</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β</w:t>
      </w:r>
      <w:r w:rsidRPr="00247C07">
        <w:rPr>
          <w:rFonts w:ascii="Times New Roman" w:hAnsi="Times New Roman" w:cs="Times New Roman"/>
          <w:sz w:val="24"/>
          <w:szCs w:val="24"/>
          <w:vertAlign w:val="subscript"/>
        </w:rPr>
        <w:t>ρ</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as</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m</w:t>
      </w:r>
      <w:r w:rsidRPr="00247C07">
        <w:rPr>
          <w:rFonts w:ascii="Times New Roman" w:hAnsi="Times New Roman" w:cs="Times New Roman"/>
          <w:i/>
          <w:iCs/>
          <w:sz w:val="24"/>
          <w:szCs w:val="24"/>
          <w:vertAlign w:val="subscript"/>
        </w:rPr>
        <w:t>ap</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коэффициенты условий работы арматуры, учитывающие влияние многократно повторяющейся нагрузки;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расчетные сопротивления арматурной стали растяжению, принимаемые по таблице </w:t>
      </w:r>
      <w:hyperlink w:anchor="TO0000036" w:tooltip="Таблица 7.16" w:history="1">
        <w:r w:rsidRPr="00247C07">
          <w:rPr>
            <w:rStyle w:val="a3"/>
          </w:rPr>
          <w:t>7.16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ε</w:t>
      </w:r>
      <w:r w:rsidRPr="00247C07">
        <w:rPr>
          <w:rFonts w:ascii="Times New Roman" w:hAnsi="Times New Roman" w:cs="Times New Roman"/>
          <w:sz w:val="24"/>
          <w:szCs w:val="24"/>
          <w:vertAlign w:val="subscript"/>
        </w:rPr>
        <w:t>ρ</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ε</w:t>
      </w:r>
      <w:r w:rsidRPr="00247C07">
        <w:rPr>
          <w:rFonts w:ascii="Times New Roman" w:hAnsi="Times New Roman" w:cs="Times New Roman"/>
          <w:sz w:val="24"/>
          <w:szCs w:val="24"/>
          <w:vertAlign w:val="subscript"/>
        </w:rPr>
        <w:t>ρ</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 xml:space="preserve"> - коэффициенты, зависящие от асимметрии цикла изменения напряжений в арматуре ρ = σ</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/σ</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приведены в таблице </w:t>
      </w:r>
      <w:hyperlink w:anchor="TO0000037" w:tooltip="Таблица 7.17" w:history="1">
        <w:r w:rsidRPr="00247C07">
          <w:rPr>
            <w:rStyle w:val="a3"/>
          </w:rPr>
          <w:t>7.17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β</w:t>
      </w:r>
      <w:r w:rsidRPr="00247C07">
        <w:rPr>
          <w:rFonts w:ascii="Times New Roman" w:hAnsi="Times New Roman" w:cs="Times New Roman"/>
          <w:sz w:val="24"/>
          <w:szCs w:val="24"/>
          <w:vertAlign w:val="subscript"/>
        </w:rPr>
        <w:t>ρ</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 коэффициент, учитывающий влияние на условия работы арматурных элементов наличия сварных стыков или приварки к арматурным элементам других элементов, приведен в таблице </w:t>
      </w:r>
      <w:hyperlink w:anchor="TO0000039" w:tooltip="Таблица 7.18" w:history="1">
        <w:r w:rsidRPr="00247C07">
          <w:rPr>
            <w:rStyle w:val="a3"/>
          </w:rPr>
          <w:t>7.18</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lastRenderedPageBreak/>
        <w:t xml:space="preserve">Таблица </w:t>
      </w:r>
      <w:r w:rsidRPr="00247C07">
        <w:rPr>
          <w:rFonts w:ascii="Times New Roman" w:hAnsi="Times New Roman" w:cs="Times New Roman"/>
          <w:sz w:val="24"/>
          <w:szCs w:val="24"/>
        </w:rPr>
        <w:t>7.17</w:t>
      </w:r>
    </w:p>
    <w:tbl>
      <w:tblPr>
        <w:tblW w:w="5000" w:type="pct"/>
        <w:jc w:val="center"/>
        <w:shd w:val="clear" w:color="auto" w:fill="FFFFFF"/>
        <w:tblCellMar>
          <w:left w:w="0" w:type="dxa"/>
          <w:right w:w="0" w:type="dxa"/>
        </w:tblCellMar>
        <w:tblLook w:val="04A0" w:firstRow="1" w:lastRow="0" w:firstColumn="1" w:lastColumn="0" w:noHBand="0" w:noVBand="1"/>
      </w:tblPr>
      <w:tblGrid>
        <w:gridCol w:w="2193"/>
        <w:gridCol w:w="802"/>
        <w:gridCol w:w="792"/>
        <w:gridCol w:w="802"/>
        <w:gridCol w:w="792"/>
        <w:gridCol w:w="792"/>
        <w:gridCol w:w="802"/>
        <w:gridCol w:w="802"/>
        <w:gridCol w:w="817"/>
        <w:gridCol w:w="817"/>
      </w:tblGrid>
      <w:tr w:rsidR="009617EC" w:rsidRPr="00247C07">
        <w:trPr>
          <w:tblHeader/>
          <w:jc w:val="center"/>
        </w:trPr>
        <w:tc>
          <w:tcPr>
            <w:tcW w:w="116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48" w:name="TO0000037"/>
            <w:r w:rsidRPr="00247C07">
              <w:rPr>
                <w:rFonts w:ascii="Times New Roman" w:hAnsi="Times New Roman" w:cs="Times New Roman"/>
              </w:rPr>
              <w:t>Класс (виды или особенности) применяемой арматурной</w:t>
            </w:r>
            <w:bookmarkEnd w:id="248"/>
          </w:p>
        </w:tc>
        <w:tc>
          <w:tcPr>
            <w:tcW w:w="3401"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Значения коэффициентов ε</w:t>
            </w:r>
            <w:r w:rsidRPr="00247C07">
              <w:rPr>
                <w:rFonts w:ascii="Times New Roman" w:hAnsi="Times New Roman" w:cs="Times New Roman"/>
                <w:vertAlign w:val="subscript"/>
              </w:rPr>
              <w:t>ρ</w:t>
            </w:r>
            <w:r w:rsidRPr="00247C07">
              <w:rPr>
                <w:rFonts w:ascii="Times New Roman" w:hAnsi="Times New Roman" w:cs="Times New Roman"/>
                <w:i/>
                <w:iCs/>
                <w:vertAlign w:val="subscript"/>
              </w:rPr>
              <w:t>s</w:t>
            </w:r>
            <w:r w:rsidRPr="00247C07">
              <w:rPr>
                <w:rFonts w:ascii="Times New Roman" w:hAnsi="Times New Roman" w:cs="Times New Roman"/>
              </w:rPr>
              <w:t xml:space="preserve"> и ε</w:t>
            </w:r>
            <w:r w:rsidRPr="00247C07">
              <w:rPr>
                <w:rFonts w:ascii="Times New Roman" w:hAnsi="Times New Roman" w:cs="Times New Roman"/>
                <w:vertAlign w:val="subscript"/>
              </w:rPr>
              <w:t>ρ</w:t>
            </w:r>
            <w:r w:rsidRPr="00247C07">
              <w:rPr>
                <w:rFonts w:ascii="Times New Roman" w:hAnsi="Times New Roman" w:cs="Times New Roman"/>
                <w:i/>
                <w:iCs/>
                <w:vertAlign w:val="subscript"/>
              </w:rPr>
              <w:t>p</w:t>
            </w:r>
            <w:r w:rsidRPr="00247C07">
              <w:rPr>
                <w:rFonts w:ascii="Times New Roman" w:hAnsi="Times New Roman" w:cs="Times New Roman"/>
              </w:rPr>
              <w:t xml:space="preserve"> при ρ</w:t>
            </w:r>
          </w:p>
        </w:tc>
        <w:tc>
          <w:tcPr>
            <w:tcW w:w="4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rPr>
                <w:rFonts w:ascii="Times New Roman" w:eastAsia="Times New Roman" w:hAnsi="Times New Roman" w:cs="Times New Roman"/>
                <w:sz w:val="24"/>
                <w:szCs w:val="24"/>
              </w:rPr>
            </w:pP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43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r>
      <w:tr w:rsidR="009617EC" w:rsidRPr="00247C07">
        <w:trPr>
          <w:jc w:val="center"/>
        </w:trPr>
        <w:tc>
          <w:tcPr>
            <w:tcW w:w="5000" w:type="pct"/>
            <w:gridSpan w:val="10"/>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ε</w:t>
            </w:r>
            <w:r w:rsidRPr="00247C07">
              <w:rPr>
                <w:rFonts w:ascii="Times New Roman" w:hAnsi="Times New Roman" w:cs="Times New Roman"/>
                <w:vertAlign w:val="subscript"/>
              </w:rPr>
              <w:t>ρ</w:t>
            </w:r>
            <w:r w:rsidRPr="00247C07">
              <w:rPr>
                <w:rFonts w:ascii="Times New Roman" w:hAnsi="Times New Roman" w:cs="Times New Roman"/>
                <w:i/>
                <w:iCs/>
                <w:vertAlign w:val="subscript"/>
              </w:rPr>
              <w:t>s</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А240</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0,48</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0,61</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0,72</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0,77</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0,81</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0,89</w:t>
            </w:r>
          </w:p>
        </w:tc>
        <w:tc>
          <w:tcPr>
            <w:tcW w:w="4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А300</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0,74</w:t>
            </w:r>
          </w:p>
        </w:tc>
        <w:tc>
          <w:tcPr>
            <w:tcW w:w="4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0,81</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0,83</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А300 (Ас-II)</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0,71</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0,82</w:t>
            </w:r>
          </w:p>
        </w:tc>
        <w:tc>
          <w:tcPr>
            <w:tcW w:w="4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0,86</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w:t>
            </w:r>
          </w:p>
        </w:tc>
      </w:tr>
      <w:tr w:rsidR="009617EC" w:rsidRPr="00247C07">
        <w:trPr>
          <w:jc w:val="center"/>
        </w:trPr>
        <w:tc>
          <w:tcPr>
            <w:tcW w:w="11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А400</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c>
          <w:tcPr>
            <w:tcW w:w="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0,48</w:t>
            </w:r>
          </w:p>
        </w:tc>
        <w:tc>
          <w:tcPr>
            <w:tcW w:w="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0,51</w:t>
            </w:r>
          </w:p>
        </w:tc>
        <w:tc>
          <w:tcPr>
            <w:tcW w:w="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0,57</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0,59</w:t>
            </w:r>
          </w:p>
        </w:tc>
        <w:tc>
          <w:tcPr>
            <w:tcW w:w="4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r>
      <w:tr w:rsidR="009617EC" w:rsidRPr="00247C07">
        <w:trPr>
          <w:jc w:val="center"/>
        </w:trPr>
        <w:tc>
          <w:tcPr>
            <w:tcW w:w="5000" w:type="pct"/>
            <w:gridSpan w:val="10"/>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ε</w:t>
            </w:r>
            <w:r w:rsidRPr="00247C07">
              <w:rPr>
                <w:rFonts w:ascii="Times New Roman" w:hAnsi="Times New Roman" w:cs="Times New Roman"/>
                <w:vertAlign w:val="subscript"/>
              </w:rPr>
              <w:t>ρ</w:t>
            </w:r>
            <w:r w:rsidRPr="00247C07">
              <w:rPr>
                <w:rFonts w:ascii="Times New Roman" w:hAnsi="Times New Roman" w:cs="Times New Roman"/>
                <w:i/>
                <w:iCs/>
                <w:vertAlign w:val="subscript"/>
              </w:rPr>
              <w:t>p</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А600 (без стыков или со стыками, выполненными контактной сваркой с механической зачисткой)</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или пучки из нее</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Вр или пучки из нее</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Канаты К7</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i/>
          <w:iCs/>
          <w:sz w:val="24"/>
          <w:szCs w:val="24"/>
        </w:rPr>
        <w:t xml:space="preserve">Окончание таблицы </w:t>
      </w:r>
      <w:hyperlink w:anchor="TO0000037" w:tooltip="Таблица 7.17" w:history="1">
        <w:r w:rsidRPr="00247C07">
          <w:rPr>
            <w:rStyle w:val="a3"/>
            <w:i/>
            <w:iCs/>
          </w:rPr>
          <w:t>7.17</w:t>
        </w:r>
      </w:hyperlink>
    </w:p>
    <w:tbl>
      <w:tblPr>
        <w:tblW w:w="5000" w:type="pct"/>
        <w:jc w:val="center"/>
        <w:shd w:val="clear" w:color="auto" w:fill="FFFFFF"/>
        <w:tblCellMar>
          <w:left w:w="0" w:type="dxa"/>
          <w:right w:w="0" w:type="dxa"/>
        </w:tblCellMar>
        <w:tblLook w:val="04A0" w:firstRow="1" w:lastRow="0" w:firstColumn="1" w:lastColumn="0" w:noHBand="0" w:noVBand="1"/>
      </w:tblPr>
      <w:tblGrid>
        <w:gridCol w:w="2193"/>
        <w:gridCol w:w="807"/>
        <w:gridCol w:w="794"/>
        <w:gridCol w:w="806"/>
        <w:gridCol w:w="806"/>
        <w:gridCol w:w="794"/>
        <w:gridCol w:w="806"/>
        <w:gridCol w:w="794"/>
        <w:gridCol w:w="815"/>
        <w:gridCol w:w="796"/>
      </w:tblGrid>
      <w:tr w:rsidR="009617EC" w:rsidRPr="00247C07">
        <w:trPr>
          <w:tblHeader/>
          <w:jc w:val="center"/>
        </w:trPr>
        <w:tc>
          <w:tcPr>
            <w:tcW w:w="116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Класс (виды или особенности) применяемой арматурной стали</w:t>
            </w:r>
          </w:p>
        </w:tc>
        <w:tc>
          <w:tcPr>
            <w:tcW w:w="3835"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Значения коэффициентов ε</w:t>
            </w:r>
            <w:r w:rsidRPr="00247C07">
              <w:rPr>
                <w:rFonts w:ascii="Times New Roman" w:hAnsi="Times New Roman" w:cs="Times New Roman"/>
                <w:vertAlign w:val="subscript"/>
              </w:rPr>
              <w:t>ρ</w:t>
            </w:r>
            <w:r w:rsidRPr="00247C07">
              <w:rPr>
                <w:rFonts w:ascii="Times New Roman" w:hAnsi="Times New Roman" w:cs="Times New Roman"/>
                <w:i/>
                <w:iCs/>
                <w:vertAlign w:val="subscript"/>
              </w:rPr>
              <w:t>s</w:t>
            </w:r>
            <w:r w:rsidRPr="00247C07">
              <w:rPr>
                <w:rFonts w:ascii="Times New Roman" w:hAnsi="Times New Roman" w:cs="Times New Roman"/>
              </w:rPr>
              <w:t xml:space="preserve"> и ε</w:t>
            </w:r>
            <w:r w:rsidRPr="00247C07">
              <w:rPr>
                <w:rFonts w:ascii="Times New Roman" w:hAnsi="Times New Roman" w:cs="Times New Roman"/>
                <w:vertAlign w:val="subscript"/>
              </w:rPr>
              <w:t>ρ</w:t>
            </w:r>
            <w:r w:rsidRPr="00247C07">
              <w:rPr>
                <w:rFonts w:ascii="Times New Roman" w:hAnsi="Times New Roman" w:cs="Times New Roman"/>
                <w:i/>
                <w:iCs/>
                <w:vertAlign w:val="subscript"/>
              </w:rPr>
              <w:t>p</w:t>
            </w:r>
            <w:r w:rsidRPr="00247C07">
              <w:rPr>
                <w:rFonts w:ascii="Times New Roman" w:hAnsi="Times New Roman" w:cs="Times New Roman"/>
              </w:rPr>
              <w:t xml:space="preserve"> при ρ</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5000" w:type="pct"/>
            <w:gridSpan w:val="10"/>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ε</w:t>
            </w:r>
            <w:r w:rsidRPr="00247C07">
              <w:rPr>
                <w:rFonts w:ascii="Times New Roman" w:hAnsi="Times New Roman" w:cs="Times New Roman"/>
                <w:vertAlign w:val="subscript"/>
              </w:rPr>
              <w:t>ρ</w:t>
            </w:r>
            <w:r w:rsidRPr="00247C07">
              <w:rPr>
                <w:rFonts w:ascii="Times New Roman" w:hAnsi="Times New Roman" w:cs="Times New Roman"/>
                <w:i/>
                <w:iCs/>
                <w:vertAlign w:val="subscript"/>
              </w:rPr>
              <w:t>s</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А240</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А300</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0,94</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А300 (Ас-II)</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0,94</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А-400</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0,81</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5000" w:type="pct"/>
            <w:gridSpan w:val="10"/>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ε</w:t>
            </w:r>
            <w:r w:rsidRPr="00247C07">
              <w:rPr>
                <w:rFonts w:ascii="Times New Roman" w:hAnsi="Times New Roman" w:cs="Times New Roman"/>
                <w:vertAlign w:val="subscript"/>
              </w:rPr>
              <w:t>ρ</w:t>
            </w:r>
            <w:r w:rsidRPr="00247C07">
              <w:rPr>
                <w:rFonts w:ascii="Times New Roman" w:hAnsi="Times New Roman" w:cs="Times New Roman"/>
                <w:i/>
                <w:iCs/>
                <w:vertAlign w:val="subscript"/>
              </w:rPr>
              <w:t>p</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А600 (без стыков или со стыками, выполненными </w:t>
            </w:r>
            <w:r w:rsidRPr="00247C07">
              <w:rPr>
                <w:rFonts w:ascii="Times New Roman" w:hAnsi="Times New Roman" w:cs="Times New Roman"/>
              </w:rPr>
              <w:lastRenderedPageBreak/>
              <w:t>контактной сваркой с механической зачисткой)</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lastRenderedPageBreak/>
              <w:t>0,38</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0,91</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0,94</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0,96</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lastRenderedPageBreak/>
              <w:t>В или пучки из нее</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11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Вр или пучки из нее</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 </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0,82</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0,91</w:t>
            </w:r>
          </w:p>
        </w:tc>
        <w:tc>
          <w:tcPr>
            <w:tcW w:w="4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11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Канаты К7</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5000" w:type="pct"/>
            <w:gridSpan w:val="10"/>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Для стальных канатов со спиральной или двойном свивкой и закрытых при ρ </w:t>
            </w:r>
            <w:r w:rsidRPr="00247C07">
              <w:rPr>
                <w:rFonts w:ascii="Symbol" w:hAnsi="Symbol"/>
              </w:rPr>
              <w:t></w:t>
            </w:r>
            <w:r w:rsidRPr="00247C07">
              <w:rPr>
                <w:rFonts w:ascii="Times New Roman" w:hAnsi="Times New Roman" w:cs="Times New Roman"/>
              </w:rPr>
              <w:t xml:space="preserve"> 0,85 коэффициент ε</w:t>
            </w:r>
            <w:r w:rsidRPr="00247C07">
              <w:rPr>
                <w:rFonts w:ascii="Times New Roman" w:hAnsi="Times New Roman" w:cs="Times New Roman"/>
                <w:vertAlign w:val="subscript"/>
              </w:rPr>
              <w:t>ρ</w:t>
            </w:r>
            <w:r w:rsidRPr="00247C07">
              <w:rPr>
                <w:rFonts w:ascii="Times New Roman" w:hAnsi="Times New Roman" w:cs="Times New Roman"/>
                <w:i/>
                <w:iCs/>
                <w:vertAlign w:val="subscript"/>
              </w:rPr>
              <w:t>p</w:t>
            </w:r>
            <w:r w:rsidRPr="00247C07">
              <w:rPr>
                <w:rFonts w:ascii="Times New Roman" w:hAnsi="Times New Roman" w:cs="Times New Roman"/>
                <w:i/>
                <w:iCs/>
              </w:rPr>
              <w:t xml:space="preserve"> </w:t>
            </w:r>
            <w:r w:rsidRPr="00247C07">
              <w:rPr>
                <w:rFonts w:ascii="Times New Roman" w:hAnsi="Times New Roman" w:cs="Times New Roman"/>
              </w:rPr>
              <w:t xml:space="preserve">можно принимать равным единице, а при ρ &lt; 0,85 - устанавливать по </w:t>
            </w:r>
            <w:hyperlink w:anchor="PO0001643" w:tooltip="Пункт 8.58" w:history="1">
              <w:r w:rsidRPr="00247C07">
                <w:rPr>
                  <w:rStyle w:val="a3"/>
                </w:rPr>
                <w:t>8.58</w:t>
              </w:r>
            </w:hyperlink>
            <w:r w:rsidRPr="00247C07">
              <w:rPr>
                <w:rFonts w:ascii="Times New Roman" w:hAnsi="Times New Roman" w:cs="Times New Roman"/>
              </w:rPr>
              <w:t>, относящимся к расчету на выносливость канатов висячих, вантовых и предварительно напряженных стальных пролетных строений.</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2 Для промежуточных значений ρ коэффициенты ε</w:t>
            </w:r>
            <w:r w:rsidRPr="00247C07">
              <w:rPr>
                <w:rFonts w:ascii="Times New Roman" w:hAnsi="Times New Roman" w:cs="Times New Roman"/>
                <w:vertAlign w:val="subscript"/>
              </w:rPr>
              <w:t>ρ</w:t>
            </w:r>
            <w:r w:rsidRPr="00247C07">
              <w:rPr>
                <w:rFonts w:ascii="Times New Roman" w:hAnsi="Times New Roman" w:cs="Times New Roman"/>
                <w:i/>
                <w:iCs/>
                <w:vertAlign w:val="subscript"/>
              </w:rPr>
              <w:t>s</w:t>
            </w:r>
            <w:r w:rsidRPr="00247C07">
              <w:rPr>
                <w:rFonts w:ascii="Times New Roman" w:hAnsi="Times New Roman" w:cs="Times New Roman"/>
              </w:rPr>
              <w:t xml:space="preserve"> и ε</w:t>
            </w:r>
            <w:r w:rsidRPr="00247C07">
              <w:rPr>
                <w:rFonts w:ascii="Times New Roman" w:hAnsi="Times New Roman" w:cs="Times New Roman"/>
                <w:vertAlign w:val="subscript"/>
              </w:rPr>
              <w:t>ρ</w:t>
            </w:r>
            <w:r w:rsidRPr="00247C07">
              <w:rPr>
                <w:rFonts w:ascii="Times New Roman" w:hAnsi="Times New Roman" w:cs="Times New Roman"/>
                <w:i/>
                <w:iCs/>
                <w:vertAlign w:val="subscript"/>
              </w:rPr>
              <w:t>p</w:t>
            </w:r>
            <w:r w:rsidRPr="00247C07">
              <w:rPr>
                <w:rFonts w:ascii="Times New Roman" w:hAnsi="Times New Roman" w:cs="Times New Roman"/>
              </w:rPr>
              <w:t xml:space="preserve"> следует определять по интерполяции.</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249" w:name="PO0000798"/>
      <w:r w:rsidRPr="00247C07">
        <w:rPr>
          <w:rFonts w:ascii="Times New Roman" w:hAnsi="Times New Roman" w:cs="Times New Roman"/>
          <w:sz w:val="24"/>
          <w:szCs w:val="24"/>
        </w:rPr>
        <w:t xml:space="preserve">7.40 При расчете растянутой поперечной арматуры (хомутов и отогнутых стержней) в наклонных сечениях на действие поперечной силы к расчетным сопротивлениям растяжению арматурной стали, указанным в таблице </w:t>
      </w:r>
      <w:bookmarkEnd w:id="249"/>
      <w:r w:rsidRPr="00247C07">
        <w:fldChar w:fldCharType="begin"/>
      </w:r>
      <w:r w:rsidRPr="00247C07">
        <w:instrText xml:space="preserve"> HYPERLINK "" \l "TO0000036" \o "Таблица 7.16" </w:instrText>
      </w:r>
      <w:r w:rsidRPr="00247C07">
        <w:fldChar w:fldCharType="separate"/>
      </w:r>
      <w:r w:rsidRPr="00247C07">
        <w:rPr>
          <w:rStyle w:val="a3"/>
        </w:rPr>
        <w:t>7.16</w:t>
      </w:r>
      <w:r w:rsidRPr="00247C07">
        <w:fldChar w:fldCharType="end"/>
      </w:r>
      <w:r w:rsidRPr="00247C07">
        <w:rPr>
          <w:rFonts w:ascii="Times New Roman" w:hAnsi="Times New Roman" w:cs="Times New Roman"/>
          <w:sz w:val="24"/>
          <w:szCs w:val="24"/>
        </w:rPr>
        <w:t>, вводятся коэффициенты условий работы арматуры: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a</w:t>
      </w:r>
      <w:r w:rsidRPr="00247C07">
        <w:rPr>
          <w:rFonts w:ascii="Times New Roman" w:hAnsi="Times New Roman" w:cs="Times New Roman"/>
          <w:sz w:val="24"/>
          <w:szCs w:val="24"/>
          <w:vertAlign w:val="subscript"/>
        </w:rPr>
        <w:t>4</w:t>
      </w:r>
      <w:r w:rsidRPr="00247C07">
        <w:rPr>
          <w:rFonts w:ascii="Times New Roman" w:hAnsi="Times New Roman" w:cs="Times New Roman"/>
          <w:sz w:val="24"/>
          <w:szCs w:val="24"/>
        </w:rPr>
        <w:t xml:space="preserve"> = 0,8 - для стержневой арматуры;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a</w:t>
      </w:r>
      <w:r w:rsidRPr="00247C07">
        <w:rPr>
          <w:rFonts w:ascii="Times New Roman" w:hAnsi="Times New Roman" w:cs="Times New Roman"/>
          <w:sz w:val="24"/>
          <w:szCs w:val="24"/>
          <w:vertAlign w:val="subscript"/>
        </w:rPr>
        <w:t>4</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0,7 - для арматуры из высокопрочной проволоки, арматурных канатов К7 и стальных канатов со спиральной и двойной свивкой и закрытых.</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в сварных каркасах диаметр хомутов из арматурной стали класса А400 менее 1/3 диаметра продольных стержней, то учитываемые в расчете на поперечную силу напряжения в хомутах не должны превышать,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245 - при диаметре хомутов 6 и 8 мм;</w:t>
      </w:r>
    </w:p>
    <w:p w:rsidR="009617EC" w:rsidRPr="00247C07" w:rsidRDefault="009617EC">
      <w:pPr>
        <w:shd w:val="clear" w:color="auto" w:fill="FFFFFF"/>
        <w:ind w:firstLine="283"/>
        <w:jc w:val="both"/>
      </w:pPr>
      <w:r w:rsidRPr="00247C07">
        <w:rPr>
          <w:rFonts w:ascii="Times New Roman" w:hAnsi="Times New Roman" w:cs="Times New Roman"/>
          <w:sz w:val="24"/>
          <w:szCs w:val="24"/>
        </w:rPr>
        <w:t>255 - то же, 10 мм и более.</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7.18</w:t>
      </w:r>
    </w:p>
    <w:tbl>
      <w:tblPr>
        <w:tblW w:w="5000" w:type="pct"/>
        <w:jc w:val="center"/>
        <w:shd w:val="clear" w:color="auto" w:fill="FFFFFF"/>
        <w:tblCellMar>
          <w:left w:w="0" w:type="dxa"/>
          <w:right w:w="0" w:type="dxa"/>
        </w:tblCellMar>
        <w:tblLook w:val="04A0" w:firstRow="1" w:lastRow="0" w:firstColumn="1" w:lastColumn="0" w:noHBand="0" w:noVBand="1"/>
      </w:tblPr>
      <w:tblGrid>
        <w:gridCol w:w="2660"/>
        <w:gridCol w:w="1357"/>
        <w:gridCol w:w="1339"/>
        <w:gridCol w:w="1339"/>
        <w:gridCol w:w="1339"/>
        <w:gridCol w:w="1377"/>
      </w:tblGrid>
      <w:tr w:rsidR="009617EC" w:rsidRPr="00247C07">
        <w:trPr>
          <w:tblHeader/>
          <w:jc w:val="center"/>
        </w:trPr>
        <w:tc>
          <w:tcPr>
            <w:tcW w:w="141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50" w:name="TO0000039"/>
            <w:r w:rsidRPr="00247C07">
              <w:rPr>
                <w:rFonts w:ascii="Times New Roman" w:hAnsi="Times New Roman" w:cs="Times New Roman"/>
              </w:rPr>
              <w:t>Тип сварного соединения</w:t>
            </w:r>
            <w:bookmarkEnd w:id="250"/>
          </w:p>
        </w:tc>
        <w:tc>
          <w:tcPr>
            <w:tcW w:w="71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асимметрии цикла ρ</w:t>
            </w:r>
          </w:p>
        </w:tc>
        <w:tc>
          <w:tcPr>
            <w:tcW w:w="2872"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β</w:t>
            </w:r>
            <w:r w:rsidRPr="00247C07">
              <w:rPr>
                <w:rFonts w:ascii="Times New Roman" w:hAnsi="Times New Roman" w:cs="Times New Roman"/>
                <w:i/>
                <w:iCs/>
                <w:vertAlign w:val="subscript"/>
              </w:rPr>
              <w:t>pw</w:t>
            </w:r>
            <w:r w:rsidRPr="00247C07">
              <w:rPr>
                <w:rFonts w:ascii="Times New Roman" w:hAnsi="Times New Roman" w:cs="Times New Roman"/>
              </w:rPr>
              <w:t xml:space="preserve"> для стержневой арматуры диаметром 32 мм и менее для арматурной стали классов</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А240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А300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А400</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А600</w:t>
            </w:r>
          </w:p>
        </w:tc>
      </w:tr>
      <w:tr w:rsidR="009617EC" w:rsidRPr="00247C07">
        <w:trPr>
          <w:jc w:val="center"/>
        </w:trPr>
        <w:tc>
          <w:tcPr>
            <w:tcW w:w="141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Сварка контактным </w:t>
            </w:r>
            <w:r w:rsidRPr="00247C07">
              <w:rPr>
                <w:rFonts w:ascii="Times New Roman" w:hAnsi="Times New Roman" w:cs="Times New Roman"/>
              </w:rPr>
              <w:lastRenderedPageBreak/>
              <w:t>способом (без продольной зачистки)</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lastRenderedPageBreak/>
              <w:t>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r>
      <w:tr w:rsidR="009617EC" w:rsidRPr="00247C07">
        <w:trPr>
          <w:jc w:val="center"/>
        </w:trPr>
        <w:tc>
          <w:tcPr>
            <w:tcW w:w="141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Сварка ванным способом на удлиненных накладках-подкладках</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41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Контактная точечная сварка перекрещивающихся стержней арматуры и приварка других стержней, сварка на парных смещенных накладках</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Если диаметры стержневой растянутой арматуры свыше 32 мм, то значения β</w:t>
            </w:r>
            <w:r w:rsidRPr="00247C07">
              <w:rPr>
                <w:rFonts w:ascii="Times New Roman" w:hAnsi="Times New Roman" w:cs="Times New Roman"/>
                <w:i/>
                <w:iCs/>
                <w:vertAlign w:val="subscript"/>
              </w:rPr>
              <w:t>pw</w:t>
            </w:r>
            <w:r w:rsidRPr="00247C07">
              <w:rPr>
                <w:rFonts w:ascii="Times New Roman" w:hAnsi="Times New Roman" w:cs="Times New Roman"/>
              </w:rPr>
              <w:t xml:space="preserve"> следует уменьшить на 5 %.</w:t>
            </w:r>
          </w:p>
          <w:p w:rsidR="009617EC" w:rsidRPr="00247C07" w:rsidRDefault="009617EC">
            <w:pPr>
              <w:shd w:val="clear" w:color="auto" w:fill="FFFFFF"/>
              <w:ind w:firstLine="283"/>
              <w:jc w:val="both"/>
            </w:pPr>
            <w:r w:rsidRPr="00247C07">
              <w:rPr>
                <w:rFonts w:ascii="Times New Roman" w:hAnsi="Times New Roman" w:cs="Times New Roman"/>
              </w:rPr>
              <w:t>2</w:t>
            </w:r>
            <w:r w:rsidRPr="00247C07">
              <w:rPr>
                <w:rFonts w:ascii="Times New Roman" w:hAnsi="Times New Roman" w:cs="Times New Roman"/>
                <w:i/>
                <w:iCs/>
              </w:rPr>
              <w:t xml:space="preserve"> </w:t>
            </w:r>
            <w:r w:rsidRPr="00247C07">
              <w:rPr>
                <w:rFonts w:ascii="Times New Roman" w:hAnsi="Times New Roman" w:cs="Times New Roman"/>
              </w:rPr>
              <w:t>Если значения ρ &lt; 0, то значения β</w:t>
            </w:r>
            <w:r w:rsidRPr="00247C07">
              <w:rPr>
                <w:rFonts w:ascii="Times New Roman" w:hAnsi="Times New Roman" w:cs="Times New Roman"/>
                <w:i/>
                <w:iCs/>
                <w:vertAlign w:val="subscript"/>
              </w:rPr>
              <w:t>pw</w:t>
            </w:r>
            <w:r w:rsidRPr="00247C07">
              <w:rPr>
                <w:rFonts w:ascii="Times New Roman" w:hAnsi="Times New Roman" w:cs="Times New Roman"/>
                <w:i/>
                <w:iCs/>
              </w:rPr>
              <w:t xml:space="preserve"> </w:t>
            </w:r>
            <w:r w:rsidRPr="00247C07">
              <w:rPr>
                <w:rFonts w:ascii="Times New Roman" w:hAnsi="Times New Roman" w:cs="Times New Roman"/>
              </w:rPr>
              <w:t>следует принимать такими же, как при ρ = 0.</w:t>
            </w:r>
          </w:p>
          <w:p w:rsidR="009617EC" w:rsidRPr="00247C07" w:rsidRDefault="009617EC">
            <w:pPr>
              <w:shd w:val="clear" w:color="auto" w:fill="FFFFFF"/>
              <w:ind w:firstLine="283"/>
              <w:jc w:val="both"/>
            </w:pPr>
            <w:r w:rsidRPr="00247C07">
              <w:rPr>
                <w:rFonts w:ascii="Times New Roman" w:hAnsi="Times New Roman" w:cs="Times New Roman"/>
              </w:rPr>
              <w:t>3 Для растянутой арматурной стали класса А600, стержни которой имеют сварные стыки, выполненные контактной сваркой с последующей продольной зачисткой, следует принимать β</w:t>
            </w:r>
            <w:r w:rsidRPr="00247C07">
              <w:rPr>
                <w:rFonts w:ascii="Times New Roman" w:hAnsi="Times New Roman" w:cs="Times New Roman"/>
                <w:i/>
                <w:iCs/>
                <w:vertAlign w:val="subscript"/>
              </w:rPr>
              <w:t>pw</w:t>
            </w:r>
            <w:r w:rsidRPr="00247C07">
              <w:rPr>
                <w:rFonts w:ascii="Times New Roman" w:hAnsi="Times New Roman" w:cs="Times New Roman"/>
              </w:rPr>
              <w:t xml:space="preserve"> = 1.</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4 При промежуточных значениях ρ коэффициенты β</w:t>
            </w:r>
            <w:r w:rsidRPr="00247C07">
              <w:rPr>
                <w:rFonts w:ascii="Times New Roman" w:hAnsi="Times New Roman" w:cs="Times New Roman"/>
                <w:i/>
                <w:iCs/>
                <w:vertAlign w:val="subscript"/>
              </w:rPr>
              <w:t>pw</w:t>
            </w:r>
            <w:r w:rsidRPr="00247C07">
              <w:rPr>
                <w:rFonts w:ascii="Times New Roman" w:hAnsi="Times New Roman" w:cs="Times New Roman"/>
              </w:rPr>
              <w:t xml:space="preserve"> следует определять по интерполяции.</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t xml:space="preserve">7.41 Для арматурной стали классов А600 и А800 при применении стыков, выполненных контактной сваркой без продольной механической зачистки, и стыков на парных смещенных накладках к расчетным сопротивлениям растяжению, указанным в таблице </w:t>
      </w:r>
      <w:hyperlink w:anchor="TO0000036" w:tooltip="Таблица 7.16" w:history="1">
        <w:r w:rsidRPr="00247C07">
          <w:rPr>
            <w:rStyle w:val="a3"/>
          </w:rPr>
          <w:t>7.16</w:t>
        </w:r>
      </w:hyperlink>
      <w:r w:rsidRPr="00247C07">
        <w:rPr>
          <w:rFonts w:ascii="Times New Roman" w:hAnsi="Times New Roman" w:cs="Times New Roman"/>
          <w:sz w:val="24"/>
          <w:szCs w:val="24"/>
        </w:rPr>
        <w:t>, вводится коэффициент условий работы арматуры m</w:t>
      </w:r>
      <w:r w:rsidRPr="00247C07">
        <w:rPr>
          <w:rFonts w:ascii="Times New Roman" w:hAnsi="Times New Roman" w:cs="Times New Roman"/>
          <w:sz w:val="24"/>
          <w:szCs w:val="24"/>
          <w:vertAlign w:val="subscript"/>
        </w:rPr>
        <w:t>a5</w:t>
      </w:r>
      <w:r w:rsidRPr="00247C07">
        <w:rPr>
          <w:rFonts w:ascii="Times New Roman" w:hAnsi="Times New Roman" w:cs="Times New Roman"/>
          <w:sz w:val="24"/>
          <w:szCs w:val="24"/>
        </w:rPr>
        <w:t xml:space="preserve"> = 0,9.</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арматурной стали классов А240, А300 и А400 при наличии стыков, выполненных контактной сваркой, ванным способом на удлиненных или коротких подкладках, на парных смещенных накладках, расчетные сопротивления растяжению следует принимать такими же, как для арматурной стали, не имеющей стыков.</w:t>
      </w:r>
    </w:p>
    <w:p w:rsidR="009617EC" w:rsidRPr="00247C07" w:rsidRDefault="009617EC">
      <w:pPr>
        <w:shd w:val="clear" w:color="auto" w:fill="FFFFFF"/>
        <w:ind w:firstLine="283"/>
        <w:jc w:val="both"/>
      </w:pPr>
      <w:r w:rsidRPr="00247C07">
        <w:rPr>
          <w:rFonts w:ascii="Times New Roman" w:hAnsi="Times New Roman" w:cs="Times New Roman"/>
          <w:sz w:val="24"/>
          <w:szCs w:val="24"/>
        </w:rPr>
        <w:t>7.42 При расчете по прочности нормальных сечений в изгибаемых конструкциях для арматурных элементов (отдельных стержней, пучков, канатов), расположенных от растянутой грани изгибаемого элемента на расстоянии более чем 1/5 высоты растянутой зоны сечения, к расчетным сопротивлениям арматурной стали растяжению допускается вводить коэффициенты условий работы арматуры</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08F9CBC" wp14:editId="407C89AD">
            <wp:extent cx="1424940" cy="403860"/>
            <wp:effectExtent l="0" t="0" r="3810" b="0"/>
            <wp:docPr id="33" name="Рисунок 33" descr="C:\Users\AMIKHA~1\AppData\Local\Temp\ns\4CFE.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MIKHA~1\AppData\Local\Temp\ns\4CFE.files\image033.png"/>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1424940" cy="403860"/>
                    </a:xfrm>
                    <a:prstGeom prst="rect">
                      <a:avLst/>
                    </a:prstGeom>
                    <a:noFill/>
                    <a:ln>
                      <a:noFill/>
                    </a:ln>
                  </pic:spPr>
                </pic:pic>
              </a:graphicData>
            </a:graphic>
          </wp:inline>
        </w:drawing>
      </w:r>
      <w:r w:rsidRPr="00247C07">
        <w:rPr>
          <w:rFonts w:ascii="Times New Roman" w:hAnsi="Times New Roman" w:cs="Times New Roman"/>
          <w:sz w:val="24"/>
          <w:szCs w:val="24"/>
        </w:rPr>
        <w:t>                                                  (7.6)</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w:t>
      </w:r>
      <w:r w:rsidRPr="00247C07">
        <w:rPr>
          <w:rFonts w:ascii="Times New Roman" w:hAnsi="Times New Roman" w:cs="Times New Roman"/>
          <w:i/>
          <w:iCs/>
          <w:sz w:val="24"/>
          <w:szCs w:val="24"/>
        </w:rPr>
        <w:t>h - 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высота растянутой зоны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Symbol" w:hAnsi="Symbol"/>
          <w:sz w:val="24"/>
          <w:szCs w:val="24"/>
        </w:rPr>
        <w:t></w:t>
      </w:r>
      <w:r w:rsidRPr="00247C07">
        <w:rPr>
          <w:rFonts w:ascii="Times New Roman" w:hAnsi="Times New Roman" w:cs="Times New Roman"/>
          <w:sz w:val="24"/>
          <w:szCs w:val="24"/>
        </w:rPr>
        <w:t xml:space="preserve"> 0,2(</w:t>
      </w:r>
      <w:r w:rsidRPr="00247C07">
        <w:rPr>
          <w:rFonts w:ascii="Times New Roman" w:hAnsi="Times New Roman" w:cs="Times New Roman"/>
          <w:i/>
          <w:iCs/>
          <w:sz w:val="24"/>
          <w:szCs w:val="24"/>
        </w:rPr>
        <w:t>h - 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расстояние оси растянутого арматурного элемента от растянутой грани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7.43 При перегибе стальных канатов со спиральной или двойной свивкой вокруг анкерных полукруглых блоков диаметром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менее 24</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xml:space="preserve">- диаметр каната) к расчетным сопротивлениям канатов растяжению при расчетах на прочность должны вводиться коэффициенты условий работы канатов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а</w:t>
      </w:r>
      <w:r w:rsidRPr="00247C07">
        <w:rPr>
          <w:rFonts w:ascii="Times New Roman" w:hAnsi="Times New Roman" w:cs="Times New Roman"/>
          <w:sz w:val="24"/>
          <w:szCs w:val="24"/>
          <w:vertAlign w:val="subscript"/>
        </w:rPr>
        <w:t>10</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которые при отношениях </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от 8 до 24 допускается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а</w:t>
      </w:r>
      <w:r w:rsidRPr="00247C07">
        <w:rPr>
          <w:rFonts w:ascii="Times New Roman" w:hAnsi="Times New Roman" w:cs="Times New Roman"/>
          <w:sz w:val="24"/>
          <w:szCs w:val="24"/>
          <w:vertAlign w:val="subscript"/>
        </w:rPr>
        <w:t>10</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0,7 + 0,0125</w:t>
      </w:r>
      <w:r w:rsidRPr="00247C07">
        <w:rPr>
          <w:rFonts w:ascii="Times New Roman" w:hAnsi="Times New Roman" w:cs="Times New Roman"/>
          <w:i/>
          <w:iCs/>
          <w:sz w:val="24"/>
          <w:szCs w:val="24"/>
        </w:rPr>
        <w:t xml:space="preserve">D/d </w:t>
      </w:r>
      <w:r w:rsidRPr="00247C07">
        <w:rPr>
          <w:rFonts w:ascii="Symbol" w:hAnsi="Symbol"/>
          <w:sz w:val="24"/>
          <w:szCs w:val="24"/>
        </w:rPr>
        <w:t></w:t>
      </w:r>
      <w:r w:rsidRPr="00247C07">
        <w:rPr>
          <w:rFonts w:ascii="Times New Roman" w:hAnsi="Times New Roman" w:cs="Times New Roman"/>
          <w:sz w:val="24"/>
          <w:szCs w:val="24"/>
        </w:rPr>
        <w:t xml:space="preserve"> 1.                                               (7.7)</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перегибах вокруг блоков диаметром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менее 8</w:t>
      </w:r>
      <w:r w:rsidRPr="00247C07">
        <w:rPr>
          <w:rFonts w:ascii="Times New Roman" w:hAnsi="Times New Roman" w:cs="Times New Roman"/>
          <w:i/>
          <w:iCs/>
          <w:sz w:val="24"/>
          <w:szCs w:val="24"/>
        </w:rPr>
        <w:t>d</w:t>
      </w:r>
      <w:r w:rsidRPr="00247C07">
        <w:rPr>
          <w:rFonts w:ascii="Times New Roman" w:hAnsi="Times New Roman" w:cs="Times New Roman"/>
          <w:sz w:val="24"/>
          <w:szCs w:val="24"/>
        </w:rPr>
        <w:t xml:space="preserve"> коэффициенты условий работы канатов следует назначать по результатам опытных исследований.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7.44 При расчетах по прочности оцинкованной высокопрочной гладкой проволоки класса В диаметром 5 мм к расчетным сопротивлениям проволоки растяжению по таблице </w:t>
      </w:r>
      <w:hyperlink w:anchor="TO0000036" w:tooltip="Таблица 7.16" w:history="1">
        <w:r w:rsidRPr="00247C07">
          <w:rPr>
            <w:rStyle w:val="a3"/>
          </w:rPr>
          <w:t>7.16</w:t>
        </w:r>
      </w:hyperlink>
      <w:r w:rsidRPr="00247C07">
        <w:rPr>
          <w:rFonts w:ascii="Times New Roman" w:hAnsi="Times New Roman" w:cs="Times New Roman"/>
          <w:sz w:val="24"/>
          <w:szCs w:val="24"/>
        </w:rPr>
        <w:t xml:space="preserve"> следует вводить коэффициенты условий работы арматуры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а</w:t>
      </w:r>
      <w:r w:rsidRPr="00247C07">
        <w:rPr>
          <w:rFonts w:ascii="Times New Roman" w:hAnsi="Times New Roman" w:cs="Times New Roman"/>
          <w:sz w:val="24"/>
          <w:szCs w:val="24"/>
          <w:vertAlign w:val="subscript"/>
        </w:rPr>
        <w:t>11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равные:</w:t>
      </w:r>
    </w:p>
    <w:p w:rsidR="009617EC" w:rsidRPr="00247C07" w:rsidRDefault="009617EC">
      <w:pPr>
        <w:shd w:val="clear" w:color="auto" w:fill="FFFFFF"/>
        <w:ind w:firstLine="283"/>
        <w:jc w:val="both"/>
      </w:pPr>
      <w:r w:rsidRPr="00247C07">
        <w:rPr>
          <w:rFonts w:ascii="Times New Roman" w:hAnsi="Times New Roman" w:cs="Times New Roman"/>
          <w:sz w:val="24"/>
          <w:szCs w:val="24"/>
        </w:rPr>
        <w:t>0,94 - при оцинковке проволоки по группе С, отвечающей среднеагрессивным условиям среды;</w:t>
      </w:r>
    </w:p>
    <w:p w:rsidR="009617EC" w:rsidRPr="00247C07" w:rsidRDefault="009617EC">
      <w:pPr>
        <w:shd w:val="clear" w:color="auto" w:fill="FFFFFF"/>
        <w:ind w:firstLine="283"/>
        <w:jc w:val="both"/>
      </w:pPr>
      <w:r w:rsidRPr="00247C07">
        <w:rPr>
          <w:rFonts w:ascii="Times New Roman" w:hAnsi="Times New Roman" w:cs="Times New Roman"/>
          <w:sz w:val="24"/>
          <w:szCs w:val="24"/>
        </w:rPr>
        <w:t>0,88 - то же, по группе Ж, отвечающей жесткоагрессивным условиям среды.</w:t>
      </w:r>
    </w:p>
    <w:p w:rsidR="009617EC" w:rsidRPr="00247C07" w:rsidRDefault="009617EC">
      <w:pPr>
        <w:shd w:val="clear" w:color="auto" w:fill="FFFFFF"/>
        <w:ind w:firstLine="283"/>
        <w:jc w:val="both"/>
      </w:pPr>
      <w:bookmarkStart w:id="251" w:name="PO0000813"/>
      <w:r w:rsidRPr="00247C07">
        <w:rPr>
          <w:rFonts w:ascii="Times New Roman" w:hAnsi="Times New Roman" w:cs="Times New Roman"/>
          <w:sz w:val="24"/>
          <w:szCs w:val="24"/>
        </w:rPr>
        <w:t xml:space="preserve">7.45 На всех стадиях работы железобетонной конструкции, на которых арматура не имеет сцепления с бетоном, арматура, не имеющая сцепления с бетоном, должна удовлетворять требованиям по предельным состояниям первой группы, включая требования по расчету на выносливость, и второй группы, предъявляемым в соответствии с разделом </w:t>
      </w:r>
      <w:bookmarkEnd w:id="251"/>
      <w:r w:rsidRPr="00247C07">
        <w:fldChar w:fldCharType="begin"/>
      </w:r>
      <w:r w:rsidRPr="00247C07">
        <w:instrText xml:space="preserve"> HYPERLINK "" \l "PO0001390" \o "Раздел 8" </w:instrText>
      </w:r>
      <w:r w:rsidRPr="00247C07">
        <w:fldChar w:fldCharType="separate"/>
      </w:r>
      <w:r w:rsidRPr="00247C07">
        <w:rPr>
          <w:rStyle w:val="a3"/>
        </w:rPr>
        <w:t>8</w:t>
      </w:r>
      <w:r w:rsidRPr="00247C07">
        <w:fldChar w:fldCharType="end"/>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расчетах на прочность напрягаемых элементов на осевое растяжение на стадии создания в конструкции предварительного напряжения, а также на стадии монтажа до объединения арматуры с бетоном (омоноличивание напрягаемой арматуры) следует применять расчетные сопротивления арматурной стали растяжению с коэффициентами условий работы,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1,10 - для стержневой арматурной стали, а также арматурных элементов из высокопрочной проволоки;</w:t>
      </w:r>
    </w:p>
    <w:p w:rsidR="009617EC" w:rsidRPr="00247C07" w:rsidRDefault="009617EC">
      <w:pPr>
        <w:shd w:val="clear" w:color="auto" w:fill="FFFFFF"/>
        <w:ind w:firstLine="283"/>
        <w:jc w:val="both"/>
      </w:pPr>
      <w:r w:rsidRPr="00247C07">
        <w:rPr>
          <w:rFonts w:ascii="Times New Roman" w:hAnsi="Times New Roman" w:cs="Times New Roman"/>
          <w:sz w:val="24"/>
          <w:szCs w:val="24"/>
        </w:rPr>
        <w:t>1,05 - для арматурных канатов класса К7, а также стальных канатов со спиральной и двойной свивкой и закрытых.</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этом, если проектом предусмотрен контроль процесса натяжения механическим способом (по манометру) и по вытяжке, коэффициент надежности по нагрузке разрешается принимать равным 1,0.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отдельных видов напрягаемой арматуры и конкретных производителей, при соответствующем технико-экономическом обосновании и при условии проведения соответствующих испытаний, регламентируемых </w:t>
      </w:r>
      <w:hyperlink w:anchor="п_7_33" w:tooltip="Пункт 7.33" w:history="1">
        <w:r w:rsidRPr="00247C07">
          <w:rPr>
            <w:rStyle w:val="a3"/>
          </w:rPr>
          <w:t>7.33</w:t>
        </w:r>
      </w:hyperlink>
      <w:r w:rsidRPr="00247C07">
        <w:rPr>
          <w:rFonts w:ascii="Times New Roman" w:hAnsi="Times New Roman" w:cs="Times New Roman"/>
          <w:sz w:val="24"/>
          <w:szCs w:val="24"/>
        </w:rPr>
        <w:t>, разрешается применять иные коэффициенты, больше указанных выше, но такие, чтобы расчетные сопротивления на этих стадиях не превышали 80 % временного, но не выше нормативного сопротивления растяжению. При этом коэффициент надежности по нагрузке при определении усилий в напрягаемой арматуре принимается равным 1,10 и может быть понижен до значения 1,05 при условии, что проектом предусмотрен двойной контроль и допускаемое отклонение фактических значений усилия и вытяжки от проектных отличается не более 5 %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для каждого напрягаемого элемента или группы элементов при групповом натяжении.</w:t>
      </w:r>
    </w:p>
    <w:p w:rsidR="009617EC" w:rsidRPr="00247C07" w:rsidRDefault="009617EC">
      <w:pPr>
        <w:shd w:val="clear" w:color="auto" w:fill="FFFFFF"/>
        <w:spacing w:before="120" w:after="120"/>
        <w:ind w:firstLine="284"/>
        <w:jc w:val="both"/>
      </w:pPr>
      <w:r w:rsidRPr="00247C07">
        <w:rPr>
          <w:rFonts w:ascii="Times New Roman" w:hAnsi="Times New Roman" w:cs="Times New Roman"/>
          <w:i/>
          <w:iCs/>
          <w:sz w:val="24"/>
          <w:szCs w:val="24"/>
        </w:rPr>
        <w:t>Расчетные характеристики для стальных изделий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7.46 Для стальных изделий железобетонных мостов и труб, представляющих отдельные их конструктивные детали (опорные части, элементы шарниров и деформационных швов, упорные устройства и т.д.), и для стальных закладных изделий из листового и фасонного проката расчетные сопротивления следует принимать такими же, как для элементов стальных конструкций мостов (см. раздел </w:t>
      </w:r>
      <w:hyperlink w:anchor="PO0001390" w:tooltip="Раздел 8" w:history="1">
        <w:r w:rsidRPr="00247C07">
          <w:rPr>
            <w:rStyle w:val="a3"/>
          </w:rPr>
          <w:t>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Расчетные сопротивления для арматурных стержней, анкеруемых в бетоне, следует принимать в соответствии с указаниями, относящимися к арматуре.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Характеристики деформативных свойств арматуры и отношение модулей упругости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7.47</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Предельные значения относительных деформаций растянутой арматуры (при расчетах по предельным деформациям) следует принимать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 для ненапрягаемой арматуры - 0,025;</w:t>
      </w:r>
    </w:p>
    <w:p w:rsidR="009617EC" w:rsidRPr="00247C07" w:rsidRDefault="009617EC">
      <w:pPr>
        <w:shd w:val="clear" w:color="auto" w:fill="FFFFFF"/>
        <w:ind w:firstLine="283"/>
        <w:jc w:val="both"/>
      </w:pPr>
      <w:r w:rsidRPr="00247C07">
        <w:rPr>
          <w:rFonts w:ascii="Times New Roman" w:hAnsi="Times New Roman" w:cs="Times New Roman"/>
          <w:sz w:val="24"/>
          <w:szCs w:val="24"/>
        </w:rPr>
        <w:t>- для напрягаемой арматуры - 0,015.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Значения модуля упругости арматуры следует принимать по таблице </w:t>
      </w:r>
      <w:hyperlink w:anchor="TO0000040" w:tooltip="Таблица 7.19" w:history="1">
        <w:r w:rsidRPr="00247C07">
          <w:rPr>
            <w:rStyle w:val="a3"/>
          </w:rPr>
          <w:t>7.19</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7.19</w:t>
      </w:r>
    </w:p>
    <w:tbl>
      <w:tblPr>
        <w:tblW w:w="5000" w:type="pct"/>
        <w:jc w:val="center"/>
        <w:shd w:val="clear" w:color="auto" w:fill="FFFFFF"/>
        <w:tblCellMar>
          <w:left w:w="0" w:type="dxa"/>
          <w:right w:w="0" w:type="dxa"/>
        </w:tblCellMar>
        <w:tblLook w:val="04A0" w:firstRow="1" w:lastRow="0" w:firstColumn="1" w:lastColumn="0" w:noHBand="0" w:noVBand="1"/>
      </w:tblPr>
      <w:tblGrid>
        <w:gridCol w:w="4470"/>
        <w:gridCol w:w="2466"/>
        <w:gridCol w:w="2475"/>
      </w:tblGrid>
      <w:tr w:rsidR="009617EC" w:rsidRPr="00247C07">
        <w:trPr>
          <w:tblHeader/>
          <w:jc w:val="center"/>
        </w:trPr>
        <w:tc>
          <w:tcPr>
            <w:tcW w:w="237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52" w:name="TO0000040"/>
            <w:r w:rsidRPr="00247C07">
              <w:rPr>
                <w:rFonts w:ascii="Times New Roman" w:hAnsi="Times New Roman" w:cs="Times New Roman"/>
              </w:rPr>
              <w:t>Класс (вид) арматурной стали</w:t>
            </w:r>
            <w:bookmarkEnd w:id="252"/>
          </w:p>
        </w:tc>
        <w:tc>
          <w:tcPr>
            <w:tcW w:w="2625"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Модуль упругости, МПа, арматуры</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ненапрягаемой </w:t>
            </w:r>
            <w:r w:rsidRPr="00247C07">
              <w:rPr>
                <w:rFonts w:ascii="Times New Roman" w:hAnsi="Times New Roman" w:cs="Times New Roman"/>
                <w:i/>
                <w:iCs/>
              </w:rPr>
              <w:t>E</w:t>
            </w:r>
            <w:r w:rsidRPr="00247C07">
              <w:rPr>
                <w:rFonts w:ascii="Times New Roman" w:hAnsi="Times New Roman" w:cs="Times New Roman"/>
                <w:i/>
                <w:iCs/>
                <w:vertAlign w:val="subscript"/>
              </w:rPr>
              <w:t>s</w:t>
            </w:r>
          </w:p>
        </w:tc>
        <w:tc>
          <w:tcPr>
            <w:tcW w:w="1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напрягаемой </w:t>
            </w:r>
            <w:r w:rsidRPr="00247C07">
              <w:rPr>
                <w:rFonts w:ascii="Times New Roman" w:hAnsi="Times New Roman" w:cs="Times New Roman"/>
                <w:i/>
                <w:iCs/>
              </w:rPr>
              <w:t>Е</w:t>
            </w:r>
            <w:r w:rsidRPr="00247C07">
              <w:rPr>
                <w:rFonts w:ascii="Times New Roman" w:hAnsi="Times New Roman" w:cs="Times New Roman"/>
                <w:i/>
                <w:iCs/>
                <w:vertAlign w:val="subscript"/>
              </w:rPr>
              <w:t>p</w:t>
            </w:r>
          </w:p>
        </w:tc>
      </w:tr>
      <w:tr w:rsidR="009617EC" w:rsidRPr="00247C07">
        <w:trPr>
          <w:jc w:val="center"/>
        </w:trPr>
        <w:tc>
          <w:tcPr>
            <w:tcW w:w="23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А240, А300</w:t>
            </w:r>
          </w:p>
        </w:tc>
        <w:tc>
          <w:tcPr>
            <w:tcW w:w="13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 · 10</w:t>
            </w:r>
            <w:r w:rsidRPr="00247C07">
              <w:rPr>
                <w:rFonts w:ascii="Times New Roman" w:hAnsi="Times New Roman" w:cs="Times New Roman"/>
                <w:vertAlign w:val="superscript"/>
              </w:rPr>
              <w:t>5</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23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А400</w:t>
            </w:r>
          </w:p>
        </w:tc>
        <w:tc>
          <w:tcPr>
            <w:tcW w:w="13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 · 10</w:t>
            </w:r>
            <w:r w:rsidRPr="00247C07">
              <w:rPr>
                <w:rFonts w:ascii="Times New Roman" w:hAnsi="Times New Roman" w:cs="Times New Roman"/>
                <w:vertAlign w:val="superscript"/>
              </w:rPr>
              <w:t>5</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23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А600, А800, А1000</w:t>
            </w:r>
          </w:p>
        </w:tc>
        <w:tc>
          <w:tcPr>
            <w:tcW w:w="13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 · 10</w:t>
            </w:r>
            <w:r w:rsidRPr="00247C07">
              <w:rPr>
                <w:rFonts w:ascii="Times New Roman" w:hAnsi="Times New Roman" w:cs="Times New Roman"/>
                <w:vertAlign w:val="superscript"/>
              </w:rPr>
              <w:t>5</w:t>
            </w:r>
          </w:p>
        </w:tc>
      </w:tr>
      <w:tr w:rsidR="009617EC" w:rsidRPr="00247C07">
        <w:trPr>
          <w:jc w:val="center"/>
        </w:trPr>
        <w:tc>
          <w:tcPr>
            <w:tcW w:w="23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Проволока классов В, Вр</w:t>
            </w:r>
          </w:p>
        </w:tc>
        <w:tc>
          <w:tcPr>
            <w:tcW w:w="13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 · 10</w:t>
            </w:r>
            <w:r w:rsidRPr="00247C07">
              <w:rPr>
                <w:rFonts w:ascii="Times New Roman" w:hAnsi="Times New Roman" w:cs="Times New Roman"/>
                <w:vertAlign w:val="superscript"/>
              </w:rPr>
              <w:t>5</w:t>
            </w:r>
          </w:p>
        </w:tc>
      </w:tr>
      <w:tr w:rsidR="009617EC" w:rsidRPr="00247C07">
        <w:trPr>
          <w:jc w:val="center"/>
        </w:trPr>
        <w:tc>
          <w:tcPr>
            <w:tcW w:w="23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Пучки из параллельных проволок классов В, Вр</w:t>
            </w:r>
          </w:p>
        </w:tc>
        <w:tc>
          <w:tcPr>
            <w:tcW w:w="13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 · 10</w:t>
            </w:r>
            <w:r w:rsidRPr="00247C07">
              <w:rPr>
                <w:rFonts w:ascii="Times New Roman" w:hAnsi="Times New Roman" w:cs="Times New Roman"/>
                <w:vertAlign w:val="superscript"/>
              </w:rPr>
              <w:t>5</w:t>
            </w:r>
          </w:p>
        </w:tc>
      </w:tr>
      <w:tr w:rsidR="009617EC" w:rsidRPr="00247C07">
        <w:trPr>
          <w:jc w:val="center"/>
        </w:trPr>
        <w:tc>
          <w:tcPr>
            <w:tcW w:w="23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Арматурные канаты класса К7</w:t>
            </w:r>
          </w:p>
        </w:tc>
        <w:tc>
          <w:tcPr>
            <w:tcW w:w="13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1,95 · 10</w:t>
            </w:r>
            <w:r w:rsidRPr="00247C07">
              <w:rPr>
                <w:rFonts w:ascii="Times New Roman" w:hAnsi="Times New Roman" w:cs="Times New Roman"/>
                <w:vertAlign w:val="superscript"/>
              </w:rPr>
              <w:t>5</w:t>
            </w:r>
          </w:p>
        </w:tc>
      </w:tr>
      <w:tr w:rsidR="009617EC" w:rsidRPr="00247C07">
        <w:trPr>
          <w:jc w:val="center"/>
        </w:trPr>
        <w:tc>
          <w:tcPr>
            <w:tcW w:w="23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Пучки из арматурных канатов класса К7</w:t>
            </w:r>
          </w:p>
        </w:tc>
        <w:tc>
          <w:tcPr>
            <w:tcW w:w="13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1,95 · 10</w:t>
            </w:r>
            <w:r w:rsidRPr="00247C07">
              <w:rPr>
                <w:rFonts w:ascii="Times New Roman" w:hAnsi="Times New Roman" w:cs="Times New Roman"/>
                <w:vertAlign w:val="superscript"/>
              </w:rPr>
              <w:t>5</w:t>
            </w:r>
          </w:p>
        </w:tc>
      </w:tr>
      <w:tr w:rsidR="009617EC" w:rsidRPr="00247C07">
        <w:trPr>
          <w:jc w:val="center"/>
        </w:trPr>
        <w:tc>
          <w:tcPr>
            <w:tcW w:w="23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Стальные канаты:</w:t>
            </w:r>
          </w:p>
        </w:tc>
        <w:tc>
          <w:tcPr>
            <w:tcW w:w="13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37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спиральные и двойной свивки</w:t>
            </w:r>
          </w:p>
        </w:tc>
        <w:tc>
          <w:tcPr>
            <w:tcW w:w="13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 · 10</w:t>
            </w:r>
            <w:r w:rsidRPr="00247C07">
              <w:rPr>
                <w:rFonts w:ascii="Times New Roman" w:hAnsi="Times New Roman" w:cs="Times New Roman"/>
                <w:vertAlign w:val="superscript"/>
              </w:rPr>
              <w:t>5</w:t>
            </w:r>
          </w:p>
        </w:tc>
      </w:tr>
      <w:tr w:rsidR="009617EC" w:rsidRPr="00247C07">
        <w:trPr>
          <w:jc w:val="center"/>
        </w:trPr>
        <w:tc>
          <w:tcPr>
            <w:tcW w:w="23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закрытые</w:t>
            </w:r>
          </w:p>
        </w:tc>
        <w:tc>
          <w:tcPr>
            <w:tcW w:w="1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 · 10</w:t>
            </w:r>
            <w:r w:rsidRPr="00247C07">
              <w:rPr>
                <w:rFonts w:ascii="Times New Roman" w:hAnsi="Times New Roman" w:cs="Times New Roman"/>
                <w:vertAlign w:val="superscript"/>
              </w:rPr>
              <w:t>5</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253" w:name="PO0000826"/>
      <w:r w:rsidRPr="00247C07">
        <w:rPr>
          <w:rFonts w:ascii="Times New Roman" w:hAnsi="Times New Roman" w:cs="Times New Roman"/>
          <w:sz w:val="24"/>
          <w:szCs w:val="24"/>
        </w:rPr>
        <w:t xml:space="preserve">7.48 Во всех расчетах элементов мостов, производимых по формулам упругого тела, кроме расчетов мостов с ненапрягаемой арматурой на выносливость и на трещиностойкость следует использовать отношения модулей упругости </w:t>
      </w:r>
      <w:bookmarkEnd w:id="253"/>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или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р</w:t>
      </w:r>
      <w:r w:rsidRPr="00247C07">
        <w:rPr>
          <w:rFonts w:ascii="Times New Roman" w:hAnsi="Times New Roman" w:cs="Times New Roman"/>
          <w:sz w:val="24"/>
          <w:szCs w:val="24"/>
        </w:rPr>
        <w:t>/</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определяемые по значениям модулей, приведенным для арматуры в таблице </w:t>
      </w:r>
      <w:hyperlink w:anchor="TO0000040" w:tooltip="Таблица 7.19" w:history="1">
        <w:r w:rsidRPr="00247C07">
          <w:rPr>
            <w:rStyle w:val="a3"/>
          </w:rPr>
          <w:t>7.19</w:t>
        </w:r>
      </w:hyperlink>
      <w:r w:rsidRPr="00247C07">
        <w:rPr>
          <w:rFonts w:ascii="Times New Roman" w:hAnsi="Times New Roman" w:cs="Times New Roman"/>
          <w:sz w:val="24"/>
          <w:szCs w:val="24"/>
        </w:rPr>
        <w:t xml:space="preserve"> и для бетона в таблице </w:t>
      </w:r>
      <w:hyperlink w:anchor="TO0000031" w:tooltip="Таблица 7.11" w:history="1">
        <w:r w:rsidRPr="00247C07">
          <w:rPr>
            <w:rStyle w:val="a3"/>
          </w:rPr>
          <w:t>7.11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расчетах элементов мостов с ненапрягаемой арматурой на выносливость и на трещиностойкость, при определении напряжений и геометрических характеристик приведенных сечений площадь арматуры учитывается с коэффициентом отношения модулей упругости </w:t>
      </w:r>
      <w:r w:rsidRPr="00247C07">
        <w:rPr>
          <w:rFonts w:ascii="Times New Roman" w:hAnsi="Times New Roman" w:cs="Times New Roman"/>
          <w:i/>
          <w:iCs/>
          <w:sz w:val="24"/>
          <w:szCs w:val="24"/>
        </w:rPr>
        <w:t>п'</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котором учитывается виброползучесть бетона. Значения </w:t>
      </w: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следует принимать при бетоне классов:</w:t>
      </w:r>
    </w:p>
    <w:p w:rsidR="009617EC" w:rsidRPr="00247C07" w:rsidRDefault="009617EC">
      <w:pPr>
        <w:shd w:val="clear" w:color="auto" w:fill="FFFFFF"/>
        <w:ind w:left="113" w:firstLine="284"/>
        <w:jc w:val="center"/>
      </w:pPr>
      <w:r w:rsidRPr="00247C07">
        <w:rPr>
          <w:rFonts w:ascii="Times New Roman" w:hAnsi="Times New Roman" w:cs="Times New Roman"/>
          <w:sz w:val="24"/>
          <w:szCs w:val="24"/>
        </w:rPr>
        <w:t>В20                                            22,5;</w:t>
      </w:r>
    </w:p>
    <w:p w:rsidR="009617EC" w:rsidRPr="00247C07" w:rsidRDefault="009617EC">
      <w:pPr>
        <w:shd w:val="clear" w:color="auto" w:fill="FFFFFF"/>
        <w:ind w:firstLine="283"/>
        <w:jc w:val="center"/>
      </w:pPr>
      <w:r w:rsidRPr="00247C07">
        <w:rPr>
          <w:rFonts w:ascii="Times New Roman" w:hAnsi="Times New Roman" w:cs="Times New Roman"/>
          <w:sz w:val="24"/>
          <w:szCs w:val="24"/>
        </w:rPr>
        <w:t>В22,5 и В25                               20;</w:t>
      </w:r>
    </w:p>
    <w:p w:rsidR="009617EC" w:rsidRPr="00247C07" w:rsidRDefault="009617EC">
      <w:pPr>
        <w:shd w:val="clear" w:color="auto" w:fill="FFFFFF"/>
        <w:ind w:firstLine="283"/>
        <w:jc w:val="center"/>
      </w:pPr>
      <w:r w:rsidRPr="00247C07">
        <w:rPr>
          <w:rFonts w:ascii="Times New Roman" w:hAnsi="Times New Roman" w:cs="Times New Roman"/>
          <w:sz w:val="24"/>
          <w:szCs w:val="24"/>
        </w:rPr>
        <w:t>В27,5                                          17;</w:t>
      </w:r>
    </w:p>
    <w:p w:rsidR="009617EC" w:rsidRPr="00247C07" w:rsidRDefault="009617EC">
      <w:pPr>
        <w:shd w:val="clear" w:color="auto" w:fill="FFFFFF"/>
        <w:ind w:firstLine="283"/>
        <w:jc w:val="center"/>
      </w:pPr>
      <w:r w:rsidRPr="00247C07">
        <w:rPr>
          <w:rFonts w:ascii="Times New Roman" w:hAnsi="Times New Roman" w:cs="Times New Roman"/>
          <w:sz w:val="24"/>
          <w:szCs w:val="24"/>
        </w:rPr>
        <w:t>В30 и В35                                  15;</w:t>
      </w:r>
    </w:p>
    <w:p w:rsidR="009617EC" w:rsidRPr="00247C07" w:rsidRDefault="009617EC">
      <w:pPr>
        <w:shd w:val="clear" w:color="auto" w:fill="FFFFFF"/>
        <w:ind w:firstLine="283"/>
        <w:jc w:val="center"/>
      </w:pPr>
      <w:r w:rsidRPr="00247C07">
        <w:rPr>
          <w:rFonts w:ascii="Times New Roman" w:hAnsi="Times New Roman" w:cs="Times New Roman"/>
          <w:sz w:val="24"/>
          <w:szCs w:val="24"/>
        </w:rPr>
        <w:t>В40 и выше                                10.</w:t>
      </w:r>
    </w:p>
    <w:p w:rsidR="009617EC" w:rsidRPr="00247C07" w:rsidRDefault="009617EC">
      <w:pPr>
        <w:pStyle w:val="2"/>
        <w:ind w:firstLine="283"/>
        <w:jc w:val="both"/>
        <w:rPr>
          <w:rFonts w:eastAsia="Times New Roman"/>
        </w:rPr>
      </w:pPr>
      <w:bookmarkStart w:id="254" w:name="_Toc293934129"/>
      <w:bookmarkStart w:id="255" w:name="_Toc294192162"/>
      <w:bookmarkStart w:id="256" w:name="_Toc294192495"/>
      <w:bookmarkStart w:id="257" w:name="_Toc294193160"/>
      <w:bookmarkStart w:id="258" w:name="_Toc295316949"/>
      <w:bookmarkEnd w:id="254"/>
      <w:bookmarkEnd w:id="255"/>
      <w:bookmarkEnd w:id="256"/>
      <w:bookmarkEnd w:id="257"/>
      <w:r w:rsidRPr="00247C07">
        <w:rPr>
          <w:rFonts w:eastAsia="Times New Roman"/>
        </w:rPr>
        <w:t>Расчет по предельным состояниям первой группы</w:t>
      </w:r>
      <w:bookmarkEnd w:id="258"/>
    </w:p>
    <w:p w:rsidR="009617EC" w:rsidRPr="00247C07" w:rsidRDefault="009617EC">
      <w:pPr>
        <w:pStyle w:val="3"/>
        <w:spacing w:before="0"/>
        <w:ind w:firstLine="283"/>
        <w:jc w:val="both"/>
        <w:rPr>
          <w:rFonts w:eastAsia="Times New Roman"/>
        </w:rPr>
      </w:pPr>
      <w:bookmarkStart w:id="259" w:name="_Toc293934130"/>
      <w:bookmarkStart w:id="260" w:name="_Toc294192163"/>
      <w:bookmarkStart w:id="261" w:name="_Toc294192496"/>
      <w:bookmarkStart w:id="262" w:name="_Toc294193161"/>
      <w:bookmarkStart w:id="263" w:name="_Toc295316950"/>
      <w:bookmarkEnd w:id="259"/>
      <w:bookmarkEnd w:id="260"/>
      <w:bookmarkEnd w:id="261"/>
      <w:bookmarkEnd w:id="262"/>
      <w:r w:rsidRPr="00247C07">
        <w:rPr>
          <w:rFonts w:eastAsia="Times New Roman"/>
        </w:rPr>
        <w:t>Расчет по прочности и устойчивости</w:t>
      </w:r>
      <w:bookmarkEnd w:id="263"/>
    </w:p>
    <w:p w:rsidR="009617EC" w:rsidRPr="00247C07" w:rsidRDefault="009617EC">
      <w:pPr>
        <w:shd w:val="clear" w:color="auto" w:fill="FFFFFF"/>
        <w:spacing w:after="120"/>
        <w:ind w:firstLine="283"/>
        <w:jc w:val="both"/>
        <w:rPr>
          <w:rFonts w:eastAsiaTheme="minorEastAsia"/>
        </w:rPr>
      </w:pPr>
      <w:r w:rsidRPr="00247C07">
        <w:rPr>
          <w:rFonts w:ascii="Times New Roman" w:hAnsi="Times New Roman" w:cs="Times New Roman"/>
          <w:i/>
          <w:iCs/>
          <w:sz w:val="24"/>
          <w:szCs w:val="24"/>
        </w:rPr>
        <w:t>Общие указания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7.49 Расчет бетонных и железобетонных элементов мостов и труб следует производить, сопоставляя расчетные усилия от внешних нагрузок с предельными усилиями.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Применение изгибаемых, центрально- и внецентренно растянутых бетонных элементов в конструкциях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7.50 Расчетные усилия в статически неопределимых конструкциях следует определять с учетом перераспределения усилий от усадки и ползучести бетона, саморазогрева бетона в процессе твердения, искусственного регулирования и предварительного напряжения. Суммарное расчетное усилие от этих факторов допускается определять умножением на коэффициент надежности по нагрузке 1,1 (или 0,9).</w:t>
      </w:r>
    </w:p>
    <w:p w:rsidR="009617EC" w:rsidRPr="00247C07" w:rsidRDefault="009617EC">
      <w:pPr>
        <w:shd w:val="clear" w:color="auto" w:fill="FFFFFF"/>
        <w:ind w:firstLine="283"/>
        <w:jc w:val="both"/>
      </w:pPr>
      <w:r w:rsidRPr="00247C07">
        <w:rPr>
          <w:rFonts w:ascii="Times New Roman" w:hAnsi="Times New Roman" w:cs="Times New Roman"/>
          <w:sz w:val="24"/>
          <w:szCs w:val="24"/>
        </w:rPr>
        <w:t>7.51 Предельные усилия в элементах конструкций следует определять в сечениях, нормальных и наклонных к продольной оси элемента.</w:t>
      </w:r>
    </w:p>
    <w:p w:rsidR="009617EC" w:rsidRPr="00247C07" w:rsidRDefault="009617EC">
      <w:pPr>
        <w:shd w:val="clear" w:color="auto" w:fill="FFFFFF"/>
        <w:ind w:firstLine="283"/>
        <w:jc w:val="both"/>
      </w:pPr>
      <w:bookmarkStart w:id="264" w:name="PO0000840"/>
      <w:r w:rsidRPr="00247C07">
        <w:rPr>
          <w:rFonts w:ascii="Times New Roman" w:hAnsi="Times New Roman" w:cs="Times New Roman"/>
          <w:sz w:val="24"/>
          <w:szCs w:val="24"/>
        </w:rPr>
        <w:t xml:space="preserve">7.52 При расчете бетонных и железобетонных элементов на воздействие сжимающей продольной силы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xml:space="preserve">за предельное значение усилия необходимо принимать меньшее, полученное из расчетов по прочности и устойчивости. При расчете по прочности следует учитывать случайный эксцентриситет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vertAlign w:val="subscript"/>
        </w:rPr>
        <w:t>сл</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(1/400)</w:t>
      </w:r>
      <w:bookmarkEnd w:id="264"/>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геометрическая длина элемента или ее часть между точками закрепления элемента, принимаемая с учетом требований </w:t>
      </w:r>
      <w:hyperlink w:anchor="пункт716" w:tooltip="Пункт 7.16" w:history="1">
        <w:r w:rsidRPr="00247C07">
          <w:rPr>
            <w:rStyle w:val="a3"/>
          </w:rPr>
          <w:t>7.16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по трещиностойкости и деформациям случайный эксцентриситет учитывать не следует.</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элементах статически определимых конструкций эксцентриситет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(относительно центра тяжести приведенного сечения) находится как сумма эксцентриситетов, определяемая из статического расчета конструкции и случайного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vertAlign w:val="subscript"/>
        </w:rPr>
        <w:t>сл</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элементов статически неопределимых конструкций величина эксцентриситета продольной силы относительно центра тяжести приведенного сечения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принимается равной эксцентриситету, полученному из статического расчета, но не менее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vertAlign w:val="subscript"/>
        </w:rPr>
        <w:t>сл</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7.53 Расчет по прочности и устойчивости сжатых, внецентренно сжатых бетонных и железобетонных элементов прямоугольного, таврового, двутаврового и коробчатого сечений в зависимости от величины эксцентриситета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M</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xml:space="preserve">производится в соответствии с таблицей </w:t>
      </w:r>
      <w:hyperlink w:anchor="TO0000041" w:tooltip="Таблица 7.20" w:history="1">
        <w:r w:rsidRPr="00247C07">
          <w:rPr>
            <w:rStyle w:val="a3"/>
          </w:rPr>
          <w:t>7.20</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7.20</w:t>
      </w:r>
    </w:p>
    <w:tbl>
      <w:tblPr>
        <w:tblW w:w="5000" w:type="pct"/>
        <w:jc w:val="center"/>
        <w:shd w:val="clear" w:color="auto" w:fill="FFFFFF"/>
        <w:tblCellMar>
          <w:left w:w="0" w:type="dxa"/>
          <w:right w:w="0" w:type="dxa"/>
        </w:tblCellMar>
        <w:tblLook w:val="04A0" w:firstRow="1" w:lastRow="0" w:firstColumn="1" w:lastColumn="0" w:noHBand="0" w:noVBand="1"/>
      </w:tblPr>
      <w:tblGrid>
        <w:gridCol w:w="2242"/>
        <w:gridCol w:w="1702"/>
        <w:gridCol w:w="1703"/>
        <w:gridCol w:w="1863"/>
        <w:gridCol w:w="1901"/>
      </w:tblGrid>
      <w:tr w:rsidR="009617EC" w:rsidRPr="00247C07">
        <w:trPr>
          <w:tblHeader/>
          <w:jc w:val="center"/>
        </w:trPr>
        <w:tc>
          <w:tcPr>
            <w:tcW w:w="119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65" w:name="TO0000041"/>
            <w:r w:rsidRPr="00247C07">
              <w:rPr>
                <w:rFonts w:ascii="Times New Roman" w:hAnsi="Times New Roman" w:cs="Times New Roman"/>
              </w:rPr>
              <w:t>Вид расчета</w:t>
            </w:r>
            <w:bookmarkEnd w:id="265"/>
          </w:p>
        </w:tc>
        <w:tc>
          <w:tcPr>
            <w:tcW w:w="3809"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Конструкции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80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бетонные</w:t>
            </w:r>
          </w:p>
        </w:tc>
        <w:tc>
          <w:tcPr>
            <w:tcW w:w="200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железобетонные</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809"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Номера настоящих норм, в соответствии с которыми следует выполнять расчеты при эксцентриситетах</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9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е</w:t>
            </w:r>
            <w:r w:rsidRPr="00247C07">
              <w:rPr>
                <w:rFonts w:ascii="Times New Roman" w:hAnsi="Times New Roman" w:cs="Times New Roman"/>
                <w:i/>
                <w:iCs/>
                <w:vertAlign w:val="subscript"/>
              </w:rPr>
              <w:t>с</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i/>
                <w:iCs/>
              </w:rPr>
              <w:t xml:space="preserve"> r</w:t>
            </w:r>
          </w:p>
        </w:tc>
        <w:tc>
          <w:tcPr>
            <w:tcW w:w="9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е</w:t>
            </w:r>
            <w:r w:rsidRPr="00247C07">
              <w:rPr>
                <w:rFonts w:ascii="Times New Roman" w:hAnsi="Times New Roman" w:cs="Times New Roman"/>
                <w:i/>
                <w:iCs/>
                <w:vertAlign w:val="subscript"/>
              </w:rPr>
              <w:t>с</w:t>
            </w:r>
            <w:r w:rsidRPr="00247C07">
              <w:rPr>
                <w:rFonts w:ascii="Times New Roman" w:hAnsi="Times New Roman" w:cs="Times New Roman"/>
                <w:i/>
                <w:iCs/>
              </w:rPr>
              <w:t xml:space="preserve"> &gt; r</w:t>
            </w:r>
          </w:p>
        </w:tc>
        <w:tc>
          <w:tcPr>
            <w:tcW w:w="99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е</w:t>
            </w:r>
            <w:r w:rsidRPr="00247C07">
              <w:rPr>
                <w:rFonts w:ascii="Times New Roman" w:hAnsi="Times New Roman" w:cs="Times New Roman"/>
                <w:i/>
                <w:iCs/>
                <w:vertAlign w:val="subscript"/>
              </w:rPr>
              <w:t>с</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i/>
                <w:iCs/>
              </w:rPr>
              <w:t xml:space="preserve"> r</w:t>
            </w:r>
          </w:p>
        </w:tc>
        <w:tc>
          <w:tcPr>
            <w:tcW w:w="10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е</w:t>
            </w:r>
            <w:r w:rsidRPr="00247C07">
              <w:rPr>
                <w:rFonts w:ascii="Times New Roman" w:hAnsi="Times New Roman" w:cs="Times New Roman"/>
                <w:i/>
                <w:iCs/>
                <w:vertAlign w:val="subscript"/>
              </w:rPr>
              <w:t>с</w:t>
            </w:r>
            <w:r w:rsidRPr="00247C07">
              <w:rPr>
                <w:rFonts w:ascii="Times New Roman" w:hAnsi="Times New Roman" w:cs="Times New Roman"/>
                <w:i/>
                <w:iCs/>
              </w:rPr>
              <w:t xml:space="preserve"> &gt; r</w:t>
            </w:r>
          </w:p>
        </w:tc>
      </w:tr>
      <w:tr w:rsidR="009617EC" w:rsidRPr="00247C07">
        <w:trPr>
          <w:jc w:val="center"/>
        </w:trPr>
        <w:tc>
          <w:tcPr>
            <w:tcW w:w="119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 прочности</w:t>
            </w:r>
          </w:p>
        </w:tc>
        <w:tc>
          <w:tcPr>
            <w:tcW w:w="9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w:anchor="пункт768" w:tooltip="Пункт 7.68" w:history="1">
              <w:r w:rsidR="009617EC" w:rsidRPr="00247C07">
                <w:rPr>
                  <w:rStyle w:val="a3"/>
                </w:rPr>
                <w:t>7.68</w:t>
              </w:r>
            </w:hyperlink>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w:anchor="пункт768" w:tooltip="Пункт 7.68" w:history="1">
              <w:r w:rsidR="009617EC" w:rsidRPr="00247C07">
                <w:rPr>
                  <w:rStyle w:val="a3"/>
                </w:rPr>
                <w:t>7.68</w:t>
              </w:r>
            </w:hyperlink>
          </w:p>
        </w:tc>
        <w:tc>
          <w:tcPr>
            <w:tcW w:w="9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w:anchor="PO0000934" w:tooltip="Пункт 7.69" w:history="1">
              <w:r w:rsidR="009617EC" w:rsidRPr="00247C07">
                <w:rPr>
                  <w:rStyle w:val="a3"/>
                </w:rPr>
                <w:t>7.69</w:t>
              </w:r>
            </w:hyperlink>
            <w:r w:rsidR="009617EC" w:rsidRPr="00247C07">
              <w:rPr>
                <w:rFonts w:ascii="Times New Roman" w:hAnsi="Times New Roman" w:cs="Times New Roman"/>
              </w:rPr>
              <w:t>,б</w:t>
            </w:r>
          </w:p>
        </w:tc>
        <w:tc>
          <w:tcPr>
            <w:tcW w:w="10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w:anchor="PO0000945" w:tooltip="Пункт 7.70" w:history="1">
              <w:r w:rsidR="009617EC" w:rsidRPr="00247C07">
                <w:rPr>
                  <w:rStyle w:val="a3"/>
                </w:rPr>
                <w:t>7.70</w:t>
              </w:r>
            </w:hyperlink>
          </w:p>
        </w:tc>
      </w:tr>
      <w:tr w:rsidR="009617EC" w:rsidRPr="00247C07">
        <w:trPr>
          <w:jc w:val="center"/>
        </w:trPr>
        <w:tc>
          <w:tcPr>
            <w:tcW w:w="119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w:anchor="PO0000849" w:tooltip="Пункт 7.54" w:history="1">
              <w:r w:rsidR="009617EC" w:rsidRPr="00247C07">
                <w:rPr>
                  <w:rStyle w:val="a3"/>
                </w:rPr>
                <w:t>7.54</w:t>
              </w:r>
            </w:hyperlink>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w:anchor="PO0000849" w:tooltip="Пункт 7.54" w:history="1">
              <w:r w:rsidR="009617EC" w:rsidRPr="00247C07">
                <w:rPr>
                  <w:rStyle w:val="a3"/>
                </w:rPr>
                <w:t>7.54</w:t>
              </w:r>
            </w:hyperlink>
          </w:p>
        </w:tc>
        <w:tc>
          <w:tcPr>
            <w:tcW w:w="9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w:anchor="PO0000849" w:tooltip="Пункт 7.54" w:history="1">
              <w:r w:rsidR="009617EC" w:rsidRPr="00247C07">
                <w:rPr>
                  <w:rStyle w:val="a3"/>
                </w:rPr>
                <w:t>7.54</w:t>
              </w:r>
            </w:hyperlink>
          </w:p>
        </w:tc>
      </w:tr>
      <w:tr w:rsidR="009617EC" w:rsidRPr="00247C07">
        <w:trPr>
          <w:jc w:val="center"/>
        </w:trPr>
        <w:tc>
          <w:tcPr>
            <w:tcW w:w="119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 устойчивости</w:t>
            </w:r>
          </w:p>
        </w:tc>
        <w:tc>
          <w:tcPr>
            <w:tcW w:w="9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w:anchor="пункт766" w:tooltip="Пункт 7.66" w:history="1">
              <w:r w:rsidR="009617EC" w:rsidRPr="00247C07">
                <w:rPr>
                  <w:rStyle w:val="a3"/>
                </w:rPr>
                <w:t>7.66</w:t>
              </w:r>
            </w:hyperlink>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w:anchor="PO0000934" w:tooltip="Пункт 7.69" w:history="1">
              <w:r w:rsidR="009617EC" w:rsidRPr="00247C07">
                <w:rPr>
                  <w:rStyle w:val="a3"/>
                </w:rPr>
                <w:t>7.69</w:t>
              </w:r>
            </w:hyperlink>
            <w:r w:rsidR="009617EC" w:rsidRPr="00247C07">
              <w:rPr>
                <w:rFonts w:ascii="Times New Roman" w:hAnsi="Times New Roman" w:cs="Times New Roman"/>
              </w:rPr>
              <w:t>,а</w:t>
            </w:r>
          </w:p>
        </w:tc>
        <w:tc>
          <w:tcPr>
            <w:tcW w:w="10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w:anchor="PO0000869" w:tooltip="Пункт 7.55" w:history="1">
              <w:r w:rsidR="009617EC" w:rsidRPr="00247C07">
                <w:rPr>
                  <w:rStyle w:val="a3"/>
                </w:rPr>
                <w:t>7.55</w:t>
              </w:r>
            </w:hyperlink>
          </w:p>
        </w:tc>
        <w:tc>
          <w:tcPr>
            <w:tcW w:w="9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w:anchor="PO0000869" w:tooltip="Пункт 7.55" w:history="1">
              <w:r w:rsidR="009617EC" w:rsidRPr="00247C07">
                <w:rPr>
                  <w:rStyle w:val="a3"/>
                </w:rPr>
                <w:t>7.55</w:t>
              </w:r>
            </w:hyperlink>
          </w:p>
        </w:tc>
        <w:tc>
          <w:tcPr>
            <w:tcW w:w="10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w:t>
            </w:r>
            <w:r w:rsidRPr="00247C07">
              <w:rPr>
                <w:rFonts w:ascii="Times New Roman" w:hAnsi="Times New Roman" w:cs="Times New Roman"/>
                <w:i/>
                <w:iCs/>
              </w:rPr>
              <w:t>r</w:t>
            </w:r>
            <w:r w:rsidRPr="00247C07">
              <w:rPr>
                <w:rFonts w:ascii="Times New Roman" w:hAnsi="Times New Roman" w:cs="Times New Roman"/>
              </w:rPr>
              <w:t xml:space="preserve"> - ядровое расстояние.</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Сжатые элементы с расчетным начальным эксцентриситетом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&gt; r </w:t>
      </w:r>
      <w:r w:rsidRPr="00247C07">
        <w:rPr>
          <w:rFonts w:ascii="Times New Roman" w:hAnsi="Times New Roman" w:cs="Times New Roman"/>
          <w:sz w:val="24"/>
          <w:szCs w:val="24"/>
        </w:rPr>
        <w:t>следует рассчитывать на внецентренное сжатие.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Влияние прогиба на увеличение расчетного усилия внецентренно сжатого элемента при расчете по недеформируемой схеме следует учитывать путем умножения эксцентриситета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на коэффициент η,</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определяемый по </w:t>
      </w:r>
      <w:hyperlink w:anchor="PO0000849" w:tooltip="Пункт 7.54" w:history="1">
        <w:r w:rsidRPr="00247C07">
          <w:rPr>
            <w:rStyle w:val="a3"/>
          </w:rPr>
          <w:t>7.54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расчете на устойчивость при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r </w:t>
      </w:r>
      <w:r w:rsidRPr="00247C07">
        <w:rPr>
          <w:rFonts w:ascii="Times New Roman" w:hAnsi="Times New Roman" w:cs="Times New Roman"/>
          <w:sz w:val="24"/>
          <w:szCs w:val="24"/>
        </w:rPr>
        <w:t xml:space="preserve">коэффициент продольного изгиба φ следует принимать в соответствии с </w:t>
      </w:r>
      <w:hyperlink w:anchor="PO0000869" w:tooltip="Пункт 7.55" w:history="1">
        <w:r w:rsidRPr="00247C07">
          <w:rPr>
            <w:rStyle w:val="a3"/>
          </w:rPr>
          <w:t>7.55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266" w:name="PO0000849"/>
      <w:r w:rsidRPr="00247C07">
        <w:rPr>
          <w:rFonts w:ascii="Times New Roman" w:hAnsi="Times New Roman" w:cs="Times New Roman"/>
          <w:sz w:val="24"/>
          <w:szCs w:val="24"/>
        </w:rPr>
        <w:t xml:space="preserve">7.54 Коэффициент </w:t>
      </w:r>
      <w:bookmarkEnd w:id="266"/>
      <w:r w:rsidRPr="00247C07">
        <w:rPr>
          <w:rFonts w:ascii="Times New Roman" w:hAnsi="Times New Roman" w:cs="Times New Roman"/>
          <w:sz w:val="24"/>
          <w:szCs w:val="24"/>
        </w:rPr>
        <w:t>η, учитывающий влияние прогиба по прочности, определяется по формуле</w:t>
      </w:r>
    </w:p>
    <w:p w:rsidR="009617EC" w:rsidRPr="00247C07" w:rsidRDefault="009617EC">
      <w:pPr>
        <w:shd w:val="clear" w:color="auto" w:fill="FFFFFF"/>
        <w:spacing w:before="120" w:after="120"/>
        <w:jc w:val="right"/>
      </w:pPr>
      <w:bookmarkStart w:id="267" w:name="PO0000850"/>
      <w:r w:rsidRPr="00247C07">
        <w:rPr>
          <w:rFonts w:ascii="Times New Roman" w:hAnsi="Times New Roman" w:cs="Times New Roman"/>
          <w:noProof/>
          <w:sz w:val="24"/>
          <w:szCs w:val="24"/>
          <w:vertAlign w:val="subscript"/>
          <w:lang w:eastAsia="ru-RU"/>
        </w:rPr>
        <w:drawing>
          <wp:inline distT="0" distB="0" distL="0" distR="0" wp14:anchorId="04BA803A" wp14:editId="01D5E466">
            <wp:extent cx="786765" cy="627380"/>
            <wp:effectExtent l="0" t="0" r="0" b="1270"/>
            <wp:docPr id="34" name="Рисунок 34" descr="C:\Users\AMIKHA~1\AppData\Local\Temp\ns\4CFE.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MIKHA~1\AppData\Local\Temp\ns\4CFE.files\image034.png"/>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786765" cy="627380"/>
                    </a:xfrm>
                    <a:prstGeom prst="rect">
                      <a:avLst/>
                    </a:prstGeom>
                    <a:noFill/>
                    <a:ln>
                      <a:noFill/>
                    </a:ln>
                  </pic:spPr>
                </pic:pic>
              </a:graphicData>
            </a:graphic>
          </wp:inline>
        </w:drawing>
      </w:r>
      <w:bookmarkEnd w:id="267"/>
      <w:r w:rsidRPr="00247C07">
        <w:rPr>
          <w:rFonts w:ascii="Times New Roman" w:hAnsi="Times New Roman" w:cs="Times New Roman"/>
          <w:sz w:val="24"/>
          <w:szCs w:val="24"/>
        </w:rPr>
        <w:t>                                                            (7.8)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cr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условная критическая сила, определяемая по формулам: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для бетонных элементов</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268" w:name="PO0000851"/>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5A7E0CB" wp14:editId="14678705">
            <wp:extent cx="1786255" cy="457200"/>
            <wp:effectExtent l="0" t="0" r="4445" b="0"/>
            <wp:docPr id="35" name="Рисунок 35" descr="C:\Users\AMIKHA~1\AppData\Local\Temp\ns\4CFE.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MIKHA~1\AppData\Local\Temp\ns\4CFE.files\image035.pn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1786255" cy="457200"/>
                    </a:xfrm>
                    <a:prstGeom prst="rect">
                      <a:avLst/>
                    </a:prstGeom>
                    <a:noFill/>
                    <a:ln>
                      <a:noFill/>
                    </a:ln>
                  </pic:spPr>
                </pic:pic>
              </a:graphicData>
            </a:graphic>
          </wp:inline>
        </w:drawing>
      </w:r>
      <w:r w:rsidRPr="00247C07">
        <w:rPr>
          <w:rFonts w:ascii="Times New Roman" w:hAnsi="Times New Roman" w:cs="Times New Roman"/>
          <w:sz w:val="24"/>
          <w:szCs w:val="24"/>
        </w:rPr>
        <w:t>                                           (7.9)</w:t>
      </w:r>
      <w:bookmarkEnd w:id="268"/>
    </w:p>
    <w:p w:rsidR="009617EC" w:rsidRPr="00247C07" w:rsidRDefault="009617EC">
      <w:pPr>
        <w:shd w:val="clear" w:color="auto" w:fill="FFFFFF"/>
        <w:ind w:firstLine="283"/>
        <w:jc w:val="both"/>
      </w:pPr>
      <w:r w:rsidRPr="00247C07">
        <w:rPr>
          <w:rFonts w:ascii="Times New Roman" w:hAnsi="Times New Roman" w:cs="Times New Roman"/>
          <w:i/>
          <w:iCs/>
          <w:sz w:val="24"/>
          <w:szCs w:val="24"/>
        </w:rPr>
        <w:t>для железобетонных элементов</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269" w:name="PO0000852"/>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2B388EC" wp14:editId="1C98A695">
            <wp:extent cx="2477135" cy="914400"/>
            <wp:effectExtent l="0" t="0" r="0" b="0"/>
            <wp:docPr id="36" name="Рисунок 36" descr="C:\Users\AMIKHA~1\AppData\Local\Temp\ns\4CFE.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MIKHA~1\AppData\Local\Temp\ns\4CFE.files\image036.png"/>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2477135" cy="914400"/>
                    </a:xfrm>
                    <a:prstGeom prst="rect">
                      <a:avLst/>
                    </a:prstGeom>
                    <a:noFill/>
                    <a:ln>
                      <a:noFill/>
                    </a:ln>
                  </pic:spPr>
                </pic:pic>
              </a:graphicData>
            </a:graphic>
          </wp:inline>
        </w:drawing>
      </w:r>
      <w:r w:rsidRPr="00247C07">
        <w:rPr>
          <w:rFonts w:ascii="Times New Roman" w:hAnsi="Times New Roman" w:cs="Times New Roman"/>
          <w:sz w:val="24"/>
          <w:szCs w:val="24"/>
        </w:rPr>
        <w:t>                              (7.10)</w:t>
      </w:r>
      <w:bookmarkEnd w:id="269"/>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 момент инерции площади сечения бетона определяется без учета трещин в бетоне;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 момент инерции площади сечения ненапрягаемой и напрягаемой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Моменты инерции определяются относительно осей, проходящих через центр тяжести приведенного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0851" w:tooltip="Формула 7.9" w:history="1">
        <w:r w:rsidRPr="00247C07">
          <w:rPr>
            <w:rStyle w:val="a3"/>
          </w:rPr>
          <w:t>7.9</w:t>
        </w:r>
      </w:hyperlink>
      <w:r w:rsidRPr="00247C07">
        <w:rPr>
          <w:rFonts w:ascii="Times New Roman" w:hAnsi="Times New Roman" w:cs="Times New Roman"/>
          <w:sz w:val="24"/>
          <w:szCs w:val="24"/>
        </w:rPr>
        <w:t>) и (</w:t>
      </w:r>
      <w:hyperlink w:anchor="PO0000852" w:tooltip="Формула 7.10" w:history="1">
        <w:r w:rsidRPr="00247C07">
          <w:rPr>
            <w:rStyle w:val="a3"/>
          </w:rPr>
          <w:t>7.10</w:t>
        </w:r>
      </w:hyperlink>
      <w:r w:rsidRPr="00247C07">
        <w:rPr>
          <w:rFonts w:ascii="Times New Roman" w:hAnsi="Times New Roman" w:cs="Times New Roman"/>
          <w:sz w:val="24"/>
          <w:szCs w:val="24"/>
        </w:rPr>
        <w:t>) коэффициентами φ</w:t>
      </w:r>
      <w:r w:rsidRPr="00247C07">
        <w:rPr>
          <w:rFonts w:ascii="Times New Roman" w:hAnsi="Times New Roman" w:cs="Times New Roman"/>
          <w:i/>
          <w:iCs/>
          <w:sz w:val="24"/>
          <w:szCs w:val="24"/>
          <w:vertAlign w:val="subscript"/>
        </w:rPr>
        <w:t>l</w:t>
      </w:r>
      <w:r w:rsidRPr="00247C07">
        <w:rPr>
          <w:rFonts w:ascii="Times New Roman" w:hAnsi="Times New Roman" w:cs="Times New Roman"/>
          <w:sz w:val="24"/>
          <w:szCs w:val="24"/>
        </w:rPr>
        <w:t xml:space="preserve"> и φ</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учитывается соответственно влияние на прогиб длительного действия нагрузки, предварительного напряжения арматуры и относительной величины эксцентриситета.</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Значение коэффициента φ</w:t>
      </w:r>
      <w:r w:rsidRPr="00247C07">
        <w:rPr>
          <w:rFonts w:ascii="Times New Roman" w:hAnsi="Times New Roman" w:cs="Times New Roman"/>
          <w:i/>
          <w:iCs/>
          <w:sz w:val="24"/>
          <w:szCs w:val="24"/>
          <w:vertAlign w:val="subscript"/>
        </w:rPr>
        <w:t>l</w:t>
      </w:r>
      <w:r w:rsidRPr="00247C07">
        <w:rPr>
          <w:rFonts w:ascii="Times New Roman" w:hAnsi="Times New Roman" w:cs="Times New Roman"/>
          <w:sz w:val="24"/>
          <w:szCs w:val="24"/>
        </w:rPr>
        <w:t xml:space="preserve"> следует принимать равным</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l</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1 + </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l</w:t>
      </w:r>
      <w:r w:rsidRPr="00247C07">
        <w:rPr>
          <w:rFonts w:ascii="Times New Roman" w:hAnsi="Times New Roman" w:cs="Times New Roman"/>
          <w:sz w:val="24"/>
          <w:szCs w:val="24"/>
        </w:rPr>
        <w:t>/</w:t>
      </w:r>
      <w:r w:rsidRPr="00247C07">
        <w:rPr>
          <w:rFonts w:ascii="Times New Roman" w:hAnsi="Times New Roman" w:cs="Times New Roman"/>
          <w:i/>
          <w:iCs/>
          <w:sz w:val="24"/>
          <w:szCs w:val="24"/>
        </w:rPr>
        <w:t>М</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(7.11)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 момент относительно наиболее растянутой или наименее сжатой грани сечения от действия постоянных и временных нагрузок;</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l</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то же, от действия постоянных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Значение коэффициента δ следует принимать равным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но не менее определяемого по формуле</w:t>
      </w:r>
    </w:p>
    <w:p w:rsidR="009617EC" w:rsidRPr="00247C07" w:rsidRDefault="009617EC">
      <w:pPr>
        <w:shd w:val="clear" w:color="auto" w:fill="FFFFFF"/>
        <w:spacing w:before="120" w:after="120"/>
        <w:jc w:val="right"/>
      </w:pPr>
      <w:bookmarkStart w:id="270" w:name="PO0000860"/>
      <w:r w:rsidRPr="00247C07">
        <w:rPr>
          <w:rFonts w:ascii="Times New Roman" w:hAnsi="Times New Roman" w:cs="Times New Roman"/>
          <w:sz w:val="24"/>
          <w:szCs w:val="24"/>
        </w:rPr>
        <w:t>δ</w:t>
      </w:r>
      <w:r w:rsidRPr="00247C07">
        <w:rPr>
          <w:rFonts w:ascii="Times New Roman" w:hAnsi="Times New Roman" w:cs="Times New Roman"/>
          <w:sz w:val="24"/>
          <w:szCs w:val="24"/>
          <w:vertAlign w:val="subscript"/>
        </w:rPr>
        <w:t>min</w:t>
      </w:r>
      <w:bookmarkEnd w:id="270"/>
      <w:r w:rsidRPr="00247C07">
        <w:rPr>
          <w:rFonts w:ascii="Times New Roman" w:hAnsi="Times New Roman" w:cs="Times New Roman"/>
          <w:sz w:val="24"/>
          <w:szCs w:val="24"/>
        </w:rPr>
        <w:t xml:space="preserve"> = 0,5 - 0,01</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rPr>
        <w:t xml:space="preserve"> - 0,01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(7.12)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бетона, МПа;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расчетная длина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Если моменты (или эксцентриситеты) от полной нагрузки и от постоянной имеют разные знаки, то при абсолютном значении эксцентриситета полной нагрузки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0,1</w:t>
      </w:r>
      <w:r w:rsidRPr="00247C07">
        <w:rPr>
          <w:rFonts w:ascii="Times New Roman" w:hAnsi="Times New Roman" w:cs="Times New Roman"/>
          <w:i/>
          <w:iCs/>
          <w:sz w:val="24"/>
          <w:szCs w:val="24"/>
        </w:rPr>
        <w:t>h</w:t>
      </w:r>
      <w:r w:rsidRPr="00247C07">
        <w:rPr>
          <w:rFonts w:ascii="Times New Roman" w:hAnsi="Times New Roman" w:cs="Times New Roman"/>
          <w:sz w:val="24"/>
          <w:szCs w:val="24"/>
        </w:rPr>
        <w:t xml:space="preserve"> следует принимать φ</w:t>
      </w:r>
      <w:r w:rsidRPr="00247C07">
        <w:rPr>
          <w:rFonts w:ascii="Times New Roman" w:hAnsi="Times New Roman" w:cs="Times New Roman"/>
          <w:i/>
          <w:iCs/>
          <w:sz w:val="24"/>
          <w:szCs w:val="24"/>
          <w:vertAlign w:val="subscript"/>
        </w:rPr>
        <w:t>l</w:t>
      </w:r>
      <w:r w:rsidRPr="00247C07">
        <w:rPr>
          <w:rFonts w:ascii="Times New Roman" w:hAnsi="Times New Roman" w:cs="Times New Roman"/>
          <w:sz w:val="24"/>
          <w:szCs w:val="24"/>
        </w:rPr>
        <w:t xml:space="preserve"> = 1,0, а при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&lt; </w:t>
      </w:r>
      <w:r w:rsidRPr="00247C07">
        <w:rPr>
          <w:rFonts w:ascii="Times New Roman" w:hAnsi="Times New Roman" w:cs="Times New Roman"/>
          <w:sz w:val="24"/>
          <w:szCs w:val="24"/>
        </w:rPr>
        <w:t>0,1</w:t>
      </w:r>
      <w:r w:rsidRPr="00247C07">
        <w:rPr>
          <w:rFonts w:ascii="Times New Roman" w:hAnsi="Times New Roman" w:cs="Times New Roman"/>
          <w:i/>
          <w:iCs/>
          <w:sz w:val="24"/>
          <w:szCs w:val="24"/>
        </w:rPr>
        <w:t>h</w:t>
      </w:r>
      <w:r w:rsidRPr="00247C07">
        <w:rPr>
          <w:rFonts w:ascii="Times New Roman" w:hAnsi="Times New Roman" w:cs="Times New Roman"/>
          <w:sz w:val="24"/>
          <w:szCs w:val="24"/>
        </w:rPr>
        <w:t xml:space="preserve"> φ</w:t>
      </w:r>
      <w:r w:rsidRPr="00247C07">
        <w:rPr>
          <w:rFonts w:ascii="Times New Roman" w:hAnsi="Times New Roman" w:cs="Times New Roman"/>
          <w:i/>
          <w:iCs/>
          <w:sz w:val="24"/>
          <w:szCs w:val="24"/>
          <w:vertAlign w:val="subscript"/>
        </w:rPr>
        <w:t>l</w:t>
      </w:r>
      <w:r w:rsidRPr="00247C07">
        <w:rPr>
          <w:rFonts w:ascii="Times New Roman" w:hAnsi="Times New Roman" w:cs="Times New Roman"/>
          <w:sz w:val="24"/>
          <w:szCs w:val="24"/>
        </w:rPr>
        <w:t xml:space="preserve"> = 1,05.</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Значение коэффициента φ</w:t>
      </w:r>
      <w:r w:rsidRPr="00247C07">
        <w:rPr>
          <w:rFonts w:ascii="Times New Roman" w:hAnsi="Times New Roman" w:cs="Times New Roman"/>
          <w:i/>
          <w:iCs/>
          <w:sz w:val="24"/>
          <w:szCs w:val="24"/>
          <w:vertAlign w:val="subscript"/>
        </w:rPr>
        <w:t>р</w:t>
      </w:r>
      <w:r w:rsidRPr="00247C07">
        <w:rPr>
          <w:rFonts w:ascii="Times New Roman" w:hAnsi="Times New Roman" w:cs="Times New Roman"/>
          <w:sz w:val="24"/>
          <w:szCs w:val="24"/>
        </w:rPr>
        <w:t>, учитывающего влияние предварительного натяжения арматуры на жесткость элемента, следует определять по формуле</w:t>
      </w:r>
    </w:p>
    <w:p w:rsidR="009617EC" w:rsidRPr="00247C07" w:rsidRDefault="009617EC">
      <w:pPr>
        <w:shd w:val="clear" w:color="auto" w:fill="FFFFFF"/>
        <w:spacing w:before="120" w:after="120"/>
        <w:jc w:val="right"/>
      </w:pPr>
      <w:bookmarkStart w:id="271" w:name="PO0000863"/>
      <w:r w:rsidRPr="00247C07">
        <w:rPr>
          <w:rFonts w:ascii="Times New Roman" w:hAnsi="Times New Roman" w:cs="Times New Roman"/>
          <w:noProof/>
          <w:sz w:val="24"/>
          <w:szCs w:val="24"/>
          <w:vertAlign w:val="subscript"/>
          <w:lang w:eastAsia="ru-RU"/>
        </w:rPr>
        <w:drawing>
          <wp:inline distT="0" distB="0" distL="0" distR="0" wp14:anchorId="273B6006" wp14:editId="2BDF7B01">
            <wp:extent cx="1148080" cy="457200"/>
            <wp:effectExtent l="0" t="0" r="0" b="0"/>
            <wp:docPr id="37" name="Рисунок 37" descr="C:\Users\AMIKHA~1\AppData\Local\Temp\ns\4CFE.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MIKHA~1\AppData\Local\Temp\ns\4CFE.files\image037.png"/>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1148080" cy="457200"/>
                    </a:xfrm>
                    <a:prstGeom prst="rect">
                      <a:avLst/>
                    </a:prstGeom>
                    <a:noFill/>
                    <a:ln>
                      <a:noFill/>
                    </a:ln>
                  </pic:spPr>
                </pic:pic>
              </a:graphicData>
            </a:graphic>
          </wp:inline>
        </w:drawing>
      </w:r>
      <w:r w:rsidRPr="00247C07">
        <w:rPr>
          <w:rFonts w:ascii="Times New Roman" w:hAnsi="Times New Roman" w:cs="Times New Roman"/>
          <w:sz w:val="24"/>
          <w:szCs w:val="24"/>
        </w:rPr>
        <w:t>                                                     (7.13)</w:t>
      </w:r>
      <w:bookmarkEnd w:id="271"/>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bp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предварительное напряжение в бетоне на уровне центра тяжести продольной арматуры с учетом всех потерь согласно приложению </w:t>
      </w:r>
      <w:hyperlink w:anchor="PO0002772" w:tooltip="Приложение Р" w:history="1">
        <w:r w:rsidRPr="00247C07">
          <w:rPr>
            <w:rStyle w:val="a3"/>
          </w:rPr>
          <w:t>Р</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кольцевых и круглых сечений </w:t>
      </w:r>
      <w:r w:rsidRPr="00247C07">
        <w:rPr>
          <w:rFonts w:ascii="Times New Roman" w:hAnsi="Times New Roman" w:cs="Times New Roman"/>
          <w:i/>
          <w:iCs/>
          <w:sz w:val="24"/>
          <w:szCs w:val="24"/>
        </w:rPr>
        <w:t>h = D.</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формуле (</w:t>
      </w:r>
      <w:hyperlink w:anchor="PO0000863" w:tooltip="Формула 7.13" w:history="1">
        <w:r w:rsidRPr="00247C07">
          <w:rPr>
            <w:rStyle w:val="a3"/>
          </w:rPr>
          <w:t>7.13</w:t>
        </w:r>
      </w:hyperlink>
      <w:r w:rsidRPr="00247C07">
        <w:rPr>
          <w:rFonts w:ascii="Times New Roman" w:hAnsi="Times New Roman" w:cs="Times New Roman"/>
          <w:sz w:val="24"/>
          <w:szCs w:val="24"/>
        </w:rPr>
        <w:t xml:space="preserve">) расчетные сопротивления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принимаются без учета коэффициентов условий работы бетона, а значения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h </w:t>
      </w:r>
      <w:r w:rsidRPr="00247C07">
        <w:rPr>
          <w:rFonts w:ascii="Times New Roman" w:hAnsi="Times New Roman" w:cs="Times New Roman"/>
          <w:sz w:val="24"/>
          <w:szCs w:val="24"/>
        </w:rPr>
        <w:t>не должны превышать 1,5.</w:t>
      </w:r>
    </w:p>
    <w:p w:rsidR="009617EC" w:rsidRPr="00247C07" w:rsidRDefault="009617EC">
      <w:pPr>
        <w:shd w:val="clear" w:color="auto" w:fill="FFFFFF"/>
        <w:ind w:firstLine="283"/>
        <w:jc w:val="both"/>
      </w:pPr>
      <w:r w:rsidRPr="00247C07">
        <w:rPr>
          <w:rFonts w:ascii="Times New Roman" w:hAnsi="Times New Roman" w:cs="Times New Roman"/>
          <w:sz w:val="24"/>
          <w:szCs w:val="24"/>
        </w:rPr>
        <w:t>Сжатые железобетонные элементы должны иметь характеристики, при которых обеспечивается условие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N/N</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0,7.</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(7.14)</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элементов на внецентренное сжатие из плоскости изгиба, созданного внецентренным приложением нагрузки, необходимо учитывать значение случайного эксцентриситета (</w:t>
      </w:r>
      <w:hyperlink w:anchor="PO0000840" w:tooltip="Пункт 7.52" w:history="1">
        <w:r w:rsidRPr="00247C07">
          <w:rPr>
            <w:rStyle w:val="a3"/>
          </w:rPr>
          <w:t>7.52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железобетонных элементов, имеющих несмещаемые опоры или опоры, одинаково перемещающиеся при вынужденных деформациях (например, при температурных удлинениях), значения коэффициента η</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сечений в средней трети длины элемента - по формуле (</w:t>
      </w:r>
      <w:hyperlink w:anchor="PO0000850" w:tooltip="Формула 7.8" w:history="1">
        <w:r w:rsidRPr="00247C07">
          <w:rPr>
            <w:rStyle w:val="a3"/>
          </w:rPr>
          <w:t>7.8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то же, в пределах крайних третей длины элемента - по интерполяции между значениями, вычисленными для средней трети, и единицей, принимаемой для опорных сечений.</w:t>
      </w:r>
    </w:p>
    <w:p w:rsidR="009617EC" w:rsidRPr="00247C07" w:rsidRDefault="009617EC">
      <w:pPr>
        <w:shd w:val="clear" w:color="auto" w:fill="FFFFFF"/>
        <w:ind w:firstLine="283"/>
        <w:jc w:val="both"/>
      </w:pPr>
      <w:bookmarkStart w:id="272" w:name="PO0000869"/>
      <w:r w:rsidRPr="00247C07">
        <w:rPr>
          <w:rFonts w:ascii="Times New Roman" w:hAnsi="Times New Roman" w:cs="Times New Roman"/>
          <w:sz w:val="24"/>
          <w:szCs w:val="24"/>
        </w:rPr>
        <w:t xml:space="preserve">7.55 Коэффициент продольного изгиба </w:t>
      </w:r>
      <w:bookmarkEnd w:id="272"/>
      <w:r w:rsidRPr="00247C07">
        <w:rPr>
          <w:rFonts w:ascii="Times New Roman" w:hAnsi="Times New Roman" w:cs="Times New Roman"/>
          <w:sz w:val="24"/>
          <w:szCs w:val="24"/>
        </w:rPr>
        <w:t>φ при расчетах сжатых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0) и внецентренно сжатых элементов, имеющих относительный эксцентриситет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r </w:t>
      </w:r>
      <w:r w:rsidRPr="00247C07">
        <w:rPr>
          <w:rFonts w:ascii="Symbol" w:hAnsi="Symbol"/>
          <w:sz w:val="24"/>
          <w:szCs w:val="24"/>
        </w:rPr>
        <w:t></w:t>
      </w:r>
      <w:r w:rsidRPr="00247C07">
        <w:rPr>
          <w:rFonts w:ascii="Times New Roman" w:hAnsi="Times New Roman" w:cs="Times New Roman"/>
          <w:sz w:val="24"/>
          <w:szCs w:val="24"/>
        </w:rPr>
        <w:t xml:space="preserve"> 1,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77EB160" wp14:editId="12678BD1">
            <wp:extent cx="1148080" cy="627380"/>
            <wp:effectExtent l="0" t="0" r="0" b="1270"/>
            <wp:docPr id="38" name="Рисунок 38" descr="C:\Users\AMIKHA~1\AppData\Local\Temp\ns\4CFE.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MIKHA~1\AppData\Local\Temp\ns\4CFE.files\image038.png"/>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r w:rsidRPr="00247C07">
        <w:rPr>
          <w:rFonts w:ascii="Times New Roman" w:hAnsi="Times New Roman" w:cs="Times New Roman"/>
          <w:sz w:val="24"/>
          <w:szCs w:val="24"/>
        </w:rPr>
        <w:t>                                                     (7.15)</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φ</w:t>
      </w:r>
      <w:r w:rsidRPr="00247C07">
        <w:rPr>
          <w:rFonts w:ascii="Times New Roman" w:hAnsi="Times New Roman" w:cs="Times New Roman"/>
          <w:i/>
          <w:iCs/>
          <w:sz w:val="24"/>
          <w:szCs w:val="24"/>
          <w:vertAlign w:val="subscript"/>
        </w:rPr>
        <w:t>m</w:t>
      </w:r>
      <w:r w:rsidRPr="00247C07">
        <w:rPr>
          <w:rFonts w:ascii="Times New Roman" w:hAnsi="Times New Roman" w:cs="Times New Roman"/>
          <w:sz w:val="24"/>
          <w:szCs w:val="24"/>
        </w:rPr>
        <w:t xml:space="preserve"> - коэффициент продольного изгиба, учитывающий воздействие временной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l</w:t>
      </w:r>
      <w:r w:rsidRPr="00247C07">
        <w:rPr>
          <w:rFonts w:ascii="Times New Roman" w:hAnsi="Times New Roman" w:cs="Times New Roman"/>
          <w:sz w:val="24"/>
          <w:szCs w:val="24"/>
        </w:rPr>
        <w:t xml:space="preserve"> - то же, постоянных нагрузок;</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продольное усилие от постоянной нагрузки с учетом усилия в напрягаемой арматуре, не имеющей сцепления с бетоном;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продольное усилие от временной нагрузки;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l</w:t>
      </w:r>
      <w:r w:rsidRPr="00247C07">
        <w:rPr>
          <w:rFonts w:ascii="Times New Roman" w:hAnsi="Times New Roman" w:cs="Times New Roman"/>
          <w:i/>
          <w:iCs/>
          <w:sz w:val="24"/>
          <w:szCs w:val="24"/>
        </w:rPr>
        <w:t xml:space="preserve"> + N</w:t>
      </w:r>
      <w:r w:rsidRPr="00247C07">
        <w:rPr>
          <w:rFonts w:ascii="Times New Roman" w:hAnsi="Times New Roman" w:cs="Times New Roman"/>
          <w:i/>
          <w:iCs/>
          <w:sz w:val="24"/>
          <w:szCs w:val="24"/>
          <w:vertAlign w:val="subscript"/>
        </w:rPr>
        <w:t>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полное расчетное продольное усилие.</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Значения коэффициентов φ</w:t>
      </w:r>
      <w:r w:rsidRPr="00247C07">
        <w:rPr>
          <w:rFonts w:ascii="Times New Roman" w:hAnsi="Times New Roman" w:cs="Times New Roman"/>
          <w:i/>
          <w:iCs/>
          <w:sz w:val="24"/>
          <w:szCs w:val="24"/>
          <w:vertAlign w:val="subscript"/>
        </w:rPr>
        <w:t>m</w:t>
      </w:r>
      <w:r w:rsidRPr="00247C07">
        <w:rPr>
          <w:rFonts w:ascii="Times New Roman" w:hAnsi="Times New Roman" w:cs="Times New Roman"/>
          <w:sz w:val="24"/>
          <w:szCs w:val="24"/>
        </w:rPr>
        <w:t xml:space="preserve"> и φ</w:t>
      </w:r>
      <w:r w:rsidRPr="00247C07">
        <w:rPr>
          <w:rFonts w:ascii="Times New Roman" w:hAnsi="Times New Roman" w:cs="Times New Roman"/>
          <w:i/>
          <w:iCs/>
          <w:sz w:val="24"/>
          <w:szCs w:val="24"/>
          <w:vertAlign w:val="subscript"/>
        </w:rPr>
        <w:t>l</w:t>
      </w:r>
      <w:r w:rsidRPr="00247C07">
        <w:rPr>
          <w:rFonts w:ascii="Times New Roman" w:hAnsi="Times New Roman" w:cs="Times New Roman"/>
          <w:sz w:val="24"/>
          <w:szCs w:val="24"/>
        </w:rPr>
        <w:t xml:space="preserve">, при вычислении которых учтены также значения случайных эксцентриситетов по </w:t>
      </w:r>
      <w:hyperlink w:anchor="PO0000840" w:tooltip="Пункт 7.52" w:history="1">
        <w:r w:rsidRPr="00247C07">
          <w:rPr>
            <w:rStyle w:val="a3"/>
          </w:rPr>
          <w:t>7.52</w:t>
        </w:r>
      </w:hyperlink>
      <w:r w:rsidRPr="00247C07">
        <w:rPr>
          <w:rFonts w:ascii="Times New Roman" w:hAnsi="Times New Roman" w:cs="Times New Roman"/>
          <w:sz w:val="24"/>
          <w:szCs w:val="24"/>
        </w:rPr>
        <w:t xml:space="preserve">, следует принимать для железобетонных элементов по таблице </w:t>
      </w:r>
      <w:hyperlink w:anchor="TO0000042" w:tooltip="Таблица 7.21" w:history="1">
        <w:r w:rsidRPr="00247C07">
          <w:rPr>
            <w:rStyle w:val="a3"/>
          </w:rPr>
          <w:t>7.21</w:t>
        </w:r>
      </w:hyperlink>
      <w:r w:rsidRPr="00247C07">
        <w:rPr>
          <w:rFonts w:ascii="Times New Roman" w:hAnsi="Times New Roman" w:cs="Times New Roman"/>
          <w:sz w:val="24"/>
          <w:szCs w:val="24"/>
        </w:rPr>
        <w:t xml:space="preserve">, для бетонных элементов - по таблице </w:t>
      </w:r>
      <w:hyperlink w:anchor="TO0000043" w:tooltip="Таблица 7.22" w:history="1">
        <w:r w:rsidRPr="00247C07">
          <w:rPr>
            <w:rStyle w:val="a3"/>
          </w:rPr>
          <w:t>7.22</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7.21</w:t>
      </w:r>
    </w:p>
    <w:tbl>
      <w:tblPr>
        <w:tblW w:w="5000" w:type="pct"/>
        <w:jc w:val="center"/>
        <w:shd w:val="clear" w:color="auto" w:fill="FFFFFF"/>
        <w:tblCellMar>
          <w:left w:w="0" w:type="dxa"/>
          <w:right w:w="0" w:type="dxa"/>
        </w:tblCellMar>
        <w:tblLook w:val="04A0" w:firstRow="1" w:lastRow="0" w:firstColumn="1" w:lastColumn="0" w:noHBand="0" w:noVBand="1"/>
      </w:tblPr>
      <w:tblGrid>
        <w:gridCol w:w="1424"/>
        <w:gridCol w:w="1402"/>
        <w:gridCol w:w="1385"/>
        <w:gridCol w:w="1022"/>
        <w:gridCol w:w="1001"/>
        <w:gridCol w:w="1001"/>
        <w:gridCol w:w="1015"/>
        <w:gridCol w:w="1161"/>
      </w:tblGrid>
      <w:tr w:rsidR="009617EC" w:rsidRPr="00247C07">
        <w:trPr>
          <w:tblHeader/>
          <w:jc w:val="center"/>
        </w:trPr>
        <w:tc>
          <w:tcPr>
            <w:tcW w:w="2237" w:type="pct"/>
            <w:gridSpan w:val="3"/>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73" w:name="TO0000042"/>
            <w:r w:rsidRPr="00247C07">
              <w:rPr>
                <w:rFonts w:ascii="Times New Roman" w:hAnsi="Times New Roman" w:cs="Times New Roman"/>
              </w:rPr>
              <w:t>Характеристики гибкости элемента</w:t>
            </w:r>
            <w:bookmarkEnd w:id="273"/>
          </w:p>
        </w:tc>
        <w:tc>
          <w:tcPr>
            <w:tcW w:w="2763"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Коэффициенты продольного изгиба</w:t>
            </w:r>
          </w:p>
        </w:tc>
      </w:tr>
      <w:tr w:rsidR="009617EC" w:rsidRPr="00247C07">
        <w:trPr>
          <w:tblHeader/>
          <w:jc w:val="center"/>
        </w:trPr>
        <w:tc>
          <w:tcPr>
            <w:tcW w:w="0" w:type="auto"/>
            <w:gridSpan w:val="3"/>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146"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φ</w:t>
            </w:r>
            <w:r w:rsidRPr="00247C07">
              <w:rPr>
                <w:rFonts w:ascii="Times New Roman" w:hAnsi="Times New Roman" w:cs="Times New Roman"/>
                <w:i/>
                <w:iCs/>
                <w:vertAlign w:val="subscript"/>
              </w:rPr>
              <w:t>m</w:t>
            </w:r>
            <w:r w:rsidRPr="00247C07">
              <w:rPr>
                <w:rFonts w:ascii="Times New Roman" w:hAnsi="Times New Roman" w:cs="Times New Roman"/>
              </w:rPr>
              <w:t xml:space="preserve"> при относительных эксцентриситетах </w:t>
            </w:r>
            <w:r w:rsidRPr="00247C07">
              <w:rPr>
                <w:rFonts w:ascii="Times New Roman" w:hAnsi="Times New Roman" w:cs="Times New Roman"/>
                <w:i/>
                <w:iCs/>
              </w:rPr>
              <w:t>е</w:t>
            </w:r>
            <w:r w:rsidRPr="00247C07">
              <w:rPr>
                <w:rFonts w:ascii="Times New Roman" w:hAnsi="Times New Roman" w:cs="Times New Roman"/>
                <w:i/>
                <w:iCs/>
                <w:vertAlign w:val="subscript"/>
              </w:rPr>
              <w:t>с</w:t>
            </w:r>
            <w:r w:rsidRPr="00247C07">
              <w:rPr>
                <w:rFonts w:ascii="Times New Roman" w:hAnsi="Times New Roman" w:cs="Times New Roman"/>
              </w:rPr>
              <w:t>/</w:t>
            </w:r>
            <w:r w:rsidRPr="00247C07">
              <w:rPr>
                <w:rFonts w:ascii="Times New Roman" w:hAnsi="Times New Roman" w:cs="Times New Roman"/>
                <w:i/>
                <w:iCs/>
              </w:rPr>
              <w:t>r</w:t>
            </w:r>
          </w:p>
        </w:tc>
        <w:tc>
          <w:tcPr>
            <w:tcW w:w="61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φ</w:t>
            </w:r>
            <w:r w:rsidRPr="00247C07">
              <w:rPr>
                <w:rFonts w:ascii="Times New Roman" w:hAnsi="Times New Roman" w:cs="Times New Roman"/>
                <w:i/>
                <w:iCs/>
                <w:vertAlign w:val="subscript"/>
              </w:rPr>
              <w:t>l</w:t>
            </w:r>
          </w:p>
        </w:tc>
      </w:tr>
      <w:tr w:rsidR="009617EC" w:rsidRPr="00247C07">
        <w:trPr>
          <w:tblHeader/>
          <w:jc w:val="center"/>
        </w:trPr>
        <w:tc>
          <w:tcPr>
            <w:tcW w:w="7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r w:rsidRPr="00247C07">
              <w:rPr>
                <w:rFonts w:ascii="Times New Roman" w:hAnsi="Times New Roman" w:cs="Times New Roman"/>
                <w:vertAlign w:val="subscript"/>
              </w:rPr>
              <w:t>0</w:t>
            </w:r>
            <w:r w:rsidRPr="00247C07">
              <w:rPr>
                <w:rFonts w:ascii="Times New Roman" w:hAnsi="Times New Roman" w:cs="Times New Roman"/>
              </w:rPr>
              <w:t>/</w:t>
            </w:r>
            <w:r w:rsidRPr="00247C07">
              <w:rPr>
                <w:rFonts w:ascii="Times New Roman" w:hAnsi="Times New Roman" w:cs="Times New Roman"/>
                <w:i/>
                <w:iCs/>
              </w:rPr>
              <w:t>b</w:t>
            </w:r>
          </w:p>
        </w:tc>
        <w:tc>
          <w:tcPr>
            <w:tcW w:w="7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r w:rsidRPr="00247C07">
              <w:rPr>
                <w:rFonts w:ascii="Times New Roman" w:hAnsi="Times New Roman" w:cs="Times New Roman"/>
                <w:vertAlign w:val="subscript"/>
              </w:rPr>
              <w:t>0</w:t>
            </w:r>
            <w:r w:rsidRPr="00247C07">
              <w:rPr>
                <w:rFonts w:ascii="Times New Roman" w:hAnsi="Times New Roman" w:cs="Times New Roman"/>
              </w:rPr>
              <w:t>/</w:t>
            </w:r>
            <w:r w:rsidRPr="00247C07">
              <w:rPr>
                <w:rFonts w:ascii="Times New Roman" w:hAnsi="Times New Roman" w:cs="Times New Roman"/>
                <w:i/>
                <w:iCs/>
              </w:rPr>
              <w:t>d</w:t>
            </w: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r w:rsidRPr="00247C07">
              <w:rPr>
                <w:rFonts w:ascii="Times New Roman" w:hAnsi="Times New Roman" w:cs="Times New Roman"/>
                <w:vertAlign w:val="subscript"/>
              </w:rPr>
              <w:t>0</w:t>
            </w:r>
            <w:r w:rsidRPr="00247C07">
              <w:rPr>
                <w:rFonts w:ascii="Times New Roman" w:hAnsi="Times New Roman" w:cs="Times New Roman"/>
              </w:rPr>
              <w:t>/</w:t>
            </w:r>
            <w:r w:rsidRPr="00247C07">
              <w:rPr>
                <w:rFonts w:ascii="Times New Roman" w:hAnsi="Times New Roman" w:cs="Times New Roman"/>
                <w:i/>
                <w:iCs/>
              </w:rPr>
              <w:t>i</w:t>
            </w:r>
          </w:p>
        </w:tc>
        <w:tc>
          <w:tcPr>
            <w:tcW w:w="5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0,90</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0,81</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0,69</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0,81</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0,69</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 xml:space="preserve">0,86 </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0,77</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0,65</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0,86</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0,77</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10,4</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0,95</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0,83</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0,74</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0,62</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0,79</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0,83</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0,74</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0,62</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12,1</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48,5</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0,90</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0,79</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0,58</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0,74</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13,8</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55</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0,86</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0,75</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0,66</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0,55</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0,47</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15,6</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62,5</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0,82</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0,71</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0,62</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0,51</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0,44</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17,3</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0,78</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0,67</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0,47</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0,48</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0,47</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0,59</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19,1</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0,72</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0,60</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0,52</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0,43</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0,52</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0,44</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20,8</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83</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0,67</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0,55</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0,47</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0,38</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0,59</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0,47</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22,5</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0,62</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0,51</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0,44</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0,35</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0,42</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24,3</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97</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0,58</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0,49</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0,43</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0,34</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0,53</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0,45</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0,39</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0,32</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0,46</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27,7</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0,48</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0,41</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0,36</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0,31</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0,42</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0,43</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0,36</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0,31</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0,25</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0,38</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0,32</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0,28</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0,24</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74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34,6</w:t>
            </w:r>
          </w:p>
        </w:tc>
        <w:tc>
          <w:tcPr>
            <w:tcW w:w="735"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0,35</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0,29</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0,25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0,21</w:t>
            </w:r>
          </w:p>
        </w:tc>
        <w:tc>
          <w:tcPr>
            <w:tcW w:w="618"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75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43</w:t>
            </w:r>
          </w:p>
        </w:tc>
        <w:tc>
          <w:tcPr>
            <w:tcW w:w="74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37,5</w:t>
            </w:r>
          </w:p>
        </w:tc>
        <w:tc>
          <w:tcPr>
            <w:tcW w:w="7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5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0,33</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0,28</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0,24</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0,21</w:t>
            </w:r>
          </w:p>
        </w:tc>
        <w:tc>
          <w:tcPr>
            <w:tcW w:w="61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5000" w:type="pct"/>
            <w:gridSpan w:val="8"/>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Над чертой приведены значения для железобетонных элементов с ненапрягаемой арматурой и предварительно напряженных элементов при отсутствии на данной стадии их работы сцепления напрягаемой арматуры с бетоном, под чертой - для предварительно напряженных элементов при наличии сцепления напрягаемой арматуры с бетоном.</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7.22</w:t>
      </w:r>
    </w:p>
    <w:tbl>
      <w:tblPr>
        <w:tblW w:w="5000" w:type="pct"/>
        <w:jc w:val="center"/>
        <w:shd w:val="clear" w:color="auto" w:fill="FFFFFF"/>
        <w:tblCellMar>
          <w:left w:w="0" w:type="dxa"/>
          <w:right w:w="0" w:type="dxa"/>
        </w:tblCellMar>
        <w:tblLook w:val="04A0" w:firstRow="1" w:lastRow="0" w:firstColumn="1" w:lastColumn="0" w:noHBand="0" w:noVBand="1"/>
      </w:tblPr>
      <w:tblGrid>
        <w:gridCol w:w="1781"/>
        <w:gridCol w:w="1319"/>
        <w:gridCol w:w="1310"/>
        <w:gridCol w:w="1361"/>
        <w:gridCol w:w="1361"/>
        <w:gridCol w:w="1370"/>
        <w:gridCol w:w="909"/>
      </w:tblGrid>
      <w:tr w:rsidR="009617EC" w:rsidRPr="00247C07">
        <w:trPr>
          <w:tblHeader/>
          <w:jc w:val="center"/>
        </w:trPr>
        <w:tc>
          <w:tcPr>
            <w:tcW w:w="1647" w:type="pct"/>
            <w:gridSpan w:val="2"/>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274" w:name="TO0000043"/>
            <w:r w:rsidRPr="00247C07">
              <w:rPr>
                <w:rFonts w:ascii="Times New Roman" w:hAnsi="Times New Roman" w:cs="Times New Roman"/>
              </w:rPr>
              <w:t>Характеристики гибкости элемента</w:t>
            </w:r>
            <w:bookmarkEnd w:id="274"/>
          </w:p>
        </w:tc>
        <w:tc>
          <w:tcPr>
            <w:tcW w:w="3353"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Коэффициенты продольного изгиба</w:t>
            </w:r>
          </w:p>
        </w:tc>
      </w:tr>
      <w:tr w:rsidR="009617EC" w:rsidRPr="00247C07">
        <w:trPr>
          <w:tblHeader/>
          <w:jc w:val="center"/>
        </w:trPr>
        <w:tc>
          <w:tcPr>
            <w:tcW w:w="0" w:type="auto"/>
            <w:gridSpan w:val="2"/>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870"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φ</w:t>
            </w:r>
            <w:r w:rsidRPr="00247C07">
              <w:rPr>
                <w:rFonts w:ascii="Times New Roman" w:hAnsi="Times New Roman" w:cs="Times New Roman"/>
                <w:i/>
                <w:iCs/>
                <w:vertAlign w:val="subscript"/>
              </w:rPr>
              <w:t>m</w:t>
            </w:r>
            <w:r w:rsidRPr="00247C07">
              <w:rPr>
                <w:rFonts w:ascii="Times New Roman" w:hAnsi="Times New Roman" w:cs="Times New Roman"/>
              </w:rPr>
              <w:t xml:space="preserve"> при относительных эксцентриситета </w:t>
            </w:r>
            <w:r w:rsidRPr="00247C07">
              <w:rPr>
                <w:rFonts w:ascii="Times New Roman" w:hAnsi="Times New Roman" w:cs="Times New Roman"/>
                <w:i/>
                <w:iCs/>
              </w:rPr>
              <w:t>е</w:t>
            </w:r>
            <w:r w:rsidRPr="00247C07">
              <w:rPr>
                <w:rFonts w:ascii="Times New Roman" w:hAnsi="Times New Roman" w:cs="Times New Roman"/>
                <w:i/>
                <w:iCs/>
                <w:vertAlign w:val="subscript"/>
              </w:rPr>
              <w:t>с</w:t>
            </w:r>
            <w:r w:rsidRPr="00247C07">
              <w:rPr>
                <w:rFonts w:ascii="Times New Roman" w:hAnsi="Times New Roman" w:cs="Times New Roman"/>
              </w:rPr>
              <w:t>/</w:t>
            </w:r>
            <w:r w:rsidRPr="00247C07">
              <w:rPr>
                <w:rFonts w:ascii="Times New Roman" w:hAnsi="Times New Roman" w:cs="Times New Roman"/>
                <w:i/>
                <w:iCs/>
              </w:rPr>
              <w:t>r</w:t>
            </w:r>
          </w:p>
        </w:tc>
        <w:tc>
          <w:tcPr>
            <w:tcW w:w="48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φ</w:t>
            </w:r>
            <w:r w:rsidRPr="00247C07">
              <w:rPr>
                <w:rFonts w:ascii="Times New Roman" w:hAnsi="Times New Roman" w:cs="Times New Roman"/>
                <w:i/>
                <w:iCs/>
                <w:vertAlign w:val="subscript"/>
              </w:rPr>
              <w:t>l</w:t>
            </w:r>
          </w:p>
        </w:tc>
      </w:tr>
      <w:tr w:rsidR="009617EC" w:rsidRPr="00247C07">
        <w:trPr>
          <w:tblHeader/>
          <w:jc w:val="center"/>
        </w:trPr>
        <w:tc>
          <w:tcPr>
            <w:tcW w:w="9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r w:rsidRPr="00247C07">
              <w:rPr>
                <w:rFonts w:ascii="Times New Roman" w:hAnsi="Times New Roman" w:cs="Times New Roman"/>
                <w:vertAlign w:val="subscript"/>
              </w:rPr>
              <w:t>0</w:t>
            </w:r>
            <w:r w:rsidRPr="00247C07">
              <w:rPr>
                <w:rFonts w:ascii="Times New Roman" w:hAnsi="Times New Roman" w:cs="Times New Roman"/>
              </w:rPr>
              <w:t>/</w:t>
            </w:r>
            <w:r w:rsidRPr="00247C07">
              <w:rPr>
                <w:rFonts w:ascii="Times New Roman" w:hAnsi="Times New Roman" w:cs="Times New Roman"/>
                <w:i/>
                <w:iCs/>
              </w:rPr>
              <w:t>b</w:t>
            </w:r>
          </w:p>
        </w:tc>
        <w:tc>
          <w:tcPr>
            <w:tcW w:w="7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r w:rsidRPr="00247C07">
              <w:rPr>
                <w:rFonts w:ascii="Times New Roman" w:hAnsi="Times New Roman" w:cs="Times New Roman"/>
                <w:vertAlign w:val="subscript"/>
              </w:rPr>
              <w:t>0</w:t>
            </w:r>
            <w:r w:rsidRPr="00247C07">
              <w:rPr>
                <w:rFonts w:ascii="Times New Roman" w:hAnsi="Times New Roman" w:cs="Times New Roman"/>
              </w:rPr>
              <w:t>/</w:t>
            </w:r>
            <w:r w:rsidRPr="00247C07">
              <w:rPr>
                <w:rFonts w:ascii="Times New Roman" w:hAnsi="Times New Roman" w:cs="Times New Roman"/>
                <w:i/>
                <w:iCs/>
              </w:rPr>
              <w:t>i</w:t>
            </w:r>
          </w:p>
        </w:tc>
        <w:tc>
          <w:tcPr>
            <w:tcW w:w="6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9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6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0,86</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0,77</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4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9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w:t>
            </w:r>
          </w:p>
        </w:tc>
        <w:tc>
          <w:tcPr>
            <w:tcW w:w="6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098</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w:t>
            </w:r>
          </w:p>
        </w:tc>
        <w:tc>
          <w:tcPr>
            <w:tcW w:w="4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0,94</w:t>
            </w:r>
          </w:p>
        </w:tc>
      </w:tr>
      <w:tr w:rsidR="009617EC" w:rsidRPr="00247C07">
        <w:trPr>
          <w:jc w:val="center"/>
        </w:trPr>
        <w:tc>
          <w:tcPr>
            <w:tcW w:w="9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w:t>
            </w:r>
          </w:p>
        </w:tc>
        <w:tc>
          <w:tcPr>
            <w:tcW w:w="6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0,81</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0,72</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4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w:t>
            </w:r>
          </w:p>
        </w:tc>
      </w:tr>
      <w:tr w:rsidR="009617EC" w:rsidRPr="00247C07">
        <w:trPr>
          <w:jc w:val="center"/>
        </w:trPr>
        <w:tc>
          <w:tcPr>
            <w:tcW w:w="9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6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0,69</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0,57</w:t>
            </w:r>
          </w:p>
        </w:tc>
        <w:tc>
          <w:tcPr>
            <w:tcW w:w="4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r>
      <w:tr w:rsidR="009617EC" w:rsidRPr="00247C07">
        <w:trPr>
          <w:jc w:val="center"/>
        </w:trPr>
        <w:tc>
          <w:tcPr>
            <w:tcW w:w="9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w:t>
            </w:r>
          </w:p>
        </w:tc>
        <w:tc>
          <w:tcPr>
            <w:tcW w:w="6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0,76</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w:t>
            </w:r>
          </w:p>
        </w:tc>
        <w:tc>
          <w:tcPr>
            <w:tcW w:w="4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0,72</w:t>
            </w:r>
          </w:p>
        </w:tc>
      </w:tr>
      <w:tr w:rsidR="009617EC" w:rsidRPr="00247C07">
        <w:trPr>
          <w:jc w:val="center"/>
        </w:trPr>
        <w:tc>
          <w:tcPr>
            <w:tcW w:w="9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w:t>
            </w:r>
          </w:p>
        </w:tc>
        <w:tc>
          <w:tcPr>
            <w:tcW w:w="6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0,74</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p>
        </w:tc>
        <w:tc>
          <w:tcPr>
            <w:tcW w:w="4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0,62</w:t>
            </w:r>
          </w:p>
        </w:tc>
      </w:tr>
      <w:tr w:rsidR="009617EC" w:rsidRPr="00247C07">
        <w:trPr>
          <w:jc w:val="center"/>
        </w:trPr>
        <w:tc>
          <w:tcPr>
            <w:tcW w:w="9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56</w:t>
            </w:r>
          </w:p>
        </w:tc>
        <w:tc>
          <w:tcPr>
            <w:tcW w:w="6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0,79</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0,59</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0,48</w:t>
            </w:r>
          </w:p>
        </w:tc>
        <w:tc>
          <w:tcPr>
            <w:tcW w:w="4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w:t>
            </w:r>
          </w:p>
        </w:tc>
      </w:tr>
      <w:tr w:rsidR="009617EC" w:rsidRPr="00247C07">
        <w:trPr>
          <w:jc w:val="center"/>
        </w:trPr>
        <w:tc>
          <w:tcPr>
            <w:tcW w:w="9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63</w:t>
            </w:r>
          </w:p>
        </w:tc>
        <w:tc>
          <w:tcPr>
            <w:tcW w:w="6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0,74</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w:t>
            </w:r>
          </w:p>
        </w:tc>
        <w:tc>
          <w:tcPr>
            <w:tcW w:w="4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w:t>
            </w:r>
          </w:p>
        </w:tc>
      </w:tr>
      <w:tr w:rsidR="009617EC" w:rsidRPr="00247C07">
        <w:trPr>
          <w:jc w:val="center"/>
        </w:trPr>
        <w:tc>
          <w:tcPr>
            <w:tcW w:w="9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c>
          <w:tcPr>
            <w:tcW w:w="6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0,46</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0,37</w:t>
            </w:r>
          </w:p>
        </w:tc>
        <w:tc>
          <w:tcPr>
            <w:tcW w:w="4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r>
      <w:tr w:rsidR="009617EC" w:rsidRPr="00247C07">
        <w:trPr>
          <w:jc w:val="center"/>
        </w:trPr>
        <w:tc>
          <w:tcPr>
            <w:tcW w:w="9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77</w:t>
            </w:r>
          </w:p>
        </w:tc>
        <w:tc>
          <w:tcPr>
            <w:tcW w:w="6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0,51</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w:t>
            </w:r>
          </w:p>
        </w:tc>
        <w:tc>
          <w:tcPr>
            <w:tcW w:w="4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r>
      <w:tr w:rsidR="009617EC" w:rsidRPr="00247C07">
        <w:trPr>
          <w:jc w:val="center"/>
        </w:trPr>
        <w:tc>
          <w:tcPr>
            <w:tcW w:w="9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84</w:t>
            </w:r>
          </w:p>
        </w:tc>
        <w:tc>
          <w:tcPr>
            <w:tcW w:w="6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0,46</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w:t>
            </w:r>
          </w:p>
        </w:tc>
        <w:tc>
          <w:tcPr>
            <w:tcW w:w="4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r>
      <w:tr w:rsidR="009617EC" w:rsidRPr="00247C07">
        <w:trPr>
          <w:jc w:val="center"/>
        </w:trPr>
        <w:tc>
          <w:tcPr>
            <w:tcW w:w="9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w:t>
            </w:r>
          </w:p>
        </w:tc>
        <w:tc>
          <w:tcPr>
            <w:tcW w:w="7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91</w:t>
            </w:r>
          </w:p>
        </w:tc>
        <w:tc>
          <w:tcPr>
            <w:tcW w:w="6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w:t>
            </w: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В таблицах </w:t>
      </w:r>
      <w:hyperlink w:anchor="TO0000042" w:tooltip="Таблица 7.21" w:history="1">
        <w:r w:rsidRPr="00247C07">
          <w:rPr>
            <w:rStyle w:val="a3"/>
          </w:rPr>
          <w:t>7.21</w:t>
        </w:r>
      </w:hyperlink>
      <w:r w:rsidRPr="00247C07">
        <w:rPr>
          <w:rFonts w:ascii="Times New Roman" w:hAnsi="Times New Roman" w:cs="Times New Roman"/>
          <w:sz w:val="24"/>
          <w:szCs w:val="24"/>
        </w:rPr>
        <w:t xml:space="preserve"> и </w:t>
      </w:r>
      <w:hyperlink w:anchor="TO0000043" w:tooltip="Таблица 7.22" w:history="1">
        <w:r w:rsidRPr="00247C07">
          <w:rPr>
            <w:rStyle w:val="a3"/>
          </w:rPr>
          <w:t>7.22</w:t>
        </w:r>
      </w:hyperlink>
      <w:r w:rsidRPr="00247C07">
        <w:rPr>
          <w:rFonts w:ascii="Times New Roman" w:hAnsi="Times New Roman" w:cs="Times New Roman"/>
          <w:sz w:val="24"/>
          <w:szCs w:val="24"/>
        </w:rPr>
        <w:t xml:space="preserve"> обозначены: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сторона прямоугольного сечения, нормальная к направлению перемещения элемента;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диаметр круглого сечения элемента;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 гибкость элемента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 наименьший радиус инерции поперечного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xml:space="preserve">- относительный эксцентриситет силы </w:t>
      </w:r>
      <w:r w:rsidRPr="00247C07">
        <w:rPr>
          <w:rFonts w:ascii="Times New Roman" w:hAnsi="Times New Roman" w:cs="Times New Roman"/>
          <w:i/>
          <w:iCs/>
          <w:sz w:val="24"/>
          <w:szCs w:val="24"/>
        </w:rPr>
        <w:t>N;</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эксцентриситет силы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относительно центра тяжести приведенного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red</w:t>
      </w:r>
      <w:r w:rsidRPr="00247C07">
        <w:rPr>
          <w:rFonts w:ascii="Times New Roman" w:hAnsi="Times New Roman" w:cs="Times New Roman"/>
          <w:sz w:val="24"/>
          <w:szCs w:val="24"/>
        </w:rPr>
        <w:t>/</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ядровое расстояние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сопротивления и площадь приведенного сечения).</w:t>
      </w:r>
    </w:p>
    <w:p w:rsidR="009617EC" w:rsidRPr="00247C07" w:rsidRDefault="009617EC">
      <w:pPr>
        <w:pStyle w:val="3"/>
        <w:ind w:firstLine="283"/>
        <w:jc w:val="both"/>
        <w:rPr>
          <w:rFonts w:eastAsia="Times New Roman"/>
        </w:rPr>
      </w:pPr>
      <w:bookmarkStart w:id="275" w:name="_Toc293934131"/>
      <w:bookmarkStart w:id="276" w:name="_Toc294192164"/>
      <w:bookmarkStart w:id="277" w:name="_Toc294192497"/>
      <w:bookmarkStart w:id="278" w:name="_Toc294193162"/>
      <w:bookmarkStart w:id="279" w:name="_Toc295316951"/>
      <w:bookmarkEnd w:id="275"/>
      <w:bookmarkEnd w:id="276"/>
      <w:bookmarkEnd w:id="277"/>
      <w:bookmarkEnd w:id="278"/>
      <w:r w:rsidRPr="00247C07">
        <w:rPr>
          <w:rFonts w:eastAsia="Times New Roman"/>
        </w:rPr>
        <w:t>Расчет по прочности сечений, нормальных к продольной оси элемента</w:t>
      </w:r>
      <w:bookmarkEnd w:id="279"/>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7.56 Предельные усилия в сечениях согласно </w:t>
      </w:r>
      <w:hyperlink w:anchor="PO0000903" w:tooltip="Пункт 7.62" w:history="1">
        <w:r w:rsidRPr="00247C07">
          <w:rPr>
            <w:rStyle w:val="a3"/>
          </w:rPr>
          <w:t>7.62</w:t>
        </w:r>
      </w:hyperlink>
      <w:r w:rsidRPr="00247C07">
        <w:rPr>
          <w:rFonts w:ascii="Times New Roman" w:hAnsi="Times New Roman" w:cs="Times New Roman"/>
          <w:sz w:val="24"/>
          <w:szCs w:val="24"/>
        </w:rPr>
        <w:t xml:space="preserve"> - </w:t>
      </w:r>
      <w:hyperlink w:anchor="PO0000957" w:tooltip="Пункт 7.71" w:history="1">
        <w:r w:rsidRPr="00247C07">
          <w:rPr>
            <w:rStyle w:val="a3"/>
          </w:rPr>
          <w:t>7.71</w:t>
        </w:r>
      </w:hyperlink>
      <w:r w:rsidRPr="00247C07">
        <w:rPr>
          <w:rFonts w:ascii="Times New Roman" w:hAnsi="Times New Roman" w:cs="Times New Roman"/>
          <w:sz w:val="24"/>
          <w:szCs w:val="24"/>
        </w:rPr>
        <w:t xml:space="preserve"> и </w:t>
      </w:r>
      <w:hyperlink w:anchor="PO0000989" w:tooltip="Пункт 7.75" w:history="1">
        <w:r w:rsidRPr="00247C07">
          <w:rPr>
            <w:rStyle w:val="a3"/>
          </w:rPr>
          <w:t>7.75</w:t>
        </w:r>
      </w:hyperlink>
      <w:r w:rsidRPr="00247C07">
        <w:rPr>
          <w:rFonts w:ascii="Times New Roman" w:hAnsi="Times New Roman" w:cs="Times New Roman"/>
          <w:sz w:val="24"/>
          <w:szCs w:val="24"/>
        </w:rPr>
        <w:t xml:space="preserve"> следует определять исходя из следующих предпосылок:</w:t>
      </w:r>
    </w:p>
    <w:p w:rsidR="009617EC" w:rsidRPr="00247C07" w:rsidRDefault="009617EC">
      <w:pPr>
        <w:shd w:val="clear" w:color="auto" w:fill="FFFFFF"/>
        <w:ind w:firstLine="283"/>
        <w:jc w:val="both"/>
      </w:pPr>
      <w:r w:rsidRPr="00247C07">
        <w:rPr>
          <w:rFonts w:ascii="Times New Roman" w:hAnsi="Times New Roman" w:cs="Times New Roman"/>
          <w:sz w:val="24"/>
          <w:szCs w:val="24"/>
        </w:rPr>
        <w:t>сопротивление бетона растяжению принимается равным нулю;</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сопротивление бетона сжатию ограничивается напряжениями, равными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равномерно распределенными в пределах условной сжатой зоны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растягивающие напряжения в арматуре ограничиваются расчетными сопротивлениями растяжению в ненапрягаемой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напрягаемой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арматуре;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сжимающие напряжения в ненапрягаемой арматуре ограничиваются расчетными сопротивлениями сжатию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а в напрягаемой - наибольшими сжимающими напряжениями σ</w:t>
      </w:r>
      <w:r w:rsidRPr="00247C07">
        <w:rPr>
          <w:rFonts w:ascii="Times New Roman" w:hAnsi="Times New Roman" w:cs="Times New Roman"/>
          <w:i/>
          <w:iCs/>
          <w:sz w:val="24"/>
          <w:szCs w:val="24"/>
          <w:vertAlign w:val="subscript"/>
        </w:rPr>
        <w:t>рс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согласно </w:t>
      </w:r>
      <w:hyperlink w:anchor="PO0000887" w:tooltip="Пункт 7.60" w:history="1">
        <w:r w:rsidRPr="00247C07">
          <w:rPr>
            <w:rStyle w:val="a3"/>
          </w:rPr>
          <w:t>7.60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Допускается производить указанные расчеты по предельным деформациям с использованием диаграмм деформирования бетона и арматуры в соответствии с СП 63.13330, </w:t>
      </w:r>
      <w:hyperlink r:id="rId158" w:tooltip="Бетонные и железобетонные конструкции без предварительного напряжения арматуры" w:history="1">
        <w:r w:rsidRPr="00247C07">
          <w:rPr>
            <w:rStyle w:val="a3"/>
          </w:rPr>
          <w:t>СП 52-101</w:t>
        </w:r>
      </w:hyperlink>
      <w:r w:rsidRPr="00247C07">
        <w:rPr>
          <w:rFonts w:ascii="Times New Roman" w:hAnsi="Times New Roman" w:cs="Times New Roman"/>
          <w:sz w:val="24"/>
          <w:szCs w:val="24"/>
        </w:rPr>
        <w:t xml:space="preserve"> [</w:t>
      </w:r>
      <w:hyperlink w:anchor="лит18" w:tooltip="Литература 18" w:history="1">
        <w:r w:rsidRPr="00247C07">
          <w:rPr>
            <w:rStyle w:val="a3"/>
          </w:rPr>
          <w:t>18</w:t>
        </w:r>
      </w:hyperlink>
      <w:r w:rsidRPr="00247C07">
        <w:rPr>
          <w:rFonts w:ascii="Times New Roman" w:hAnsi="Times New Roman" w:cs="Times New Roman"/>
          <w:sz w:val="24"/>
          <w:szCs w:val="24"/>
        </w:rPr>
        <w:t xml:space="preserve">] и </w:t>
      </w:r>
      <w:hyperlink r:id="rId159" w:tooltip="Предварительно напряженные железобетонные конструкции" w:history="1">
        <w:r w:rsidRPr="00247C07">
          <w:rPr>
            <w:rStyle w:val="a3"/>
          </w:rPr>
          <w:t>СП 52-102</w:t>
        </w:r>
      </w:hyperlink>
      <w:r w:rsidRPr="00247C07">
        <w:rPr>
          <w:rFonts w:ascii="Times New Roman" w:hAnsi="Times New Roman" w:cs="Times New Roman"/>
          <w:sz w:val="24"/>
          <w:szCs w:val="24"/>
        </w:rPr>
        <w:t xml:space="preserve"> [</w:t>
      </w:r>
      <w:hyperlink w:anchor="лит19" w:tooltip="Литература 19" w:history="1">
        <w:r w:rsidRPr="00247C07">
          <w:rPr>
            <w:rStyle w:val="a3"/>
          </w:rPr>
          <w:t>19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7.57 Если в сжатой зоне расчетного сечения имеются бетоны разных классов, то их площади приводятся пропорционально расчетным сопротивлениям к бетону одного расчетного сопротивления.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7.58 При расчете балок с плитой в сжатой зоне длина свесов плиты, вводимая в расчет, не должна превышать шести ее толщин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считая от начала свеса, и должна быть не более половины расстояния в свету между балками.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Начало свеса принимается от ребра балки или от конца вута, если он имеет уклон 1:3 и более.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переменной толщине плиты, а также при вутах с уклоном менее 1:3 длина свесов определяется по приведенной толщине плиты, которая находится с учетом площади плиты и вутов.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Площадь свесов растянутых поясов двутавровых сечений при расчете не учитывается.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7.59 Если количество растянутой арматуры по конструктивным соображениям или по расчету по трещиностойкости превышает требуемое по расчету по прочности, то в расчете допускается учитывать не всю арматуру, а только требуемую из расчета по прочности.</w:t>
      </w:r>
    </w:p>
    <w:p w:rsidR="009617EC" w:rsidRPr="00247C07" w:rsidRDefault="009617EC">
      <w:pPr>
        <w:shd w:val="clear" w:color="auto" w:fill="FFFFFF"/>
        <w:ind w:firstLine="283"/>
        <w:jc w:val="both"/>
      </w:pPr>
      <w:bookmarkStart w:id="280" w:name="PO0000887"/>
      <w:r w:rsidRPr="00247C07">
        <w:rPr>
          <w:rFonts w:ascii="Times New Roman" w:hAnsi="Times New Roman" w:cs="Times New Roman"/>
          <w:sz w:val="24"/>
          <w:szCs w:val="24"/>
        </w:rPr>
        <w:t>7.60 Напрягаемую арматуру, расположенную в сжатой зоне и имеющую сцепление с бетоном, следует вводить в расчет с напряжением</w:t>
      </w:r>
      <w:bookmarkEnd w:id="280"/>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рс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(7.16)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учитываемое расчетом наибольшее сжимающее напряжение в напрягаемой арматуре согласно </w:t>
      </w:r>
      <w:hyperlink w:anchor="PO0000788" w:tooltip="Пункт 7.38" w:history="1">
        <w:r w:rsidRPr="00247C07">
          <w:rPr>
            <w:rStyle w:val="a3"/>
          </w:rPr>
          <w:t>7.38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рс</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напряжение в напрягаемой арматуре (за вычетом всех потерь) при коэффициенте надежности по нагрузке, равном γ</w:t>
      </w:r>
      <w:r w:rsidRPr="00247C07">
        <w:rPr>
          <w:rFonts w:ascii="Times New Roman" w:hAnsi="Times New Roman" w:cs="Times New Roman"/>
          <w:i/>
          <w:iCs/>
          <w:sz w:val="24"/>
          <w:szCs w:val="24"/>
          <w:vertAlign w:val="subscript"/>
        </w:rPr>
        <w:t>g</w:t>
      </w:r>
      <w:r w:rsidRPr="00247C07">
        <w:rPr>
          <w:rFonts w:ascii="Times New Roman" w:hAnsi="Times New Roman" w:cs="Times New Roman"/>
          <w:sz w:val="24"/>
          <w:szCs w:val="24"/>
        </w:rPr>
        <w:t xml:space="preserve"> = 1,1; при σ</w:t>
      </w:r>
      <w:r w:rsidRPr="00247C07">
        <w:rPr>
          <w:rFonts w:ascii="Times New Roman" w:hAnsi="Times New Roman" w:cs="Times New Roman"/>
          <w:i/>
          <w:iCs/>
          <w:sz w:val="24"/>
          <w:szCs w:val="24"/>
          <w:vertAlign w:val="subscript"/>
        </w:rPr>
        <w:t>рс</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 xml:space="preserve">pc </w:t>
      </w:r>
      <w:r w:rsidRPr="00247C07">
        <w:rPr>
          <w:rFonts w:ascii="Times New Roman" w:hAnsi="Times New Roman" w:cs="Times New Roman"/>
          <w:sz w:val="24"/>
          <w:szCs w:val="24"/>
        </w:rPr>
        <w:t>принимается σ</w:t>
      </w:r>
      <w:r w:rsidRPr="00247C07">
        <w:rPr>
          <w:rFonts w:ascii="Times New Roman" w:hAnsi="Times New Roman" w:cs="Times New Roman"/>
          <w:i/>
          <w:iCs/>
          <w:sz w:val="24"/>
          <w:szCs w:val="24"/>
          <w:vertAlign w:val="subscript"/>
        </w:rPr>
        <w:t>рс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Площадь поперечного сечения сжатой арматуры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вводится в расчет в зависимости от соотношения расчетной высоты сжатой зоны бетона </w:t>
      </w:r>
      <w:r w:rsidRPr="00247C07">
        <w:rPr>
          <w:rFonts w:ascii="Times New Roman" w:hAnsi="Times New Roman" w:cs="Times New Roman"/>
          <w:i/>
          <w:iCs/>
          <w:sz w:val="24"/>
          <w:szCs w:val="24"/>
        </w:rPr>
        <w:t>х</w:t>
      </w:r>
      <w:r w:rsidRPr="00247C07">
        <w:rPr>
          <w:rFonts w:ascii="Times New Roman" w:hAnsi="Times New Roman" w:cs="Times New Roman"/>
          <w:sz w:val="24"/>
          <w:szCs w:val="24"/>
        </w:rPr>
        <w:t xml:space="preserve"> и расстояния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 xml:space="preserve">s </w:t>
      </w:r>
      <w:r w:rsidRPr="00247C07">
        <w:rPr>
          <w:rFonts w:ascii="Times New Roman" w:hAnsi="Times New Roman" w:cs="Times New Roman"/>
          <w:sz w:val="24"/>
          <w:szCs w:val="24"/>
        </w:rPr>
        <w:t>этой арматуры до сжатой грани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расчете изгибаемых элементов площадь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учитывается полностью, если </w:t>
      </w:r>
      <w:r w:rsidRPr="00247C07">
        <w:rPr>
          <w:rFonts w:ascii="Times New Roman" w:hAnsi="Times New Roman" w:cs="Times New Roman"/>
          <w:i/>
          <w:iCs/>
          <w:sz w:val="24"/>
          <w:szCs w:val="24"/>
        </w:rPr>
        <w:t>х</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2</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где </w:t>
      </w:r>
      <w:r w:rsidRPr="00247C07">
        <w:rPr>
          <w:rFonts w:ascii="Times New Roman" w:hAnsi="Times New Roman" w:cs="Times New Roman"/>
          <w:i/>
          <w:iCs/>
          <w:sz w:val="24"/>
          <w:szCs w:val="24"/>
        </w:rPr>
        <w:t>х</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высота сжатой зоны, определенная с учетом сжатой арматуры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Если без учета сжатой арматуры высота сжатой зоны сечения отвечает условию </w:t>
      </w:r>
      <w:r w:rsidRPr="00247C07">
        <w:rPr>
          <w:rFonts w:ascii="Times New Roman" w:hAnsi="Times New Roman" w:cs="Times New Roman"/>
          <w:i/>
          <w:iCs/>
          <w:sz w:val="24"/>
          <w:szCs w:val="24"/>
        </w:rPr>
        <w:t>х</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2</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а при учете сжатой арматуры </w:t>
      </w:r>
      <w:r w:rsidRPr="00247C07">
        <w:rPr>
          <w:rFonts w:ascii="Times New Roman" w:hAnsi="Times New Roman" w:cs="Times New Roman"/>
          <w:i/>
          <w:iCs/>
          <w:sz w:val="24"/>
          <w:szCs w:val="24"/>
        </w:rPr>
        <w:t>х</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2</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то расчет на прочность допускается производить, используя условие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lang w:val="en-US"/>
        </w:rPr>
        <w:t xml:space="preserve">M </w:t>
      </w:r>
      <w:r w:rsidRPr="00247C07">
        <w:rPr>
          <w:rFonts w:ascii="Symbol" w:hAnsi="Symbol"/>
          <w:sz w:val="24"/>
          <w:szCs w:val="24"/>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i/>
          <w:iCs/>
          <w:sz w:val="24"/>
          <w:szCs w:val="24"/>
          <w:lang w:val="en-US"/>
        </w:rPr>
        <w:t xml:space="preserve"> + R</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h</w:t>
      </w:r>
      <w:r w:rsidRPr="00247C07">
        <w:rPr>
          <w:rFonts w:ascii="Times New Roman" w:hAnsi="Times New Roman" w:cs="Times New Roman"/>
          <w:i/>
          <w:iCs/>
          <w:sz w:val="24"/>
          <w:szCs w:val="24"/>
          <w:vertAlign w:val="subscript"/>
          <w:lang w:val="en-US"/>
        </w:rPr>
        <w:t>0</w:t>
      </w:r>
      <w:r w:rsidRPr="00247C07">
        <w:rPr>
          <w:rFonts w:ascii="Times New Roman" w:hAnsi="Times New Roman" w:cs="Times New Roman"/>
          <w:i/>
          <w:iCs/>
          <w:sz w:val="24"/>
          <w:szCs w:val="24"/>
          <w:lang w:val="en-US"/>
        </w:rPr>
        <w:t xml:space="preserve"> - 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rPr>
        <w:t>(7.17)</w:t>
      </w:r>
    </w:p>
    <w:p w:rsidR="009617EC" w:rsidRPr="00247C07" w:rsidRDefault="00247C07">
      <w:pPr>
        <w:shd w:val="clear" w:color="auto" w:fill="FFFFFF"/>
        <w:ind w:firstLine="283"/>
        <w:jc w:val="both"/>
      </w:pPr>
      <w:hyperlink r:id="rId160" w:tooltip="Опечатки" w:history="1">
        <w:r w:rsidR="009617EC" w:rsidRPr="00247C07">
          <w:rPr>
            <w:rStyle w:val="a3"/>
          </w:rPr>
          <w:t>Опечатка</w:t>
        </w:r>
      </w:hyperlink>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при </w:t>
      </w:r>
      <w:r w:rsidRPr="00247C07">
        <w:rPr>
          <w:rFonts w:ascii="Times New Roman" w:hAnsi="Times New Roman" w:cs="Times New Roman"/>
          <w:i/>
          <w:iCs/>
          <w:sz w:val="24"/>
          <w:szCs w:val="24"/>
        </w:rPr>
        <w:t>х</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&lt; 2</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не учитывается.</w:t>
      </w:r>
    </w:p>
    <w:p w:rsidR="009617EC" w:rsidRPr="00247C07" w:rsidRDefault="009617EC">
      <w:pPr>
        <w:shd w:val="clear" w:color="auto" w:fill="FFFFFF"/>
        <w:ind w:firstLine="283"/>
        <w:jc w:val="both"/>
      </w:pPr>
      <w:bookmarkStart w:id="281" w:name="пункт761"/>
      <w:r w:rsidRPr="00247C07">
        <w:rPr>
          <w:rFonts w:ascii="Times New Roman" w:hAnsi="Times New Roman" w:cs="Times New Roman"/>
          <w:sz w:val="24"/>
          <w:szCs w:val="24"/>
        </w:rPr>
        <w:t>7.61</w:t>
      </w:r>
      <w:bookmarkEnd w:id="281"/>
      <w:r w:rsidRPr="00247C07">
        <w:rPr>
          <w:rFonts w:ascii="Times New Roman" w:hAnsi="Times New Roman" w:cs="Times New Roman"/>
          <w:sz w:val="24"/>
          <w:szCs w:val="24"/>
        </w:rPr>
        <w:t xml:space="preserve"> Расчет сечений, нормальных к продольной оси элемента, когда внешняя сила действует в плоскости оси симметрии сечения и арматура сосредоточена у перпендикулярных указанной плоскости граней элемента, должен производиться в зависимости от значения относительной высоты сжатой зоны ξ</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определяемой из соответствующих условий равновесия. Значение ξ при расчете конструкций, как правило, не должно превышать относительной высоты сжатой зоны бетона ξ</w:t>
      </w:r>
      <w:r w:rsidRPr="00247C07">
        <w:rPr>
          <w:rFonts w:ascii="Times New Roman" w:hAnsi="Times New Roman" w:cs="Times New Roman"/>
          <w:i/>
          <w:iCs/>
          <w:sz w:val="24"/>
          <w:szCs w:val="24"/>
          <w:vertAlign w:val="subscript"/>
        </w:rPr>
        <w:t>у</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которой предельное состояние бетона сжатой зоны наступает не ранее достижения в растянутой арматуре напряжения, равного расчетному сопротивлению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или</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 учетом соответствующих коэффициентов условий работы для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Значение ξ</w:t>
      </w:r>
      <w:r w:rsidRPr="00247C07">
        <w:rPr>
          <w:rFonts w:ascii="Times New Roman" w:hAnsi="Times New Roman" w:cs="Times New Roman"/>
          <w:i/>
          <w:iCs/>
          <w:sz w:val="24"/>
          <w:szCs w:val="24"/>
          <w:vertAlign w:val="subscript"/>
        </w:rPr>
        <w:t>у</w:t>
      </w:r>
      <w:r w:rsidRPr="00247C07">
        <w:rPr>
          <w:rFonts w:ascii="Times New Roman" w:hAnsi="Times New Roman" w:cs="Times New Roman"/>
          <w:sz w:val="24"/>
          <w:szCs w:val="24"/>
        </w:rPr>
        <w:t xml:space="preserve"> определяется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96B7F88" wp14:editId="1C085D80">
            <wp:extent cx="1275715" cy="627380"/>
            <wp:effectExtent l="0" t="0" r="635" b="1270"/>
            <wp:docPr id="39" name="Рисунок 39" descr="C:\Users\AMIKHA~1\AppData\Local\Temp\ns\4CFE.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MIKHA~1\AppData\Local\Temp\ns\4CFE.files\image039.png"/>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1275715" cy="627380"/>
                    </a:xfrm>
                    <a:prstGeom prst="rect">
                      <a:avLst/>
                    </a:prstGeom>
                    <a:noFill/>
                    <a:ln>
                      <a:noFill/>
                    </a:ln>
                  </pic:spPr>
                </pic:pic>
              </a:graphicData>
            </a:graphic>
          </wp:inline>
        </w:drawing>
      </w:r>
      <w:r w:rsidRPr="00247C07">
        <w:rPr>
          <w:rFonts w:ascii="Times New Roman" w:hAnsi="Times New Roman" w:cs="Times New Roman"/>
          <w:sz w:val="24"/>
          <w:szCs w:val="24"/>
        </w:rPr>
        <w:t>                                                        (7.18)</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ω = 0,85 - 0,008</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 для элементов с обычным армированием;</w:t>
      </w:r>
    </w:p>
    <w:p w:rsidR="009617EC" w:rsidRPr="00247C07" w:rsidRDefault="009617EC">
      <w:pPr>
        <w:shd w:val="clear" w:color="auto" w:fill="FFFFFF"/>
        <w:ind w:firstLine="283"/>
        <w:jc w:val="both"/>
      </w:pPr>
      <w:r w:rsidRPr="00247C07">
        <w:rPr>
          <w:rFonts w:ascii="Times New Roman" w:hAnsi="Times New Roman" w:cs="Times New Roman"/>
          <w:sz w:val="24"/>
          <w:szCs w:val="24"/>
        </w:rPr>
        <w:t>ω = 0,85 - 0,008</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δ</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0,9 - для элементов с косвенным армированием;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этом расчетное сопротивление бетона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 в МПа, а значение δ - равным 10μ, но не более 0,15 (где μ</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армирования, принимаемый согласно </w:t>
      </w:r>
      <w:hyperlink w:anchor="PO0000970" w:tooltip="Пункт 7.72" w:history="1">
        <w:r w:rsidRPr="00247C07">
          <w:rPr>
            <w:rStyle w:val="a3"/>
          </w:rPr>
          <w:t>7.72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напряжения в арматуре σ</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МПа, следует принимать равными: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для ненапрягаемой арматуры;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500 - 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 xml:space="preserve"> - для напрягаемой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расчетное сопротивление напрягаемой арматуры растяжению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 с учетом соответствующих коэффициентов условий работы арматуры, а величину предварительного напряжения в арматуре 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 xml:space="preserve"> - с учетом первых и вторых потерь по приложению </w:t>
      </w:r>
      <w:hyperlink w:anchor="PO0002772" w:tooltip="Приложение Р" w:history="1">
        <w:r w:rsidRPr="00247C07">
          <w:rPr>
            <w:rStyle w:val="a3"/>
          </w:rPr>
          <w:t>Р</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наличии напрягаемой и ненапрягаемой арматуры напряжение σ</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принимается по напрягаемой арматуре;</w:t>
      </w:r>
    </w:p>
    <w:p w:rsidR="009617EC" w:rsidRPr="00247C07" w:rsidRDefault="009617EC">
      <w:pPr>
        <w:shd w:val="clear" w:color="auto" w:fill="FFFFFF"/>
        <w:ind w:firstLine="283"/>
        <w:jc w:val="both"/>
      </w:pPr>
      <w:r w:rsidRPr="00247C07">
        <w:rPr>
          <w:rFonts w:ascii="Times New Roman" w:hAnsi="Times New Roman" w:cs="Times New Roman"/>
          <w:sz w:val="24"/>
          <w:szCs w:val="24"/>
        </w:rPr>
        <w:t>напряжение σ</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является предельным напряжением в арматуре сжатой зоны и должно приниматься равным 500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Если при расчете по прочности окажется необходимым и обоснованным сохранение полученного по расчету значения ξ = </w:t>
      </w:r>
      <w:r w:rsidRPr="00247C07">
        <w:rPr>
          <w:rFonts w:ascii="Times New Roman" w:hAnsi="Times New Roman" w:cs="Times New Roman"/>
          <w:i/>
          <w:iCs/>
          <w:sz w:val="24"/>
          <w:szCs w:val="24"/>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по величине большего граничного значения ξ</w:t>
      </w:r>
      <w:r w:rsidRPr="00247C07">
        <w:rPr>
          <w:rFonts w:ascii="Times New Roman" w:hAnsi="Times New Roman" w:cs="Times New Roman"/>
          <w:i/>
          <w:iCs/>
          <w:sz w:val="24"/>
          <w:szCs w:val="24"/>
          <w:vertAlign w:val="subscript"/>
        </w:rPr>
        <w:t>у</w:t>
      </w:r>
      <w:r w:rsidRPr="00247C07">
        <w:rPr>
          <w:rFonts w:ascii="Times New Roman" w:hAnsi="Times New Roman" w:cs="Times New Roman"/>
          <w:sz w:val="24"/>
          <w:szCs w:val="24"/>
        </w:rPr>
        <w:t xml:space="preserve">, то расчет следует производить с использованием нелинейной деформационной модели согласно указаниями СП 63.13330, </w:t>
      </w:r>
      <w:hyperlink r:id="rId163" w:tooltip="Бетонные и железобетонные конструкции без предварительного напряжения арматуры" w:history="1">
        <w:r w:rsidRPr="00247C07">
          <w:rPr>
            <w:rStyle w:val="a3"/>
          </w:rPr>
          <w:t>СП 52-101</w:t>
        </w:r>
      </w:hyperlink>
      <w:r w:rsidRPr="00247C07">
        <w:rPr>
          <w:rFonts w:ascii="Times New Roman" w:hAnsi="Times New Roman" w:cs="Times New Roman"/>
          <w:sz w:val="24"/>
          <w:szCs w:val="24"/>
        </w:rPr>
        <w:t xml:space="preserve"> [</w:t>
      </w:r>
      <w:hyperlink w:anchor="лит18" w:tooltip="Литература 18" w:history="1">
        <w:r w:rsidRPr="00247C07">
          <w:rPr>
            <w:rStyle w:val="a3"/>
          </w:rPr>
          <w:t>18</w:t>
        </w:r>
      </w:hyperlink>
      <w:r w:rsidRPr="00247C07">
        <w:rPr>
          <w:rFonts w:ascii="Times New Roman" w:hAnsi="Times New Roman" w:cs="Times New Roman"/>
          <w:sz w:val="24"/>
          <w:szCs w:val="24"/>
        </w:rPr>
        <w:t xml:space="preserve">] и </w:t>
      </w:r>
      <w:hyperlink r:id="rId164" w:tooltip="Предварительно напряженные железобетонные конструкции" w:history="1">
        <w:r w:rsidRPr="00247C07">
          <w:rPr>
            <w:rStyle w:val="a3"/>
          </w:rPr>
          <w:t>СП 52-102</w:t>
        </w:r>
      </w:hyperlink>
      <w:r w:rsidRPr="00247C07">
        <w:rPr>
          <w:rFonts w:ascii="Times New Roman" w:hAnsi="Times New Roman" w:cs="Times New Roman"/>
          <w:sz w:val="24"/>
          <w:szCs w:val="24"/>
        </w:rPr>
        <w:t xml:space="preserve"> [</w:t>
      </w:r>
      <w:hyperlink w:anchor="лит19" w:tooltip="Литература 19" w:history="1">
        <w:r w:rsidRPr="00247C07">
          <w:rPr>
            <w:rStyle w:val="a3"/>
          </w:rPr>
          <w:t>19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Указаниями </w:t>
      </w:r>
      <w:hyperlink r:id="rId165" w:tooltip="Бетонные и железобетонные конструкции без предварительного напряжения арматуры" w:history="1">
        <w:r w:rsidRPr="00247C07">
          <w:rPr>
            <w:rStyle w:val="a3"/>
          </w:rPr>
          <w:t>СП 52-101</w:t>
        </w:r>
      </w:hyperlink>
      <w:r w:rsidRPr="00247C07">
        <w:rPr>
          <w:rFonts w:ascii="Times New Roman" w:hAnsi="Times New Roman" w:cs="Times New Roman"/>
          <w:sz w:val="24"/>
          <w:szCs w:val="24"/>
        </w:rPr>
        <w:t xml:space="preserve"> [</w:t>
      </w:r>
      <w:hyperlink w:anchor="лит18" w:tooltip="Литература 18" w:history="1">
        <w:r w:rsidRPr="00247C07">
          <w:rPr>
            <w:rStyle w:val="a3"/>
          </w:rPr>
          <w:t>18</w:t>
        </w:r>
      </w:hyperlink>
      <w:r w:rsidRPr="00247C07">
        <w:rPr>
          <w:rFonts w:ascii="Times New Roman" w:hAnsi="Times New Roman" w:cs="Times New Roman"/>
          <w:sz w:val="24"/>
          <w:szCs w:val="24"/>
        </w:rPr>
        <w:t xml:space="preserve">] и </w:t>
      </w:r>
      <w:hyperlink r:id="rId166" w:tooltip="Предварительно напряженные железобетонные конструкции" w:history="1">
        <w:r w:rsidRPr="00247C07">
          <w:rPr>
            <w:rStyle w:val="a3"/>
          </w:rPr>
          <w:t>СП 52-102</w:t>
        </w:r>
      </w:hyperlink>
      <w:r w:rsidRPr="00247C07">
        <w:rPr>
          <w:rFonts w:ascii="Times New Roman" w:hAnsi="Times New Roman" w:cs="Times New Roman"/>
          <w:sz w:val="24"/>
          <w:szCs w:val="24"/>
        </w:rPr>
        <w:t xml:space="preserve"> [</w:t>
      </w:r>
      <w:hyperlink w:anchor="лит19" w:tooltip="Литература 19" w:history="1">
        <w:r w:rsidRPr="00247C07">
          <w:rPr>
            <w:rStyle w:val="a3"/>
          </w:rPr>
          <w:t>19</w:t>
        </w:r>
      </w:hyperlink>
      <w:r w:rsidRPr="00247C07">
        <w:rPr>
          <w:rFonts w:ascii="Times New Roman" w:hAnsi="Times New Roman" w:cs="Times New Roman"/>
          <w:sz w:val="24"/>
          <w:szCs w:val="24"/>
        </w:rPr>
        <w:t>] рекомендуется руководствоваться при расчетах:</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железобетонных элементов на косое внецентренное сжатие и косой изгиб;</w:t>
      </w:r>
    </w:p>
    <w:p w:rsidR="009617EC" w:rsidRPr="00247C07" w:rsidRDefault="009617EC">
      <w:pPr>
        <w:shd w:val="clear" w:color="auto" w:fill="FFFFFF"/>
        <w:ind w:firstLine="283"/>
        <w:jc w:val="both"/>
      </w:pPr>
      <w:r w:rsidRPr="00247C07">
        <w:rPr>
          <w:rFonts w:ascii="Times New Roman" w:hAnsi="Times New Roman" w:cs="Times New Roman"/>
          <w:sz w:val="24"/>
          <w:szCs w:val="24"/>
        </w:rPr>
        <w:t>элементов прямоугольной и непрямоугольной формы с арматурой, произвольно распределенной по сечению; коротких консолей;</w:t>
      </w:r>
    </w:p>
    <w:p w:rsidR="009617EC" w:rsidRPr="00247C07" w:rsidRDefault="009617EC">
      <w:pPr>
        <w:shd w:val="clear" w:color="auto" w:fill="FFFFFF"/>
        <w:ind w:firstLine="283"/>
        <w:jc w:val="both"/>
      </w:pPr>
      <w:r w:rsidRPr="00247C07">
        <w:rPr>
          <w:rFonts w:ascii="Times New Roman" w:hAnsi="Times New Roman" w:cs="Times New Roman"/>
          <w:sz w:val="24"/>
          <w:szCs w:val="24"/>
        </w:rPr>
        <w:t>конструкций на продавливание и отрыв;</w:t>
      </w:r>
    </w:p>
    <w:p w:rsidR="009617EC" w:rsidRPr="00247C07" w:rsidRDefault="009617EC">
      <w:pPr>
        <w:shd w:val="clear" w:color="auto" w:fill="FFFFFF"/>
        <w:ind w:firstLine="283"/>
        <w:jc w:val="both"/>
      </w:pPr>
      <w:r w:rsidRPr="00247C07">
        <w:rPr>
          <w:rFonts w:ascii="Times New Roman" w:hAnsi="Times New Roman" w:cs="Times New Roman"/>
          <w:sz w:val="24"/>
          <w:szCs w:val="24"/>
        </w:rPr>
        <w:t>элементов, работающих на изгиб с кручением.</w:t>
      </w:r>
    </w:p>
    <w:p w:rsidR="009617EC" w:rsidRPr="00247C07" w:rsidRDefault="009617EC">
      <w:pPr>
        <w:shd w:val="clear" w:color="auto" w:fill="FFFFFF"/>
        <w:ind w:firstLine="283"/>
        <w:jc w:val="both"/>
      </w:pPr>
      <w:r w:rsidRPr="00247C07">
        <w:rPr>
          <w:rFonts w:ascii="Times New Roman" w:hAnsi="Times New Roman" w:cs="Times New Roman"/>
          <w:sz w:val="24"/>
          <w:szCs w:val="24"/>
        </w:rPr>
        <w:t>Во всех перечисленных расчетах следует для бетона и арматуры принимать расчетные сопротивления и предельные деформации, установленные в настоящих нормах.</w:t>
      </w:r>
    </w:p>
    <w:p w:rsidR="009617EC" w:rsidRPr="00247C07" w:rsidRDefault="009617EC">
      <w:pPr>
        <w:pStyle w:val="3"/>
        <w:ind w:firstLine="283"/>
        <w:jc w:val="both"/>
        <w:rPr>
          <w:rFonts w:eastAsia="Times New Roman"/>
        </w:rPr>
      </w:pPr>
      <w:bookmarkStart w:id="282" w:name="_Toc293934132"/>
      <w:bookmarkStart w:id="283" w:name="_Toc294192165"/>
      <w:bookmarkStart w:id="284" w:name="_Toc294192498"/>
      <w:bookmarkStart w:id="285" w:name="_Toc294193163"/>
      <w:bookmarkStart w:id="286" w:name="_Toc295316952"/>
      <w:bookmarkEnd w:id="282"/>
      <w:bookmarkEnd w:id="283"/>
      <w:bookmarkEnd w:id="284"/>
      <w:bookmarkEnd w:id="285"/>
      <w:r w:rsidRPr="00247C07">
        <w:rPr>
          <w:rFonts w:eastAsia="Times New Roman"/>
        </w:rPr>
        <w:t>Расчет изгибаемых железобетонных элементов</w:t>
      </w:r>
      <w:bookmarkEnd w:id="286"/>
    </w:p>
    <w:p w:rsidR="009617EC" w:rsidRPr="00247C07" w:rsidRDefault="009617EC">
      <w:pPr>
        <w:shd w:val="clear" w:color="auto" w:fill="FFFFFF"/>
        <w:ind w:firstLine="283"/>
        <w:jc w:val="both"/>
        <w:rPr>
          <w:rFonts w:eastAsiaTheme="minorEastAsia"/>
        </w:rPr>
      </w:pPr>
      <w:bookmarkStart w:id="287" w:name="PO0000903"/>
      <w:r w:rsidRPr="00247C07">
        <w:rPr>
          <w:rFonts w:ascii="Times New Roman" w:hAnsi="Times New Roman" w:cs="Times New Roman"/>
          <w:sz w:val="24"/>
          <w:szCs w:val="24"/>
        </w:rPr>
        <w:t xml:space="preserve">7.62 Расчет прямоугольных сечений (рисунок </w:t>
      </w:r>
      <w:bookmarkEnd w:id="287"/>
      <w:r w:rsidRPr="00247C07">
        <w:fldChar w:fldCharType="begin"/>
      </w:r>
      <w:r w:rsidRPr="00247C07">
        <w:instrText xml:space="preserve"> HYPERLINK "" \l "рис_7_1" \o "Рисунок 7.1" </w:instrText>
      </w:r>
      <w:r w:rsidRPr="00247C07">
        <w:fldChar w:fldCharType="separate"/>
      </w:r>
      <w:r w:rsidRPr="00247C07">
        <w:rPr>
          <w:rStyle w:val="a3"/>
        </w:rPr>
        <w:t>7.1</w:t>
      </w:r>
      <w:r w:rsidRPr="00247C07">
        <w:fldChar w:fldCharType="end"/>
      </w:r>
      <w:r w:rsidRPr="00247C07">
        <w:rPr>
          <w:rFonts w:ascii="Times New Roman" w:hAnsi="Times New Roman" w:cs="Times New Roman"/>
          <w:sz w:val="24"/>
          <w:szCs w:val="24"/>
        </w:rPr>
        <w:t xml:space="preserve">) при ξ = </w:t>
      </w:r>
      <w:r w:rsidRPr="00247C07">
        <w:rPr>
          <w:rFonts w:ascii="Times New Roman" w:hAnsi="Times New Roman" w:cs="Times New Roman"/>
          <w:i/>
          <w:iCs/>
          <w:sz w:val="24"/>
          <w:szCs w:val="24"/>
        </w:rPr>
        <w:t>x</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ξ</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следует производить из условия</w:t>
      </w:r>
    </w:p>
    <w:p w:rsidR="009617EC" w:rsidRPr="00247C07" w:rsidRDefault="009617EC">
      <w:pPr>
        <w:shd w:val="clear" w:color="auto" w:fill="FFFFFF"/>
        <w:spacing w:before="120" w:after="120"/>
        <w:jc w:val="right"/>
      </w:pPr>
      <w:bookmarkStart w:id="288" w:name="PO0000904"/>
      <w:r w:rsidRPr="00247C07">
        <w:rPr>
          <w:rFonts w:ascii="Times New Roman" w:hAnsi="Times New Roman" w:cs="Times New Roman"/>
          <w:i/>
          <w:iCs/>
          <w:sz w:val="24"/>
          <w:szCs w:val="24"/>
        </w:rPr>
        <w:t xml:space="preserve">M </w:t>
      </w:r>
      <w:bookmarkEnd w:id="288"/>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bx</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0,5</w:t>
      </w:r>
      <w:r w:rsidRPr="00247C07">
        <w:rPr>
          <w:rFonts w:ascii="Times New Roman" w:hAnsi="Times New Roman" w:cs="Times New Roman"/>
          <w:i/>
          <w:iCs/>
          <w:sz w:val="24"/>
          <w:szCs w:val="24"/>
        </w:rPr>
        <w:t>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sc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01</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0</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(7.19)</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этом высоту сжатой зоны х следует определять по формуле</w:t>
      </w:r>
    </w:p>
    <w:p w:rsidR="009617EC" w:rsidRPr="00247C07" w:rsidRDefault="009617EC">
      <w:pPr>
        <w:shd w:val="clear" w:color="auto" w:fill="FFFFFF"/>
        <w:spacing w:before="120" w:after="120"/>
        <w:jc w:val="right"/>
      </w:pPr>
      <w:bookmarkStart w:id="289" w:name="PO0000905"/>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bookmarkEnd w:id="289"/>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sc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рс</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bx.                                        </w:t>
      </w:r>
      <w:r w:rsidRPr="00247C07">
        <w:rPr>
          <w:rFonts w:ascii="Times New Roman" w:hAnsi="Times New Roman" w:cs="Times New Roman"/>
          <w:sz w:val="24"/>
          <w:szCs w:val="24"/>
        </w:rPr>
        <w:t>(7.20)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Здесь и в других формулах допускается высоту </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принимать от равнодействующих усилий в. арматуре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отсутствии напрягаемой арматуры </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 h</w:t>
      </w:r>
      <w:r w:rsidRPr="00247C07">
        <w:rPr>
          <w:rFonts w:ascii="Times New Roman" w:hAnsi="Times New Roman" w:cs="Times New Roman"/>
          <w:sz w:val="24"/>
          <w:szCs w:val="24"/>
          <w:vertAlign w:val="subscript"/>
        </w:rPr>
        <w:t>01</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 продольного стыка плиты проезжей части ребристых пролетных строений автодорожных и городских мостов на прочность производится с введением к правой части формул (</w:t>
      </w:r>
      <w:hyperlink w:anchor="PO0000904" w:tooltip="Формула 7.19" w:history="1">
        <w:r w:rsidRPr="00247C07">
          <w:rPr>
            <w:rStyle w:val="a3"/>
          </w:rPr>
          <w:t>7.19</w:t>
        </w:r>
      </w:hyperlink>
      <w:r w:rsidRPr="00247C07">
        <w:rPr>
          <w:rFonts w:ascii="Times New Roman" w:hAnsi="Times New Roman" w:cs="Times New Roman"/>
          <w:sz w:val="24"/>
          <w:szCs w:val="24"/>
        </w:rPr>
        <w:t>) и (</w:t>
      </w:r>
      <w:hyperlink w:anchor="PO0000905" w:tooltip="Формула 7.20" w:history="1">
        <w:r w:rsidRPr="00247C07">
          <w:rPr>
            <w:rStyle w:val="a3"/>
          </w:rPr>
          <w:t>7.20</w:t>
        </w:r>
      </w:hyperlink>
      <w:r w:rsidRPr="00247C07">
        <w:rPr>
          <w:rFonts w:ascii="Times New Roman" w:hAnsi="Times New Roman" w:cs="Times New Roman"/>
          <w:sz w:val="24"/>
          <w:szCs w:val="24"/>
        </w:rPr>
        <w:t>) коэффициентов условий работы, равных 0,8 - для бездиафрагменных и 0,9 - для диафрагменных пролетных строений.</w:t>
      </w:r>
    </w:p>
    <w:p w:rsidR="009617EC" w:rsidRPr="00247C07" w:rsidRDefault="009617EC">
      <w:pPr>
        <w:spacing w:before="120" w:after="120"/>
        <w:jc w:val="center"/>
        <w:rPr>
          <w:vanish/>
          <w:color w:val="FFFFFF"/>
          <w:sz w:val="2"/>
        </w:rPr>
      </w:pPr>
      <w:bookmarkStart w:id="290" w:name="рис_7_1"/>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07F7A9DB" wp14:editId="433BEC6F">
            <wp:extent cx="3721100" cy="2254250"/>
            <wp:effectExtent l="0" t="0" r="0" b="0"/>
            <wp:docPr id="40" name="Рисунок 40" descr="Описание: 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Untitled-1 copy"/>
                    <pic:cNvPicPr>
                      <a:picLocks noChangeAspect="1" noChangeArrowheads="1"/>
                    </pic:cNvPicPr>
                  </pic:nvPicPr>
                  <pic:blipFill>
                    <a:blip r:embed="rId167" r:link="rId168">
                      <a:extLst>
                        <a:ext uri="{28A0092B-C50C-407E-A947-70E740481C1C}">
                          <a14:useLocalDpi xmlns:a14="http://schemas.microsoft.com/office/drawing/2010/main" val="0"/>
                        </a:ext>
                      </a:extLst>
                    </a:blip>
                    <a:srcRect/>
                    <a:stretch>
                      <a:fillRect/>
                    </a:stretch>
                  </pic:blipFill>
                  <pic:spPr bwMode="auto">
                    <a:xfrm>
                      <a:off x="0" y="0"/>
                      <a:ext cx="3721100" cy="2254250"/>
                    </a:xfrm>
                    <a:prstGeom prst="rect">
                      <a:avLst/>
                    </a:prstGeom>
                    <a:noFill/>
                    <a:ln>
                      <a:noFill/>
                    </a:ln>
                  </pic:spPr>
                </pic:pic>
              </a:graphicData>
            </a:graphic>
          </wp:inline>
        </w:drawing>
      </w:r>
      <w:bookmarkEnd w:id="290"/>
    </w:p>
    <w:p w:rsidR="009617EC" w:rsidRPr="00247C07" w:rsidRDefault="009617EC">
      <w:pPr>
        <w:shd w:val="clear" w:color="auto" w:fill="FFFFFF"/>
        <w:spacing w:after="120"/>
        <w:jc w:val="center"/>
      </w:pPr>
      <w:r w:rsidRPr="00247C07">
        <w:rPr>
          <w:rFonts w:ascii="Times New Roman" w:hAnsi="Times New Roman" w:cs="Times New Roman"/>
          <w:b/>
          <w:bCs/>
          <w:i/>
          <w:iCs/>
          <w:sz w:val="24"/>
          <w:szCs w:val="24"/>
        </w:rPr>
        <w:t xml:space="preserve">Рисунок 7.1 </w:t>
      </w:r>
      <w:r w:rsidRPr="00247C07">
        <w:rPr>
          <w:rFonts w:ascii="Times New Roman" w:hAnsi="Times New Roman" w:cs="Times New Roman"/>
          <w:b/>
          <w:bCs/>
          <w:sz w:val="24"/>
          <w:szCs w:val="24"/>
        </w:rPr>
        <w:t>- Схема усилий и эпюра напряжений в сечении, нормальном к продольной оси изгибаемого железобетонного элемента, при расчете его по прочности</w:t>
      </w:r>
    </w:p>
    <w:p w:rsidR="009617EC" w:rsidRPr="00247C07" w:rsidRDefault="009617EC">
      <w:pPr>
        <w:shd w:val="clear" w:color="auto" w:fill="FFFFFF"/>
        <w:ind w:firstLine="283"/>
        <w:jc w:val="both"/>
      </w:pPr>
      <w:bookmarkStart w:id="291" w:name="PO0000909"/>
      <w:r w:rsidRPr="00247C07">
        <w:rPr>
          <w:rFonts w:ascii="Times New Roman" w:hAnsi="Times New Roman" w:cs="Times New Roman"/>
          <w:sz w:val="24"/>
          <w:szCs w:val="24"/>
        </w:rPr>
        <w:t xml:space="preserve">7.63 Расчет тавровых, двутавровых и коробчатых сечений с плитой в сжатой зоне при </w:t>
      </w:r>
      <w:bookmarkEnd w:id="291"/>
      <w:r w:rsidRPr="00247C07">
        <w:rPr>
          <w:rFonts w:ascii="Times New Roman" w:hAnsi="Times New Roman" w:cs="Times New Roman"/>
          <w:sz w:val="24"/>
          <w:szCs w:val="24"/>
        </w:rPr>
        <w:t xml:space="preserve">ξ = </w:t>
      </w:r>
      <w:r w:rsidRPr="00247C07">
        <w:rPr>
          <w:rFonts w:ascii="Times New Roman" w:hAnsi="Times New Roman" w:cs="Times New Roman"/>
          <w:i/>
          <w:iCs/>
          <w:sz w:val="24"/>
          <w:szCs w:val="24"/>
        </w:rPr>
        <w:t>x</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cap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ξ</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следует производить в зависимости от положения границы сжатой зоны: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если граница сжатой зоны проходит в плите (рисунок </w:t>
      </w:r>
      <w:hyperlink w:anchor="рис_7_2" w:tooltip="Рисунок 7.2" w:history="1">
        <w:r w:rsidRPr="00247C07">
          <w:rPr>
            <w:rStyle w:val="a3"/>
          </w:rPr>
          <w:t>7.2</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т.е. соблюдается условие</w:t>
      </w:r>
    </w:p>
    <w:p w:rsidR="009617EC" w:rsidRPr="00247C07" w:rsidRDefault="009617EC">
      <w:pPr>
        <w:shd w:val="clear" w:color="auto" w:fill="FFFFFF"/>
        <w:spacing w:before="120" w:after="120"/>
        <w:jc w:val="right"/>
      </w:pPr>
      <w:bookmarkStart w:id="292" w:name="условие721"/>
      <w:bookmarkEnd w:id="292"/>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x + R</w:t>
      </w:r>
      <w:r w:rsidRPr="00247C07">
        <w:rPr>
          <w:rFonts w:ascii="Times New Roman" w:hAnsi="Times New Roman" w:cs="Times New Roman"/>
          <w:i/>
          <w:iCs/>
          <w:sz w:val="24"/>
          <w:szCs w:val="24"/>
          <w:vertAlign w:val="subscript"/>
        </w:rPr>
        <w:t>sc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рс</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р</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(7.21)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 производится, как для прямоугольного сечения шириной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в соответствии с </w:t>
      </w:r>
      <w:hyperlink w:anchor="PO0000903" w:tooltip="Пункт 7.62" w:history="1">
        <w:r w:rsidRPr="00247C07">
          <w:rPr>
            <w:rStyle w:val="a3"/>
          </w:rPr>
          <w:t>7.62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б) если граница сжатой зоны проходит в ребре (рисунок </w:t>
      </w:r>
      <w:hyperlink w:anchor="рис_7_2" w:tooltip="Рисунок 7.2" w:history="1">
        <w:r w:rsidRPr="00247C07">
          <w:rPr>
            <w:rStyle w:val="a3"/>
          </w:rPr>
          <w:t>7.2</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б</w:t>
      </w:r>
      <w:r w:rsidRPr="00247C07">
        <w:rPr>
          <w:rFonts w:ascii="Times New Roman" w:hAnsi="Times New Roman" w:cs="Times New Roman"/>
          <w:sz w:val="24"/>
          <w:szCs w:val="24"/>
        </w:rPr>
        <w:t>), т.е. условие (</w:t>
      </w:r>
      <w:hyperlink w:anchor="условие721" w:tooltip="Условие 7.21" w:history="1">
        <w:r w:rsidRPr="00247C07">
          <w:rPr>
            <w:rStyle w:val="a3"/>
          </w:rPr>
          <w:t>7.21</w:t>
        </w:r>
      </w:hyperlink>
      <w:r w:rsidRPr="00247C07">
        <w:rPr>
          <w:rFonts w:ascii="Times New Roman" w:hAnsi="Times New Roman" w:cs="Times New Roman"/>
          <w:sz w:val="24"/>
          <w:szCs w:val="24"/>
        </w:rPr>
        <w:t>) не соблюдается, расчет должен выполняться из условия</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М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bx</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0,5</w:t>
      </w:r>
      <w:r w:rsidRPr="00247C07">
        <w:rPr>
          <w:rFonts w:ascii="Times New Roman" w:hAnsi="Times New Roman" w:cs="Times New Roman"/>
          <w:i/>
          <w:iCs/>
          <w:sz w:val="24"/>
          <w:szCs w:val="24"/>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b</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- 0,5</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R</w:t>
      </w:r>
      <w:r w:rsidRPr="00247C07">
        <w:rPr>
          <w:rFonts w:ascii="Times New Roman" w:hAnsi="Times New Roman" w:cs="Times New Roman"/>
          <w:i/>
          <w:iCs/>
          <w:sz w:val="24"/>
          <w:szCs w:val="24"/>
          <w:vertAlign w:val="subscript"/>
        </w:rPr>
        <w:t>sc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01</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(7.22)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этом высоту сжатой зоны бетона </w:t>
      </w:r>
      <w:r w:rsidRPr="00247C07">
        <w:rPr>
          <w:rFonts w:ascii="Times New Roman" w:hAnsi="Times New Roman" w:cs="Times New Roman"/>
          <w:i/>
          <w:iCs/>
          <w:sz w:val="24"/>
          <w:szCs w:val="24"/>
        </w:rPr>
        <w:t>х</w:t>
      </w:r>
      <w:r w:rsidRPr="00247C07">
        <w:rPr>
          <w:rFonts w:ascii="Times New Roman" w:hAnsi="Times New Roman" w:cs="Times New Roman"/>
          <w:sz w:val="24"/>
          <w:szCs w:val="24"/>
        </w:rPr>
        <w:t xml:space="preserve"> следует определять по формуле</w:t>
      </w:r>
    </w:p>
    <w:p w:rsidR="009617EC" w:rsidRPr="00247C07" w:rsidRDefault="009617EC">
      <w:pPr>
        <w:shd w:val="clear" w:color="auto" w:fill="FFFFFF"/>
        <w:spacing w:before="120"/>
        <w:jc w:val="right"/>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sc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bx + 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b</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(7.23)</w:t>
      </w:r>
    </w:p>
    <w:p w:rsidR="009617EC" w:rsidRPr="00247C07" w:rsidRDefault="009617EC">
      <w:pPr>
        <w:spacing w:before="120" w:after="120"/>
        <w:jc w:val="center"/>
        <w:rPr>
          <w:vanish/>
          <w:color w:val="FFFFFF"/>
          <w:sz w:val="2"/>
        </w:rPr>
      </w:pPr>
      <w:bookmarkStart w:id="293" w:name="рис_7_2"/>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6CEA28CD" wp14:editId="6E2C2F70">
            <wp:extent cx="3838575" cy="2530475"/>
            <wp:effectExtent l="0" t="0" r="9525" b="3175"/>
            <wp:docPr id="41" name="Рисунок 41" descr="Описание: 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Untitled-1 copy"/>
                    <pic:cNvPicPr>
                      <a:picLocks noChangeAspect="1" noChangeArrowheads="1"/>
                    </pic:cNvPicPr>
                  </pic:nvPicPr>
                  <pic:blipFill>
                    <a:blip r:embed="rId169" r:link="rId170">
                      <a:extLst>
                        <a:ext uri="{28A0092B-C50C-407E-A947-70E740481C1C}">
                          <a14:useLocalDpi xmlns:a14="http://schemas.microsoft.com/office/drawing/2010/main" val="0"/>
                        </a:ext>
                      </a:extLst>
                    </a:blip>
                    <a:srcRect/>
                    <a:stretch>
                      <a:fillRect/>
                    </a:stretch>
                  </pic:blipFill>
                  <pic:spPr bwMode="auto">
                    <a:xfrm>
                      <a:off x="0" y="0"/>
                      <a:ext cx="3838575" cy="2530475"/>
                    </a:xfrm>
                    <a:prstGeom prst="rect">
                      <a:avLst/>
                    </a:prstGeom>
                    <a:noFill/>
                    <a:ln>
                      <a:noFill/>
                    </a:ln>
                  </pic:spPr>
                </pic:pic>
              </a:graphicData>
            </a:graphic>
          </wp:inline>
        </w:drawing>
      </w:r>
      <w:bookmarkEnd w:id="293"/>
    </w:p>
    <w:p w:rsidR="009617EC" w:rsidRPr="00247C07" w:rsidRDefault="009617EC">
      <w:pPr>
        <w:shd w:val="clear" w:color="auto" w:fill="FFFFFF"/>
        <w:jc w:val="center"/>
      </w:pPr>
      <w:r w:rsidRPr="00247C07">
        <w:rPr>
          <w:rFonts w:ascii="Times New Roman" w:hAnsi="Times New Roman" w:cs="Times New Roman"/>
          <w:i/>
          <w:iCs/>
        </w:rPr>
        <w:t xml:space="preserve">а </w:t>
      </w:r>
      <w:r w:rsidRPr="00247C07">
        <w:rPr>
          <w:rFonts w:ascii="Times New Roman" w:hAnsi="Times New Roman" w:cs="Times New Roman"/>
        </w:rPr>
        <w:t xml:space="preserve">- при расположении границы сжатой зоны в плите; </w:t>
      </w:r>
      <w:r w:rsidRPr="00247C07">
        <w:rPr>
          <w:rFonts w:ascii="Times New Roman" w:hAnsi="Times New Roman" w:cs="Times New Roman"/>
          <w:i/>
          <w:iCs/>
        </w:rPr>
        <w:t>б</w:t>
      </w:r>
      <w:r w:rsidRPr="00247C07">
        <w:rPr>
          <w:rFonts w:ascii="Times New Roman" w:hAnsi="Times New Roman" w:cs="Times New Roman"/>
        </w:rPr>
        <w:t xml:space="preserve"> - то же, в</w:t>
      </w:r>
      <w:r w:rsidRPr="00247C07">
        <w:rPr>
          <w:rFonts w:ascii="Times New Roman" w:hAnsi="Times New Roman" w:cs="Times New Roman"/>
          <w:i/>
          <w:iCs/>
        </w:rPr>
        <w:t xml:space="preserve"> </w:t>
      </w:r>
      <w:r w:rsidRPr="00247C07">
        <w:rPr>
          <w:rFonts w:ascii="Times New Roman" w:hAnsi="Times New Roman" w:cs="Times New Roman"/>
        </w:rPr>
        <w:t>ребре</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7.2 </w:t>
      </w:r>
      <w:r w:rsidRPr="00247C07">
        <w:rPr>
          <w:rFonts w:ascii="Times New Roman" w:hAnsi="Times New Roman" w:cs="Times New Roman"/>
          <w:b/>
          <w:bCs/>
          <w:sz w:val="24"/>
          <w:szCs w:val="24"/>
        </w:rPr>
        <w:t>- Форма сжатой зоны в сечениях железобетонных элементов с плитой в сжатой зоне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7.64 Расчет изгибаемых элементов кольцевого сечения при соотношении внутреннего и наружного радиусов </w:t>
      </w:r>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0,5 с арматурой, равномерно распределенной по длине окружности (при числе продольных стержней не менее шести), должен производиться, как для внецентренно сжатых элементов в соответствии с </w:t>
      </w:r>
      <w:hyperlink w:anchor="PO0000957" w:tooltip="Пункт 7.71" w:history="1">
        <w:r w:rsidRPr="00247C07">
          <w:rPr>
            <w:rStyle w:val="a3"/>
          </w:rPr>
          <w:t>7.71</w:t>
        </w:r>
      </w:hyperlink>
      <w:r w:rsidRPr="00247C07">
        <w:rPr>
          <w:rFonts w:ascii="Times New Roman" w:hAnsi="Times New Roman" w:cs="Times New Roman"/>
          <w:sz w:val="24"/>
          <w:szCs w:val="24"/>
        </w:rPr>
        <w:t xml:space="preserve">, принимая значение продольной силы </w:t>
      </w:r>
      <w:r w:rsidRPr="00247C07">
        <w:rPr>
          <w:rFonts w:ascii="Times New Roman" w:hAnsi="Times New Roman" w:cs="Times New Roman"/>
          <w:i/>
          <w:iCs/>
          <w:sz w:val="24"/>
          <w:szCs w:val="24"/>
        </w:rPr>
        <w:t xml:space="preserve">N = </w:t>
      </w:r>
      <w:r w:rsidRPr="00247C07">
        <w:rPr>
          <w:rFonts w:ascii="Times New Roman" w:hAnsi="Times New Roman" w:cs="Times New Roman"/>
          <w:sz w:val="24"/>
          <w:szCs w:val="24"/>
        </w:rPr>
        <w:t xml:space="preserve">0 и подставляя вместо </w:t>
      </w:r>
      <w:r w:rsidRPr="00247C07">
        <w:rPr>
          <w:rFonts w:ascii="Times New Roman" w:hAnsi="Times New Roman" w:cs="Times New Roman"/>
          <w:i/>
          <w:iCs/>
          <w:sz w:val="24"/>
          <w:szCs w:val="24"/>
        </w:rPr>
        <w:t>Ne</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значение изгибающего момента </w:t>
      </w:r>
      <w:r w:rsidRPr="00247C07">
        <w:rPr>
          <w:rFonts w:ascii="Times New Roman" w:hAnsi="Times New Roman" w:cs="Times New Roman"/>
          <w:i/>
          <w:iCs/>
          <w:sz w:val="24"/>
          <w:szCs w:val="24"/>
        </w:rPr>
        <w:t>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7.65 Если рабочая напрягаемая арматура в изгибаемых железобетонных элементах автодорожных мостов не имеет сцепления с бетоном, то расчет сечений по прочности производится согласно </w:t>
      </w:r>
      <w:hyperlink w:anchor="PO0000903" w:tooltip="Пункт 7.62" w:history="1">
        <w:r w:rsidRPr="00247C07">
          <w:rPr>
            <w:rStyle w:val="a3"/>
          </w:rPr>
          <w:t>7.62</w:t>
        </w:r>
      </w:hyperlink>
      <w:r w:rsidRPr="00247C07">
        <w:rPr>
          <w:rFonts w:ascii="Times New Roman" w:hAnsi="Times New Roman" w:cs="Times New Roman"/>
          <w:sz w:val="24"/>
          <w:szCs w:val="24"/>
        </w:rPr>
        <w:t xml:space="preserve"> и </w:t>
      </w:r>
      <w:hyperlink w:anchor="PO0000909" w:tooltip="Пункт 7.63" w:history="1">
        <w:r w:rsidRPr="00247C07">
          <w:rPr>
            <w:rStyle w:val="a3"/>
          </w:rPr>
          <w:t>7.63</w:t>
        </w:r>
      </w:hyperlink>
      <w:r w:rsidRPr="00247C07">
        <w:rPr>
          <w:rFonts w:ascii="Times New Roman" w:hAnsi="Times New Roman" w:cs="Times New Roman"/>
          <w:sz w:val="24"/>
          <w:szCs w:val="24"/>
        </w:rPr>
        <w:t xml:space="preserve">, при этом в соответствующие формулы вместо расчетного сопротивления растяжению напрягаемой арматуры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вводится значение 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установившегося (за вычетом всех потерь) предварительного напряжения в напрягаемой арматуре с учетом коэффициентов надежности по нагрузке.</w:t>
      </w:r>
    </w:p>
    <w:p w:rsidR="009617EC" w:rsidRPr="00247C07" w:rsidRDefault="009617EC">
      <w:pPr>
        <w:shd w:val="clear" w:color="auto" w:fill="FFFFFF"/>
        <w:ind w:firstLine="283"/>
        <w:jc w:val="both"/>
      </w:pPr>
      <w:r w:rsidRPr="00247C07">
        <w:rPr>
          <w:rFonts w:ascii="Times New Roman" w:hAnsi="Times New Roman" w:cs="Times New Roman"/>
          <w:sz w:val="24"/>
          <w:szCs w:val="24"/>
        </w:rPr>
        <w:t>Кроме этого, в составных по длине конструкциях следует дополнительно производить расчет по формулам сопротивления упругих материалов на расчетные нагрузки (с коэффициентом надежности по нагрузке), включая усилие от предварительного напряжения. На всех стадиях работы в стыках, не армированных ненапрягаемой арматурой, не допускаются растягивающие напряжения в зонах, где эти напряжения возникают от внешней нагрузки.</w:t>
      </w:r>
    </w:p>
    <w:p w:rsidR="009617EC" w:rsidRPr="00247C07" w:rsidRDefault="009617EC">
      <w:pPr>
        <w:pStyle w:val="3"/>
        <w:ind w:firstLine="283"/>
        <w:jc w:val="both"/>
        <w:rPr>
          <w:rFonts w:eastAsia="Times New Roman"/>
        </w:rPr>
      </w:pPr>
      <w:bookmarkStart w:id="294" w:name="_Toc293934133"/>
      <w:bookmarkStart w:id="295" w:name="_Toc294192166"/>
      <w:bookmarkStart w:id="296" w:name="_Toc294192499"/>
      <w:bookmarkStart w:id="297" w:name="_Toc294193164"/>
      <w:bookmarkStart w:id="298" w:name="_Toc295316953"/>
      <w:bookmarkEnd w:id="294"/>
      <w:bookmarkEnd w:id="295"/>
      <w:bookmarkEnd w:id="296"/>
      <w:bookmarkEnd w:id="297"/>
      <w:r w:rsidRPr="00247C07">
        <w:rPr>
          <w:rFonts w:eastAsia="Times New Roman"/>
        </w:rPr>
        <w:t>Расчет внецентренно сжатых бетонных элементов</w:t>
      </w:r>
      <w:bookmarkEnd w:id="298"/>
    </w:p>
    <w:p w:rsidR="009617EC" w:rsidRPr="00247C07" w:rsidRDefault="009617EC">
      <w:pPr>
        <w:shd w:val="clear" w:color="auto" w:fill="FFFFFF"/>
        <w:ind w:firstLine="283"/>
        <w:jc w:val="both"/>
        <w:rPr>
          <w:rFonts w:eastAsiaTheme="minorEastAsia"/>
        </w:rPr>
      </w:pPr>
      <w:bookmarkStart w:id="299" w:name="пункт766"/>
      <w:r w:rsidRPr="00247C07">
        <w:rPr>
          <w:rFonts w:ascii="Times New Roman" w:hAnsi="Times New Roman" w:cs="Times New Roman"/>
          <w:sz w:val="24"/>
          <w:szCs w:val="24"/>
        </w:rPr>
        <w:t>7.66</w:t>
      </w:r>
      <w:bookmarkEnd w:id="299"/>
      <w:r w:rsidRPr="00247C07">
        <w:rPr>
          <w:rFonts w:ascii="Times New Roman" w:hAnsi="Times New Roman" w:cs="Times New Roman"/>
          <w:sz w:val="24"/>
          <w:szCs w:val="24"/>
        </w:rPr>
        <w:t xml:space="preserve"> Внецентренно сжатые бетонные элементы с начальным эксцентриситетом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r </w:t>
      </w:r>
      <w:r w:rsidRPr="00247C07">
        <w:rPr>
          <w:rFonts w:ascii="Times New Roman" w:hAnsi="Times New Roman" w:cs="Times New Roman"/>
          <w:sz w:val="24"/>
          <w:szCs w:val="24"/>
        </w:rPr>
        <w:t>(3.55) следует рассчитывать по устойчивости, выполняя условие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N </w:t>
      </w:r>
      <w:r w:rsidRPr="00247C07">
        <w:rPr>
          <w:rFonts w:ascii="Symbol" w:hAnsi="Symbol"/>
          <w:sz w:val="24"/>
          <w:szCs w:val="24"/>
        </w:rPr>
        <w:t></w:t>
      </w:r>
      <w:r w:rsidRPr="00247C07">
        <w:rPr>
          <w:rFonts w:ascii="Times New Roman" w:hAnsi="Times New Roman" w:cs="Times New Roman"/>
          <w:sz w:val="24"/>
          <w:szCs w:val="24"/>
        </w:rPr>
        <w:t xml:space="preserve"> φ</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(7.24)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φ - коэффициент, принимаемый по </w:t>
      </w:r>
      <w:hyperlink w:anchor="PO0000869" w:tooltip="Пункт 7.55" w:history="1">
        <w:r w:rsidRPr="00247C07">
          <w:rPr>
            <w:rStyle w:val="a3"/>
          </w:rPr>
          <w:t>7.55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сжатого сечения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7.67 Расчет по прочности внецентренно сжатых бетонных элементов при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&gt; r </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xml:space="preserve">- ядровое расстояние по </w:t>
      </w:r>
      <w:hyperlink w:anchor="PO0000869" w:tooltip="Пункт 7.55" w:history="1">
        <w:r w:rsidRPr="00247C07">
          <w:rPr>
            <w:rStyle w:val="a3"/>
          </w:rPr>
          <w:t>7.55</w:t>
        </w:r>
      </w:hyperlink>
      <w:r w:rsidRPr="00247C07">
        <w:rPr>
          <w:rFonts w:ascii="Times New Roman" w:hAnsi="Times New Roman" w:cs="Times New Roman"/>
          <w:sz w:val="24"/>
          <w:szCs w:val="24"/>
        </w:rPr>
        <w:t xml:space="preserve">) производится в зависимости от положения нейтральной оси и значения </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принимаемого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а = а</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 е</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rPr>
        <w:t>η,                                                           (7.25)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xml:space="preserve">- расстояние от точки приложения продольной силы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до наиболее сжатой грани сечения с учетом коэффициента η,</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определяемого согласно </w:t>
      </w:r>
      <w:hyperlink w:anchor="PO0000849" w:tooltip="Пункт 7.54" w:history="1">
        <w:r w:rsidRPr="00247C07">
          <w:rPr>
            <w:rStyle w:val="a3"/>
          </w:rPr>
          <w:t>7.54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расстояние от оси, проходящей через центр тяжести всего сечения, до наиболее сжатой грани;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начальный эксцентриситет продольной силы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относительно центра тяжести всего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этом равнодействующая внешних сил должна находиться в пределах поперечного сечения элемента при соблюдении условия</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rPr>
        <w:t xml:space="preserve">η </w:t>
      </w:r>
      <w:r w:rsidRPr="00247C07">
        <w:rPr>
          <w:rFonts w:ascii="Symbol" w:hAnsi="Symbol"/>
          <w:sz w:val="24"/>
          <w:szCs w:val="24"/>
        </w:rPr>
        <w:t></w:t>
      </w:r>
      <w:r w:rsidRPr="00247C07">
        <w:rPr>
          <w:rFonts w:ascii="Times New Roman" w:hAnsi="Times New Roman" w:cs="Times New Roman"/>
          <w:sz w:val="24"/>
          <w:szCs w:val="24"/>
        </w:rPr>
        <w:t xml:space="preserve"> 0,8</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(7.26)</w:t>
      </w:r>
    </w:p>
    <w:p w:rsidR="009617EC" w:rsidRPr="00247C07" w:rsidRDefault="009617EC">
      <w:pPr>
        <w:shd w:val="clear" w:color="auto" w:fill="FFFFFF"/>
        <w:ind w:firstLine="283"/>
        <w:jc w:val="both"/>
      </w:pPr>
      <w:bookmarkStart w:id="300" w:name="пункт768"/>
      <w:r w:rsidRPr="00247C07">
        <w:rPr>
          <w:rFonts w:ascii="Times New Roman" w:hAnsi="Times New Roman" w:cs="Times New Roman"/>
          <w:sz w:val="24"/>
          <w:szCs w:val="24"/>
        </w:rPr>
        <w:t>7.68</w:t>
      </w:r>
      <w:bookmarkEnd w:id="300"/>
      <w:r w:rsidRPr="00247C07">
        <w:rPr>
          <w:rFonts w:ascii="Times New Roman" w:hAnsi="Times New Roman" w:cs="Times New Roman"/>
          <w:sz w:val="24"/>
          <w:szCs w:val="24"/>
        </w:rPr>
        <w:t xml:space="preserve"> При расчете внецентренно сжатых бетонных элементов таврового, двутаврового и коробчатого сечений с плитой в сжатой зоне (рисунок </w:t>
      </w:r>
      <w:hyperlink w:anchor="рис_7_3" w:tooltip="Рисунок 7.3" w:history="1">
        <w:r w:rsidRPr="00247C07">
          <w:rPr>
            <w:rStyle w:val="a3"/>
          </w:rPr>
          <w:t>7.3</w:t>
        </w:r>
      </w:hyperlink>
      <w:r w:rsidRPr="00247C07">
        <w:rPr>
          <w:rFonts w:ascii="Times New Roman" w:hAnsi="Times New Roman" w:cs="Times New Roman"/>
          <w:sz w:val="24"/>
          <w:szCs w:val="24"/>
        </w:rPr>
        <w:t>) прочность сечения обеспечивается при соблюдении условия</w:t>
      </w:r>
    </w:p>
    <w:p w:rsidR="009617EC" w:rsidRPr="00247C07" w:rsidRDefault="009617EC">
      <w:pPr>
        <w:shd w:val="clear" w:color="auto" w:fill="FFFFFF"/>
        <w:spacing w:before="120" w:after="120"/>
        <w:jc w:val="right"/>
      </w:pPr>
      <w:bookmarkStart w:id="301" w:name="PO0000926"/>
      <w:r w:rsidRPr="00247C07">
        <w:rPr>
          <w:rFonts w:ascii="Times New Roman" w:hAnsi="Times New Roman" w:cs="Times New Roman"/>
          <w:i/>
          <w:iCs/>
          <w:sz w:val="24"/>
          <w:szCs w:val="24"/>
        </w:rPr>
        <w:t xml:space="preserve">N </w:t>
      </w:r>
      <w:bookmarkEnd w:id="301"/>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bx + 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b</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(7.27)</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этом высота сжатой зоны определяется: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 xml:space="preserve">а &gt; </w:t>
      </w:r>
      <w:r w:rsidRPr="00247C07">
        <w:rPr>
          <w:rFonts w:ascii="Times New Roman" w:hAnsi="Times New Roman" w:cs="Times New Roman"/>
          <w:sz w:val="24"/>
          <w:szCs w:val="24"/>
        </w:rPr>
        <w:t>0,5</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(нейтральная ось проходит в пределах ребра)</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302" w:name="PO0000927"/>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024DC57" wp14:editId="1125CACD">
            <wp:extent cx="2137410" cy="457200"/>
            <wp:effectExtent l="0" t="0" r="0" b="0"/>
            <wp:docPr id="42" name="Рисунок 42" descr="C:\Users\AMIKHA~1\AppData\Local\Temp\ns\4CFE.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MIKHA~1\AppData\Local\Temp\ns\4CFE.files\image042.png"/>
                    <pic:cNvPicPr>
                      <a:picLocks noChangeAspect="1" noChangeArrowheads="1"/>
                    </pic:cNvPicPr>
                  </pic:nvPicPr>
                  <pic:blipFill>
                    <a:blip r:embed="rId171" r:link="rId172">
                      <a:extLst>
                        <a:ext uri="{28A0092B-C50C-407E-A947-70E740481C1C}">
                          <a14:useLocalDpi xmlns:a14="http://schemas.microsoft.com/office/drawing/2010/main" val="0"/>
                        </a:ext>
                      </a:extLst>
                    </a:blip>
                    <a:srcRect/>
                    <a:stretch>
                      <a:fillRect/>
                    </a:stretch>
                  </pic:blipFill>
                  <pic:spPr bwMode="auto">
                    <a:xfrm>
                      <a:off x="0" y="0"/>
                      <a:ext cx="2137410" cy="457200"/>
                    </a:xfrm>
                    <a:prstGeom prst="rect">
                      <a:avLst/>
                    </a:prstGeom>
                    <a:noFill/>
                    <a:ln>
                      <a:noFill/>
                    </a:ln>
                  </pic:spPr>
                </pic:pic>
              </a:graphicData>
            </a:graphic>
          </wp:inline>
        </w:drawing>
      </w:r>
      <w:bookmarkEnd w:id="302"/>
      <w:r w:rsidRPr="00247C07">
        <w:rPr>
          <w:rFonts w:ascii="Times New Roman" w:hAnsi="Times New Roman" w:cs="Times New Roman"/>
          <w:sz w:val="24"/>
          <w:szCs w:val="24"/>
        </w:rPr>
        <w:t>                                  (7.28)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 xml:space="preserve">а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0,5</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(нейтральная ось проходит в пределах сжатой плиты) для расчета используются формулы (</w:t>
      </w:r>
      <w:hyperlink w:anchor="PO0000926" w:tooltip="Формула 7.27" w:history="1">
        <w:r w:rsidRPr="00247C07">
          <w:rPr>
            <w:rStyle w:val="a3"/>
          </w:rPr>
          <w:t>7.27</w:t>
        </w:r>
      </w:hyperlink>
      <w:r w:rsidRPr="00247C07">
        <w:rPr>
          <w:rFonts w:ascii="Times New Roman" w:hAnsi="Times New Roman" w:cs="Times New Roman"/>
          <w:sz w:val="24"/>
          <w:szCs w:val="24"/>
        </w:rPr>
        <w:t>) и (</w:t>
      </w:r>
      <w:hyperlink w:anchor="PO0000927" w:tooltip="Формула 7.28" w:history="1">
        <w:r w:rsidRPr="00247C07">
          <w:rPr>
            <w:rStyle w:val="a3"/>
          </w:rPr>
          <w:t>7.28</w:t>
        </w:r>
      </w:hyperlink>
      <w:r w:rsidRPr="00247C07">
        <w:rPr>
          <w:rFonts w:ascii="Times New Roman" w:hAnsi="Times New Roman" w:cs="Times New Roman"/>
          <w:sz w:val="24"/>
          <w:szCs w:val="24"/>
        </w:rPr>
        <w:t xml:space="preserve">) с заменой </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xml:space="preserve">на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внецентренно сжатых элементов прямоугольного сечения прочность обеспечивается при соблюдении условия</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N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bx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(7.29)</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этом высота сжатой зоны определяется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x</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 xml:space="preserve">h </w:t>
      </w:r>
      <w:r w:rsidRPr="00247C07">
        <w:rPr>
          <w:rFonts w:ascii="Times New Roman" w:hAnsi="Times New Roman" w:cs="Times New Roman"/>
          <w:sz w:val="24"/>
          <w:szCs w:val="24"/>
        </w:rPr>
        <w:t>- 2</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η.                                                             (7.30)</w:t>
      </w:r>
    </w:p>
    <w:p w:rsidR="009617EC" w:rsidRPr="00247C07" w:rsidRDefault="009617EC">
      <w:pPr>
        <w:shd w:val="clear" w:color="auto" w:fill="FFFFFF"/>
        <w:ind w:firstLine="283"/>
        <w:jc w:val="both"/>
      </w:pPr>
      <w:r w:rsidRPr="00247C07">
        <w:rPr>
          <w:rFonts w:ascii="Times New Roman" w:hAnsi="Times New Roman" w:cs="Times New Roman"/>
          <w:sz w:val="24"/>
          <w:szCs w:val="24"/>
        </w:rPr>
        <w:t>Кроме расчета по прочности в плоскости действия изгибающего момента элемент должен быть проверен расчетом по устойчивости с изгибом из плоскости действия момента (</w:t>
      </w:r>
      <w:hyperlink w:anchor="PO0000869" w:tooltip="Пункт 7.55" w:history="1">
        <w:r w:rsidRPr="00247C07">
          <w:rPr>
            <w:rStyle w:val="a3"/>
          </w:rPr>
          <w:t>7.55</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303" w:name="рис_7_3"/>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71E1E21A" wp14:editId="01ABF22A">
            <wp:extent cx="3721100" cy="1584325"/>
            <wp:effectExtent l="0" t="0" r="0" b="0"/>
            <wp:docPr id="43" name="Рисунок 43" descr="Описание: 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Untitled-1 copy"/>
                    <pic:cNvPicPr>
                      <a:picLocks noChangeAspect="1" noChangeArrowheads="1"/>
                    </pic:cNvPicPr>
                  </pic:nvPicPr>
                  <pic:blipFill>
                    <a:blip r:embed="rId173" r:link="rId174">
                      <a:extLst>
                        <a:ext uri="{28A0092B-C50C-407E-A947-70E740481C1C}">
                          <a14:useLocalDpi xmlns:a14="http://schemas.microsoft.com/office/drawing/2010/main" val="0"/>
                        </a:ext>
                      </a:extLst>
                    </a:blip>
                    <a:srcRect/>
                    <a:stretch>
                      <a:fillRect/>
                    </a:stretch>
                  </pic:blipFill>
                  <pic:spPr bwMode="auto">
                    <a:xfrm>
                      <a:off x="0" y="0"/>
                      <a:ext cx="3721100" cy="1584325"/>
                    </a:xfrm>
                    <a:prstGeom prst="rect">
                      <a:avLst/>
                    </a:prstGeom>
                    <a:noFill/>
                    <a:ln>
                      <a:noFill/>
                    </a:ln>
                  </pic:spPr>
                </pic:pic>
              </a:graphicData>
            </a:graphic>
          </wp:inline>
        </w:drawing>
      </w:r>
      <w:bookmarkEnd w:id="303"/>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7.3 </w:t>
      </w:r>
      <w:r w:rsidRPr="00247C07">
        <w:rPr>
          <w:rFonts w:ascii="Times New Roman" w:hAnsi="Times New Roman" w:cs="Times New Roman"/>
          <w:b/>
          <w:bCs/>
          <w:sz w:val="24"/>
          <w:szCs w:val="24"/>
        </w:rPr>
        <w:t>- Схема усилий и эпюра напряжений в сечении, нормальном к продольной оси внецентренно сжатого бетонного элемента</w:t>
      </w:r>
    </w:p>
    <w:p w:rsidR="009617EC" w:rsidRPr="00247C07" w:rsidRDefault="009617EC">
      <w:pPr>
        <w:pStyle w:val="3"/>
        <w:ind w:firstLine="283"/>
        <w:jc w:val="both"/>
        <w:rPr>
          <w:rFonts w:eastAsia="Times New Roman"/>
        </w:rPr>
      </w:pPr>
      <w:bookmarkStart w:id="304" w:name="_Toc293934134"/>
      <w:bookmarkStart w:id="305" w:name="_Toc294192167"/>
      <w:bookmarkStart w:id="306" w:name="_Toc294192500"/>
      <w:bookmarkStart w:id="307" w:name="_Toc294193165"/>
      <w:bookmarkStart w:id="308" w:name="_Toc295316954"/>
      <w:bookmarkEnd w:id="304"/>
      <w:bookmarkEnd w:id="305"/>
      <w:bookmarkEnd w:id="306"/>
      <w:bookmarkEnd w:id="307"/>
      <w:r w:rsidRPr="00247C07">
        <w:rPr>
          <w:rFonts w:eastAsia="Times New Roman"/>
        </w:rPr>
        <w:t>Расчет внецентренно сжатых железобетонных элементов</w:t>
      </w:r>
      <w:bookmarkEnd w:id="308"/>
    </w:p>
    <w:p w:rsidR="009617EC" w:rsidRPr="00247C07" w:rsidRDefault="009617EC">
      <w:pPr>
        <w:shd w:val="clear" w:color="auto" w:fill="FFFFFF"/>
        <w:ind w:firstLine="283"/>
        <w:jc w:val="both"/>
        <w:rPr>
          <w:rFonts w:eastAsiaTheme="minorEastAsia"/>
        </w:rPr>
      </w:pPr>
      <w:bookmarkStart w:id="309" w:name="PO0000934"/>
      <w:r w:rsidRPr="00247C07">
        <w:rPr>
          <w:rFonts w:ascii="Times New Roman" w:hAnsi="Times New Roman" w:cs="Times New Roman"/>
          <w:sz w:val="24"/>
          <w:szCs w:val="24"/>
        </w:rPr>
        <w:t xml:space="preserve">7.69 Внецентренно сжатые железобетонные элементы с расчетным эксцентриситетом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bookmarkEnd w:id="309"/>
      <w:r w:rsidRPr="00247C07">
        <w:rPr>
          <w:rFonts w:ascii="Symbol" w:hAnsi="Symbol"/>
          <w:sz w:val="24"/>
          <w:szCs w:val="24"/>
        </w:rPr>
        <w:t></w:t>
      </w:r>
      <w:r w:rsidRPr="00247C07">
        <w:rPr>
          <w:rFonts w:ascii="Times New Roman" w:hAnsi="Times New Roman" w:cs="Times New Roman"/>
          <w:i/>
          <w:iCs/>
          <w:sz w:val="24"/>
          <w:szCs w:val="24"/>
        </w:rPr>
        <w:t xml:space="preserve"> r </w:t>
      </w:r>
      <w:r w:rsidRPr="00247C07">
        <w:rPr>
          <w:rFonts w:ascii="Times New Roman" w:hAnsi="Times New Roman" w:cs="Times New Roman"/>
          <w:sz w:val="24"/>
          <w:szCs w:val="24"/>
        </w:rPr>
        <w:t>(</w:t>
      </w:r>
      <w:hyperlink w:anchor="PO0000869" w:tooltip="Пункт 7.55" w:history="1">
        <w:r w:rsidRPr="00247C07">
          <w:rPr>
            <w:rStyle w:val="a3"/>
          </w:rPr>
          <w:t>7.55</w:t>
        </w:r>
      </w:hyperlink>
      <w:r w:rsidRPr="00247C07">
        <w:rPr>
          <w:rFonts w:ascii="Times New Roman" w:hAnsi="Times New Roman" w:cs="Times New Roman"/>
          <w:sz w:val="24"/>
          <w:szCs w:val="24"/>
        </w:rPr>
        <w:t>) следует рассчитывать по устойчивости и прочности исходя из следующих условий:</w:t>
      </w:r>
    </w:p>
    <w:p w:rsidR="009617EC" w:rsidRPr="00247C07" w:rsidRDefault="009617EC">
      <w:pPr>
        <w:shd w:val="clear" w:color="auto" w:fill="FFFFFF"/>
        <w:ind w:firstLine="283"/>
        <w:jc w:val="both"/>
      </w:pPr>
      <w:r w:rsidRPr="00247C07">
        <w:rPr>
          <w:rFonts w:ascii="Times New Roman" w:hAnsi="Times New Roman" w:cs="Times New Roman"/>
          <w:sz w:val="24"/>
          <w:szCs w:val="24"/>
        </w:rPr>
        <w:t>а) расчет по устойчивости: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наличии сцепления арматуры с бетоном</w:t>
      </w:r>
    </w:p>
    <w:p w:rsidR="009617EC" w:rsidRPr="00247C07" w:rsidRDefault="009617EC">
      <w:pPr>
        <w:shd w:val="clear" w:color="auto" w:fill="FFFFFF"/>
        <w:spacing w:before="120" w:after="120"/>
        <w:jc w:val="right"/>
        <w:rPr>
          <w:lang w:val="en-US"/>
        </w:rPr>
      </w:pPr>
      <w:bookmarkStart w:id="310" w:name="PO0000935"/>
      <w:r w:rsidRPr="00247C07">
        <w:rPr>
          <w:rFonts w:ascii="Times New Roman" w:hAnsi="Times New Roman" w:cs="Times New Roman"/>
          <w:i/>
          <w:iCs/>
          <w:sz w:val="24"/>
          <w:szCs w:val="24"/>
          <w:lang w:val="en-US"/>
        </w:rPr>
        <w:t xml:space="preserve">N </w:t>
      </w:r>
      <w:bookmarkEnd w:id="310"/>
      <w:r w:rsidRPr="00247C07">
        <w:rPr>
          <w:rFonts w:ascii="Symbol" w:hAnsi="Symbol"/>
          <w:sz w:val="24"/>
          <w:szCs w:val="24"/>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rPr>
        <w:t>φ</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b</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b</w:t>
      </w:r>
      <w:r w:rsidRPr="00247C07">
        <w:rPr>
          <w:rFonts w:ascii="Times New Roman" w:hAnsi="Times New Roman" w:cs="Times New Roman"/>
          <w:i/>
          <w:iCs/>
          <w:sz w:val="24"/>
          <w:szCs w:val="24"/>
          <w:lang w:val="en-US"/>
        </w:rPr>
        <w:t xml:space="preserve"> + R</w:t>
      </w:r>
      <w:r w:rsidRPr="00247C07">
        <w:rPr>
          <w:rFonts w:ascii="Times New Roman" w:hAnsi="Times New Roman" w:cs="Times New Roman"/>
          <w:i/>
          <w:iCs/>
          <w:sz w:val="24"/>
          <w:szCs w:val="24"/>
          <w:vertAlign w:val="subscript"/>
          <w:lang w:val="en-US"/>
        </w:rPr>
        <w:t>sc</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i/>
          <w:iCs/>
          <w:sz w:val="24"/>
          <w:szCs w:val="24"/>
          <w:lang w:val="en-US"/>
        </w:rPr>
        <w:t xml:space="preserve"> + R</w:t>
      </w:r>
      <w:r w:rsidRPr="00247C07">
        <w:rPr>
          <w:rFonts w:ascii="Times New Roman" w:hAnsi="Times New Roman" w:cs="Times New Roman"/>
          <w:i/>
          <w:iCs/>
          <w:sz w:val="24"/>
          <w:szCs w:val="24"/>
          <w:vertAlign w:val="subscript"/>
          <w:lang w:val="en-US"/>
        </w:rPr>
        <w:t>pc</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(7.31)</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сцепления напрягаемой арматуры с бетоном</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C75EC55" wp14:editId="12F83FC4">
            <wp:extent cx="2519680" cy="457200"/>
            <wp:effectExtent l="0" t="0" r="0" b="0"/>
            <wp:docPr id="44" name="Рисунок 44" descr="C:\Users\AMIKHA~1\AppData\Local\Temp\ns\4CFE.file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MIKHA~1\AppData\Local\Temp\ns\4CFE.files\image044.png"/>
                    <pic:cNvPicPr>
                      <a:picLocks noChangeAspect="1" noChangeArrowheads="1"/>
                    </pic:cNvPicPr>
                  </pic:nvPicPr>
                  <pic:blipFill>
                    <a:blip r:embed="rId175" r:link="rId176">
                      <a:extLst>
                        <a:ext uri="{28A0092B-C50C-407E-A947-70E740481C1C}">
                          <a14:useLocalDpi xmlns:a14="http://schemas.microsoft.com/office/drawing/2010/main" val="0"/>
                        </a:ext>
                      </a:extLst>
                    </a:blip>
                    <a:srcRect/>
                    <a:stretch>
                      <a:fillRect/>
                    </a:stretch>
                  </pic:blipFill>
                  <pic:spPr bwMode="auto">
                    <a:xfrm>
                      <a:off x="0" y="0"/>
                      <a:ext cx="2519680" cy="457200"/>
                    </a:xfrm>
                    <a:prstGeom prst="rect">
                      <a:avLst/>
                    </a:prstGeom>
                    <a:noFill/>
                    <a:ln>
                      <a:noFill/>
                    </a:ln>
                  </pic:spPr>
                </pic:pic>
              </a:graphicData>
            </a:graphic>
          </wp:inline>
        </w:drawing>
      </w:r>
      <w:r w:rsidRPr="00247C07">
        <w:rPr>
          <w:rFonts w:ascii="Times New Roman" w:hAnsi="Times New Roman" w:cs="Times New Roman"/>
          <w:sz w:val="24"/>
          <w:szCs w:val="24"/>
        </w:rPr>
        <w:t>                             (7.32)</w:t>
      </w:r>
    </w:p>
    <w:p w:rsidR="009617EC" w:rsidRPr="00247C07" w:rsidRDefault="009617EC">
      <w:pPr>
        <w:shd w:val="clear" w:color="auto" w:fill="FFFFFF"/>
        <w:ind w:firstLine="283"/>
        <w:jc w:val="both"/>
      </w:pPr>
      <w:r w:rsidRPr="00247C07">
        <w:rPr>
          <w:rFonts w:ascii="Times New Roman" w:hAnsi="Times New Roman" w:cs="Times New Roman"/>
          <w:sz w:val="24"/>
          <w:szCs w:val="24"/>
        </w:rPr>
        <w:t>б) расчет по прочности: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наличии сцепления арматуры с бетоном</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8B3063D" wp14:editId="6703294D">
            <wp:extent cx="1658620" cy="244475"/>
            <wp:effectExtent l="0" t="0" r="0" b="3175"/>
            <wp:docPr id="45" name="Рисунок 45" descr="C:\Users\AMIKHA~1\AppData\Local\Temp\ns\4CFE.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MIKHA~1\AppData\Local\Temp\ns\4CFE.files\image045.png"/>
                    <pic:cNvPicPr>
                      <a:picLocks noChangeAspect="1" noChangeArrowheads="1"/>
                    </pic:cNvPicPr>
                  </pic:nvPicPr>
                  <pic:blipFill>
                    <a:blip r:embed="rId177" r:link="rId178">
                      <a:extLst>
                        <a:ext uri="{28A0092B-C50C-407E-A947-70E740481C1C}">
                          <a14:useLocalDpi xmlns:a14="http://schemas.microsoft.com/office/drawing/2010/main" val="0"/>
                        </a:ext>
                      </a:extLst>
                    </a:blip>
                    <a:srcRect/>
                    <a:stretch>
                      <a:fillRect/>
                    </a:stretch>
                  </pic:blipFill>
                  <pic:spPr bwMode="auto">
                    <a:xfrm>
                      <a:off x="0" y="0"/>
                      <a:ext cx="1658620" cy="244475"/>
                    </a:xfrm>
                    <a:prstGeom prst="rect">
                      <a:avLst/>
                    </a:prstGeom>
                    <a:noFill/>
                    <a:ln>
                      <a:noFill/>
                    </a:ln>
                  </pic:spPr>
                </pic:pic>
              </a:graphicData>
            </a:graphic>
          </wp:inline>
        </w:drawing>
      </w:r>
      <w:r w:rsidRPr="00247C07">
        <w:rPr>
          <w:rFonts w:ascii="Times New Roman" w:hAnsi="Times New Roman" w:cs="Times New Roman"/>
          <w:sz w:val="24"/>
          <w:szCs w:val="24"/>
        </w:rPr>
        <w:t>                                          (7.33)</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сцепления напрягаемой арматуры с бетоном</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311" w:name="PO0000938"/>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7F545253" wp14:editId="60E734CF">
            <wp:extent cx="2306955" cy="457200"/>
            <wp:effectExtent l="0" t="0" r="0" b="0"/>
            <wp:docPr id="46" name="Рисунок 46" descr="C:\Users\AMIKHA~1\AppData\Local\Temp\ns\4CFE.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MIKHA~1\AppData\Local\Temp\ns\4CFE.files\image046.png"/>
                    <pic:cNvPicPr>
                      <a:picLocks noChangeAspect="1" noChangeArrowheads="1"/>
                    </pic:cNvPicPr>
                  </pic:nvPicPr>
                  <pic:blipFill>
                    <a:blip r:embed="rId179" r:link="rId180">
                      <a:extLst>
                        <a:ext uri="{28A0092B-C50C-407E-A947-70E740481C1C}">
                          <a14:useLocalDpi xmlns:a14="http://schemas.microsoft.com/office/drawing/2010/main" val="0"/>
                        </a:ext>
                      </a:extLst>
                    </a:blip>
                    <a:srcRect/>
                    <a:stretch>
                      <a:fillRect/>
                    </a:stretch>
                  </pic:blipFill>
                  <pic:spPr bwMode="auto">
                    <a:xfrm>
                      <a:off x="0" y="0"/>
                      <a:ext cx="2306955" cy="457200"/>
                    </a:xfrm>
                    <a:prstGeom prst="rect">
                      <a:avLst/>
                    </a:prstGeom>
                    <a:noFill/>
                    <a:ln>
                      <a:noFill/>
                    </a:ln>
                  </pic:spPr>
                </pic:pic>
              </a:graphicData>
            </a:graphic>
          </wp:inline>
        </w:drawing>
      </w:r>
      <w:bookmarkEnd w:id="311"/>
      <w:r w:rsidRPr="00247C07">
        <w:rPr>
          <w:rFonts w:ascii="Times New Roman" w:hAnsi="Times New Roman" w:cs="Times New Roman"/>
          <w:sz w:val="24"/>
          <w:szCs w:val="24"/>
        </w:rPr>
        <w:t>                                  (7.34)</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0935" w:tooltip="Формула 7.31" w:history="1">
        <w:r w:rsidRPr="00247C07">
          <w:rPr>
            <w:rStyle w:val="a3"/>
          </w:rPr>
          <w:t>7.31</w:t>
        </w:r>
      </w:hyperlink>
      <w:r w:rsidRPr="00247C07">
        <w:rPr>
          <w:rFonts w:ascii="Times New Roman" w:hAnsi="Times New Roman" w:cs="Times New Roman"/>
          <w:sz w:val="24"/>
          <w:szCs w:val="24"/>
        </w:rPr>
        <w:t>) - (</w:t>
      </w:r>
      <w:hyperlink w:anchor="PO0000938" w:tooltip="Формула 7.34" w:history="1">
        <w:r w:rsidRPr="00247C07">
          <w:rPr>
            <w:rStyle w:val="a3"/>
          </w:rPr>
          <w:t>7.34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продольное сжимающее усилие от расчетных нагрузок (без учета усилия предварительного напряжения);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φ - коэффициент продольного изгиба, принимаемый по </w:t>
      </w:r>
      <w:hyperlink w:anchor="PO0000869" w:tooltip="Пункт 7.55" w:history="1">
        <w:r w:rsidRPr="00247C07">
          <w:rPr>
            <w:rStyle w:val="a3"/>
          </w:rPr>
          <w:t>7.55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бетона сжатию при расчете по прочности, принимаемое по таблице </w:t>
      </w:r>
      <w:hyperlink w:anchor="TO0000026" w:tooltip="Таблица 7.6" w:history="1">
        <w:r w:rsidRPr="00247C07">
          <w:rPr>
            <w:rStyle w:val="a3"/>
          </w:rPr>
          <w:t>7.6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полная площадь сечения элемента; если площадь сечения арматуры превышает 3 %, то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заменяют на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А'</w:t>
      </w:r>
      <w:r w:rsidRPr="00247C07">
        <w:rPr>
          <w:rFonts w:ascii="Times New Roman" w:hAnsi="Times New Roman" w:cs="Times New Roman"/>
          <w:i/>
          <w:iCs/>
          <w:sz w:val="24"/>
          <w:szCs w:val="24"/>
          <w:vertAlign w:val="subscript"/>
        </w:rPr>
        <w:t>р</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расчетные сопротивления арматуры сжатию, принимаемые по </w:t>
      </w:r>
      <w:hyperlink w:anchor="PO0000788" w:tooltip="Пункт 7.38" w:history="1">
        <w:r w:rsidRPr="00247C07">
          <w:rPr>
            <w:rStyle w:val="a3"/>
          </w:rPr>
          <w:t>7.38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рс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учитываемое в расчете, согласно </w:t>
      </w:r>
      <w:hyperlink w:anchor="PO0000887" w:tooltip="Пункт 7.60" w:history="1">
        <w:r w:rsidRPr="00247C07">
          <w:rPr>
            <w:rStyle w:val="a3"/>
          </w:rPr>
          <w:t>7.60</w:t>
        </w:r>
      </w:hyperlink>
      <w:r w:rsidRPr="00247C07">
        <w:rPr>
          <w:rFonts w:ascii="Times New Roman" w:hAnsi="Times New Roman" w:cs="Times New Roman"/>
          <w:sz w:val="24"/>
          <w:szCs w:val="24"/>
        </w:rPr>
        <w:t>, напряжение в напрягаемой арматуре, расположенной в сжатой зоне;</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рс</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установившееся предварительное напряжение в напрягаемой арматуре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р</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согласно </w:t>
      </w:r>
      <w:hyperlink w:anchor="PO0000887" w:tooltip="Пункт 7.60" w:history="1">
        <w:r w:rsidRPr="00247C07">
          <w:rPr>
            <w:rStyle w:val="a3"/>
          </w:rPr>
          <w:t>7.60</w:t>
        </w:r>
      </w:hyperlink>
      <w:r w:rsidRPr="00247C07">
        <w:rPr>
          <w:rFonts w:ascii="Times New Roman" w:hAnsi="Times New Roman" w:cs="Times New Roman"/>
          <w:sz w:val="24"/>
          <w:szCs w:val="24"/>
        </w:rPr>
        <w:t>, после проявления всех потерь;</w:t>
      </w:r>
    </w:p>
    <w:p w:rsidR="009617EC" w:rsidRPr="00247C07" w:rsidRDefault="009617EC">
      <w:pPr>
        <w:shd w:val="clear" w:color="auto" w:fill="FFFFFF"/>
        <w:spacing w:before="120" w:after="120"/>
        <w:jc w:val="center"/>
        <w:rPr>
          <w:lang w:val="en-US"/>
        </w:rPr>
      </w:pPr>
      <w:r w:rsidRPr="00247C07">
        <w:rPr>
          <w:rFonts w:ascii="Times New Roman" w:hAnsi="Times New Roman" w:cs="Times New Roman"/>
          <w:sz w:val="24"/>
          <w:szCs w:val="24"/>
        </w:rPr>
        <w:t>μ</w:t>
      </w:r>
      <w:r w:rsidRPr="00247C07">
        <w:rPr>
          <w:rFonts w:ascii="Times New Roman" w:hAnsi="Times New Roman" w:cs="Times New Roman"/>
          <w:i/>
          <w:iCs/>
          <w:sz w:val="24"/>
          <w:szCs w:val="24"/>
          <w:vertAlign w:val="subscript"/>
          <w:lang w:val="en-US"/>
        </w:rPr>
        <w:t>sc</w:t>
      </w:r>
      <w:r w:rsidRPr="00247C07">
        <w:rPr>
          <w:rFonts w:ascii="Times New Roman" w:hAnsi="Times New Roman" w:cs="Times New Roman"/>
          <w:i/>
          <w:iCs/>
          <w:sz w:val="24"/>
          <w:szCs w:val="24"/>
          <w:lang w:val="en-US"/>
        </w:rPr>
        <w:t xml:space="preserve"> = 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b</w:t>
      </w:r>
      <w:r w:rsidRPr="00247C07">
        <w:rPr>
          <w:rFonts w:ascii="Times New Roman" w:hAnsi="Times New Roman" w:cs="Times New Roman"/>
          <w:sz w:val="24"/>
          <w:szCs w:val="24"/>
          <w:lang w:val="en-US"/>
        </w:rPr>
        <w:t>;</w:t>
      </w:r>
    </w:p>
    <w:p w:rsidR="009617EC" w:rsidRPr="00247C07" w:rsidRDefault="009617EC">
      <w:pPr>
        <w:shd w:val="clear" w:color="auto" w:fill="FFFFFF"/>
        <w:spacing w:after="120"/>
        <w:jc w:val="center"/>
        <w:rPr>
          <w:lang w:val="en-US"/>
        </w:rPr>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lang w:val="en-US"/>
        </w:rPr>
        <w:t>b</w:t>
      </w:r>
      <w:r w:rsidRPr="00247C07">
        <w:rPr>
          <w:rFonts w:ascii="Times New Roman" w:hAnsi="Times New Roman" w:cs="Times New Roman"/>
          <w:i/>
          <w:iCs/>
          <w:sz w:val="24"/>
          <w:szCs w:val="24"/>
          <w:lang w:val="en-US"/>
        </w:rPr>
        <w:t xml:space="preserve"> = N</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b</w:t>
      </w:r>
      <w:r w:rsidRPr="00247C07">
        <w:rPr>
          <w:rFonts w:ascii="Times New Roman" w:hAnsi="Times New Roman" w:cs="Times New Roman"/>
          <w:sz w:val="24"/>
          <w:szCs w:val="24"/>
          <w:lang w:val="en-US"/>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площади сечения соответственно всей ненапрягаемой и напрягаемой арматуры;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отношение модулей упругости, принимаемое по </w:t>
      </w:r>
      <w:hyperlink w:anchor="PO0000826" w:tooltip="Пункт 7.48" w:history="1">
        <w:r w:rsidRPr="00247C07">
          <w:rPr>
            <w:rStyle w:val="a3"/>
          </w:rPr>
          <w:t>7.48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312" w:name="PO0000945"/>
      <w:r w:rsidRPr="00247C07">
        <w:rPr>
          <w:rFonts w:ascii="Times New Roman" w:hAnsi="Times New Roman" w:cs="Times New Roman"/>
          <w:sz w:val="24"/>
          <w:szCs w:val="24"/>
        </w:rPr>
        <w:t xml:space="preserve">7.70 Расчет по прочности внецентренно сжатых железобетонных элементов таврового, двутаврового и коробчатого поперечного сечений с плитой в сжатой зоне с эксцентриситетом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&gt; </w:t>
      </w:r>
      <w:bookmarkEnd w:id="312"/>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x &gt; h'</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ξ </w:t>
      </w:r>
      <w:r w:rsidRPr="00247C07">
        <w:rPr>
          <w:rFonts w:ascii="Symbol" w:hAnsi="Symbol"/>
          <w:sz w:val="24"/>
          <w:szCs w:val="24"/>
        </w:rPr>
        <w:t></w:t>
      </w:r>
      <w:r w:rsidRPr="00247C07">
        <w:rPr>
          <w:rFonts w:ascii="Times New Roman" w:hAnsi="Times New Roman" w:cs="Times New Roman"/>
          <w:sz w:val="24"/>
          <w:szCs w:val="24"/>
        </w:rPr>
        <w:t xml:space="preserve"> ξ</w:t>
      </w:r>
      <w:r w:rsidRPr="00247C07">
        <w:rPr>
          <w:rFonts w:ascii="Times New Roman" w:hAnsi="Times New Roman" w:cs="Times New Roman"/>
          <w:i/>
          <w:iCs/>
          <w:sz w:val="24"/>
          <w:szCs w:val="24"/>
          <w:vertAlign w:val="subscript"/>
        </w:rPr>
        <w:t>у</w:t>
      </w:r>
      <w:r w:rsidRPr="00247C07">
        <w:rPr>
          <w:rFonts w:ascii="Times New Roman" w:hAnsi="Times New Roman" w:cs="Times New Roman"/>
          <w:sz w:val="24"/>
          <w:szCs w:val="24"/>
        </w:rPr>
        <w:t xml:space="preserve"> (рисунки </w:t>
      </w:r>
      <w:hyperlink w:anchor="рис_7_2" w:tooltip="Рисунок 7.2" w:history="1">
        <w:r w:rsidRPr="00247C07">
          <w:rPr>
            <w:rStyle w:val="a3"/>
          </w:rPr>
          <w:t>7.2</w:t>
        </w:r>
      </w:hyperlink>
      <w:r w:rsidRPr="00247C07">
        <w:rPr>
          <w:rFonts w:ascii="Times New Roman" w:hAnsi="Times New Roman" w:cs="Times New Roman"/>
          <w:sz w:val="24"/>
          <w:szCs w:val="24"/>
        </w:rPr>
        <w:t xml:space="preserve"> и </w:t>
      </w:r>
      <w:hyperlink w:anchor="рис_7_4" w:tooltip="Рисунок 7.4" w:history="1">
        <w:r w:rsidRPr="00247C07">
          <w:rPr>
            <w:rStyle w:val="a3"/>
          </w:rPr>
          <w:t>7.4</w:t>
        </w:r>
      </w:hyperlink>
      <w:r w:rsidRPr="00247C07">
        <w:rPr>
          <w:rFonts w:ascii="Times New Roman" w:hAnsi="Times New Roman" w:cs="Times New Roman"/>
          <w:sz w:val="24"/>
          <w:szCs w:val="24"/>
        </w:rPr>
        <w:t>) следует производить, используя условие</w:t>
      </w:r>
    </w:p>
    <w:p w:rsidR="009617EC" w:rsidRPr="00247C07" w:rsidRDefault="009617EC">
      <w:pPr>
        <w:shd w:val="clear" w:color="auto" w:fill="FFFFFF"/>
        <w:spacing w:before="120" w:after="120"/>
        <w:jc w:val="right"/>
      </w:pPr>
      <w:bookmarkStart w:id="313" w:name="PO0000946"/>
      <w:r w:rsidRPr="00247C07">
        <w:rPr>
          <w:rFonts w:ascii="Times New Roman" w:hAnsi="Times New Roman" w:cs="Times New Roman"/>
          <w:i/>
          <w:iCs/>
          <w:sz w:val="24"/>
          <w:szCs w:val="24"/>
        </w:rPr>
        <w:t>Ne</w:t>
      </w:r>
      <w:bookmarkEnd w:id="313"/>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bx</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0,5</w:t>
      </w:r>
      <w:r w:rsidRPr="00247C07">
        <w:rPr>
          <w:rFonts w:ascii="Times New Roman" w:hAnsi="Times New Roman" w:cs="Times New Roman"/>
          <w:i/>
          <w:iCs/>
          <w:sz w:val="24"/>
          <w:szCs w:val="24"/>
        </w:rPr>
        <w:t>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b</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0,5</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sc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01</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(7.35)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и определять величину </w:t>
      </w:r>
      <w:r w:rsidRPr="00247C07">
        <w:rPr>
          <w:rFonts w:ascii="Times New Roman" w:hAnsi="Times New Roman" w:cs="Times New Roman"/>
          <w:i/>
          <w:iCs/>
          <w:sz w:val="24"/>
          <w:szCs w:val="24"/>
        </w:rPr>
        <w:t>e</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по</w:t>
      </w:r>
      <w:r w:rsidRPr="00247C07">
        <w:rPr>
          <w:rFonts w:ascii="Times New Roman" w:hAnsi="Times New Roman" w:cs="Times New Roman"/>
          <w:caps/>
          <w:sz w:val="24"/>
          <w:szCs w:val="24"/>
        </w:rPr>
        <w:t xml:space="preserve"> </w:t>
      </w:r>
      <w:r w:rsidRPr="00247C07">
        <w:rPr>
          <w:rFonts w:ascii="Times New Roman" w:hAnsi="Times New Roman" w:cs="Times New Roman"/>
          <w:sz w:val="24"/>
          <w:szCs w:val="24"/>
        </w:rPr>
        <w:t>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e</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е</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(η - 1),                                                          (7.36)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sz w:val="24"/>
          <w:szCs w:val="24"/>
        </w:rPr>
        <w:t xml:space="preserve"> - продольная сила;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η - коэффициент, определяемый по </w:t>
      </w:r>
      <w:hyperlink w:anchor="PO0000849" w:tooltip="Пункт 7.54" w:history="1">
        <w:r w:rsidRPr="00247C07">
          <w:rPr>
            <w:rStyle w:val="a3"/>
          </w:rPr>
          <w:t>7.54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e </w:t>
      </w:r>
      <w:r w:rsidRPr="00247C07">
        <w:rPr>
          <w:rFonts w:ascii="Times New Roman" w:hAnsi="Times New Roman" w:cs="Times New Roman"/>
          <w:sz w:val="24"/>
          <w:szCs w:val="24"/>
        </w:rPr>
        <w:t xml:space="preserve">- расстояние от точки приложения силы </w:t>
      </w:r>
      <w:r w:rsidRPr="00247C07">
        <w:rPr>
          <w:rFonts w:ascii="Times New Roman" w:hAnsi="Times New Roman" w:cs="Times New Roman"/>
          <w:i/>
          <w:iCs/>
          <w:sz w:val="24"/>
          <w:szCs w:val="24"/>
        </w:rPr>
        <w:t>N</w:t>
      </w:r>
      <w:r w:rsidRPr="00247C07">
        <w:rPr>
          <w:rFonts w:ascii="Times New Roman" w:hAnsi="Times New Roman" w:cs="Times New Roman"/>
          <w:sz w:val="24"/>
          <w:szCs w:val="24"/>
        </w:rPr>
        <w:t xml:space="preserve"> до равнодействующей усилий в растянутой арматуре;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начальный эксцентриситет продольной силы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xml:space="preserve">относительно центра тяжести всего сечения (с учетом случайного эксцентриситета согласно </w:t>
      </w:r>
      <w:hyperlink w:anchor="PO0000840" w:tooltip="Пункт 7.52" w:history="1">
        <w:r w:rsidRPr="00247C07">
          <w:rPr>
            <w:rStyle w:val="a3"/>
          </w:rPr>
          <w:t>7.52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сжимающее напряжение в напрягаемой арматуре, расположенной в зоне, сжатой от внешней нагрузки, согласно </w:t>
      </w:r>
      <w:hyperlink w:anchor="PO0000887" w:tooltip="Пункт 7.60" w:history="1">
        <w:r w:rsidRPr="00247C07">
          <w:rPr>
            <w:rStyle w:val="a3"/>
          </w:rPr>
          <w:t>7.60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прямоугольных сечений в формуле (</w:t>
      </w:r>
      <w:hyperlink w:anchor="PO0000946" w:tooltip="Формула 7.35" w:history="1">
        <w:r w:rsidRPr="00247C07">
          <w:rPr>
            <w:rStyle w:val="a3"/>
          </w:rPr>
          <w:t>7.35</w:t>
        </w:r>
      </w:hyperlink>
      <w:r w:rsidRPr="00247C07">
        <w:rPr>
          <w:rFonts w:ascii="Times New Roman" w:hAnsi="Times New Roman" w:cs="Times New Roman"/>
          <w:sz w:val="24"/>
          <w:szCs w:val="24"/>
        </w:rPr>
        <w:t xml:space="preserve">) принимается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b.</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Высоту сжатой зоны бетона </w:t>
      </w:r>
      <w:r w:rsidRPr="00247C07">
        <w:rPr>
          <w:rFonts w:ascii="Times New Roman" w:hAnsi="Times New Roman" w:cs="Times New Roman"/>
          <w:i/>
          <w:iCs/>
          <w:sz w:val="24"/>
          <w:szCs w:val="24"/>
        </w:rPr>
        <w:t>х</w:t>
      </w:r>
      <w:r w:rsidRPr="00247C07">
        <w:rPr>
          <w:rFonts w:ascii="Times New Roman" w:hAnsi="Times New Roman" w:cs="Times New Roman"/>
          <w:sz w:val="24"/>
          <w:szCs w:val="24"/>
        </w:rPr>
        <w:t xml:space="preserve"> необходимо определять по формуле</w:t>
      </w:r>
    </w:p>
    <w:p w:rsidR="009617EC" w:rsidRPr="00247C07" w:rsidRDefault="009617EC">
      <w:pPr>
        <w:shd w:val="clear" w:color="auto" w:fill="FFFFFF"/>
        <w:spacing w:before="120" w:after="120"/>
        <w:jc w:val="right"/>
      </w:pPr>
      <w:bookmarkStart w:id="314" w:name="PO0000950"/>
      <w:r w:rsidRPr="00247C07">
        <w:rPr>
          <w:rFonts w:ascii="Times New Roman" w:hAnsi="Times New Roman" w:cs="Times New Roman"/>
          <w:i/>
          <w:iCs/>
          <w:sz w:val="24"/>
          <w:szCs w:val="24"/>
        </w:rPr>
        <w:t>N</w:t>
      </w:r>
      <w:bookmarkEnd w:id="314"/>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sc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bx + 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b)h'</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(7.37)</w:t>
      </w:r>
    </w:p>
    <w:p w:rsidR="009617EC" w:rsidRPr="00247C07" w:rsidRDefault="009617EC">
      <w:pPr>
        <w:shd w:val="clear" w:color="auto" w:fill="FFFFFF"/>
        <w:ind w:firstLine="283"/>
        <w:jc w:val="both"/>
      </w:pPr>
      <w:r w:rsidRPr="00247C07">
        <w:rPr>
          <w:rFonts w:ascii="Times New Roman" w:hAnsi="Times New Roman" w:cs="Times New Roman"/>
          <w:sz w:val="24"/>
          <w:szCs w:val="24"/>
        </w:rPr>
        <w:t>Знаки при усилиях в формуле (</w:t>
      </w:r>
      <w:hyperlink w:anchor="PO0000950" w:tooltip="Формула 7.37" w:history="1">
        <w:r w:rsidRPr="00247C07">
          <w:rPr>
            <w:rStyle w:val="a3"/>
          </w:rPr>
          <w:t>7.37</w:t>
        </w:r>
      </w:hyperlink>
      <w:r w:rsidRPr="00247C07">
        <w:rPr>
          <w:rFonts w:ascii="Times New Roman" w:hAnsi="Times New Roman" w:cs="Times New Roman"/>
          <w:sz w:val="24"/>
          <w:szCs w:val="24"/>
        </w:rPr>
        <w:t xml:space="preserve">) соответствуют расположению силы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вне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двутавровых сечений с плитой в растянутой зоне свесы плиты не учитываются. Кроме расчета по прочности в плоскости действия изгибающего момента следует проводить расчет по устойчивости с изгибом из плоскости действия момента.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Учет работы сжатой ненапрягаемой арматуры следует производить по </w:t>
      </w:r>
      <w:hyperlink w:anchor="PO0000887" w:tooltip="Пункт 7.60" w:history="1">
        <w:r w:rsidRPr="00247C07">
          <w:rPr>
            <w:rStyle w:val="a3"/>
          </w:rPr>
          <w:t>7.60</w:t>
        </w:r>
      </w:hyperlink>
      <w:r w:rsidRPr="00247C07">
        <w:rPr>
          <w:rFonts w:ascii="Times New Roman" w:hAnsi="Times New Roman" w:cs="Times New Roman"/>
          <w:sz w:val="24"/>
          <w:szCs w:val="24"/>
        </w:rPr>
        <w:t xml:space="preserve">. Однако если без учета этой арматуры </w:t>
      </w:r>
      <w:r w:rsidRPr="00247C07">
        <w:rPr>
          <w:rFonts w:ascii="Times New Roman" w:hAnsi="Times New Roman" w:cs="Times New Roman"/>
          <w:i/>
          <w:iCs/>
          <w:sz w:val="24"/>
          <w:szCs w:val="24"/>
        </w:rPr>
        <w:t xml:space="preserve">х &gt; </w:t>
      </w:r>
      <w:r w:rsidRPr="00247C07">
        <w:rPr>
          <w:rFonts w:ascii="Times New Roman" w:hAnsi="Times New Roman" w:cs="Times New Roman"/>
          <w:sz w:val="24"/>
          <w:szCs w:val="24"/>
        </w:rPr>
        <w:t>2</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а с ее учетом, </w:t>
      </w:r>
      <w:r w:rsidRPr="00247C07">
        <w:rPr>
          <w:rFonts w:ascii="Times New Roman" w:hAnsi="Times New Roman" w:cs="Times New Roman"/>
          <w:i/>
          <w:iCs/>
          <w:sz w:val="24"/>
          <w:szCs w:val="24"/>
        </w:rPr>
        <w:t xml:space="preserve">х &lt; </w:t>
      </w:r>
      <w:r w:rsidRPr="00247C07">
        <w:rPr>
          <w:rFonts w:ascii="Times New Roman" w:hAnsi="Times New Roman" w:cs="Times New Roman"/>
          <w:sz w:val="24"/>
          <w:szCs w:val="24"/>
        </w:rPr>
        <w:t>2</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то расчет по прочности допускается производить, используя условие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lang w:val="en-US"/>
        </w:rPr>
        <w:t>Ne</w:t>
      </w:r>
      <w:r w:rsidRPr="00247C07">
        <w:rPr>
          <w:rFonts w:ascii="Times New Roman" w:hAnsi="Times New Roman" w:cs="Times New Roman"/>
          <w:sz w:val="24"/>
          <w:szCs w:val="24"/>
          <w:vertAlign w:val="subscript"/>
          <w:lang w:val="en-US"/>
        </w:rPr>
        <w:t>0</w:t>
      </w:r>
      <w:r w:rsidRPr="00247C07">
        <w:rPr>
          <w:rFonts w:ascii="Times New Roman" w:hAnsi="Times New Roman" w:cs="Times New Roman"/>
          <w:i/>
          <w:iCs/>
          <w:sz w:val="24"/>
          <w:szCs w:val="24"/>
          <w:lang w:val="en-US"/>
        </w:rPr>
        <w:t xml:space="preserve"> </w:t>
      </w:r>
      <w:r w:rsidRPr="00247C07">
        <w:rPr>
          <w:rFonts w:ascii="Symbol" w:hAnsi="Symbol"/>
          <w:sz w:val="24"/>
          <w:szCs w:val="24"/>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 xml:space="preserve">+ </w:t>
      </w: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 xml:space="preserve"> </w:t>
      </w:r>
      <w:r w:rsidRPr="00247C07">
        <w:rPr>
          <w:rFonts w:ascii="Times New Roman" w:hAnsi="Times New Roman" w:cs="Times New Roman"/>
          <w:i/>
          <w:iCs/>
          <w:sz w:val="24"/>
          <w:szCs w:val="24"/>
          <w:lang w:val="en-US"/>
        </w:rPr>
        <w:t>+ N</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h</w:t>
      </w:r>
      <w:r w:rsidRPr="00247C07">
        <w:rPr>
          <w:rFonts w:ascii="Times New Roman" w:hAnsi="Times New Roman" w:cs="Times New Roman"/>
          <w:sz w:val="24"/>
          <w:szCs w:val="24"/>
          <w:vertAlign w:val="subscript"/>
          <w:lang w:val="en-US"/>
        </w:rPr>
        <w:t>0</w:t>
      </w:r>
      <w:r w:rsidRPr="00247C07">
        <w:rPr>
          <w:rFonts w:ascii="Times New Roman" w:hAnsi="Times New Roman" w:cs="Times New Roman"/>
          <w:i/>
          <w:iCs/>
          <w:sz w:val="24"/>
          <w:szCs w:val="24"/>
          <w:lang w:val="en-US"/>
        </w:rPr>
        <w:t xml:space="preserve"> - 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rPr>
        <w:t>(7.38)</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 на прочность внецентренно сжатых предварительно напряженных элементов при предварительном напряжении заменяется расчетом по образованию продольных трещин под нормативной нагрузкой (</w:t>
      </w:r>
      <w:hyperlink w:anchor="PO0001127" w:tooltip="Пункт 7.100" w:history="1">
        <w:r w:rsidRPr="00247C07">
          <w:rPr>
            <w:rStyle w:val="a3"/>
          </w:rPr>
          <w:t>7.100</w:t>
        </w:r>
      </w:hyperlink>
      <w:r w:rsidRPr="00247C07">
        <w:rPr>
          <w:rFonts w:ascii="Times New Roman" w:hAnsi="Times New Roman" w:cs="Times New Roman"/>
          <w:sz w:val="24"/>
          <w:szCs w:val="24"/>
        </w:rPr>
        <w:t xml:space="preserve">) с ограничением сжимающих напряжений в бетоне значениями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mc</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соответствующими классу передаточной прочности бетона.</w:t>
      </w:r>
    </w:p>
    <w:p w:rsidR="009617EC" w:rsidRPr="00247C07" w:rsidRDefault="009617EC">
      <w:pPr>
        <w:spacing w:before="120" w:after="120"/>
        <w:jc w:val="center"/>
        <w:rPr>
          <w:vanish/>
          <w:color w:val="FFFFFF"/>
          <w:sz w:val="2"/>
        </w:rPr>
      </w:pPr>
      <w:bookmarkStart w:id="315" w:name="рис_7_4"/>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20E1D061" wp14:editId="1203D14A">
            <wp:extent cx="3796030" cy="2487930"/>
            <wp:effectExtent l="0" t="0" r="0" b="7620"/>
            <wp:docPr id="47" name="Рисунок 47" descr="Описание: 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Untitled-1 copy"/>
                    <pic:cNvPicPr>
                      <a:picLocks noChangeAspect="1" noChangeArrowheads="1"/>
                    </pic:cNvPicPr>
                  </pic:nvPicPr>
                  <pic:blipFill>
                    <a:blip r:embed="rId181" r:link="rId182">
                      <a:extLst>
                        <a:ext uri="{28A0092B-C50C-407E-A947-70E740481C1C}">
                          <a14:useLocalDpi xmlns:a14="http://schemas.microsoft.com/office/drawing/2010/main" val="0"/>
                        </a:ext>
                      </a:extLst>
                    </a:blip>
                    <a:srcRect/>
                    <a:stretch>
                      <a:fillRect/>
                    </a:stretch>
                  </pic:blipFill>
                  <pic:spPr bwMode="auto">
                    <a:xfrm>
                      <a:off x="0" y="0"/>
                      <a:ext cx="3796030" cy="2487930"/>
                    </a:xfrm>
                    <a:prstGeom prst="rect">
                      <a:avLst/>
                    </a:prstGeom>
                    <a:noFill/>
                    <a:ln>
                      <a:noFill/>
                    </a:ln>
                  </pic:spPr>
                </pic:pic>
              </a:graphicData>
            </a:graphic>
          </wp:inline>
        </w:drawing>
      </w:r>
      <w:bookmarkEnd w:id="315"/>
    </w:p>
    <w:p w:rsidR="009617EC" w:rsidRPr="00247C07" w:rsidRDefault="009617EC">
      <w:pPr>
        <w:shd w:val="clear" w:color="auto" w:fill="FFFFFF"/>
        <w:spacing w:after="120"/>
        <w:jc w:val="center"/>
      </w:pPr>
      <w:r w:rsidRPr="00247C07">
        <w:rPr>
          <w:rFonts w:ascii="Times New Roman" w:hAnsi="Times New Roman" w:cs="Times New Roman"/>
          <w:b/>
          <w:bCs/>
          <w:i/>
          <w:iCs/>
          <w:sz w:val="24"/>
          <w:szCs w:val="24"/>
        </w:rPr>
        <w:t xml:space="preserve">Рисунок 7.4 </w:t>
      </w:r>
      <w:r w:rsidRPr="00247C07">
        <w:rPr>
          <w:rFonts w:ascii="Times New Roman" w:hAnsi="Times New Roman" w:cs="Times New Roman"/>
          <w:b/>
          <w:bCs/>
          <w:sz w:val="24"/>
          <w:szCs w:val="24"/>
        </w:rPr>
        <w:t>- Схема усилий и эпюра напряжений в сечении, нормальном к продольной оси внецентренно сжатого железобетонного элемента, при расчете его по прочности</w:t>
      </w:r>
    </w:p>
    <w:p w:rsidR="009617EC" w:rsidRPr="00247C07" w:rsidRDefault="009617EC">
      <w:pPr>
        <w:shd w:val="clear" w:color="auto" w:fill="FFFFFF"/>
        <w:ind w:firstLine="283"/>
        <w:jc w:val="both"/>
      </w:pPr>
      <w:bookmarkStart w:id="316" w:name="PO0000957"/>
      <w:r w:rsidRPr="00247C07">
        <w:rPr>
          <w:rFonts w:ascii="Times New Roman" w:hAnsi="Times New Roman" w:cs="Times New Roman"/>
          <w:sz w:val="24"/>
          <w:szCs w:val="24"/>
        </w:rPr>
        <w:t xml:space="preserve">7.71 Расчет внецентренно сжатых железобетонных элементов кольцевого сечения при отношении внутреннего </w:t>
      </w:r>
      <w:bookmarkEnd w:id="316"/>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наружного </w:t>
      </w:r>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радиусов </w:t>
      </w:r>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0,5 с ненапрягаемой арматурой, равномерно распределенной по длине окружности (при числе продольных стержней не менее 6), производится в зависимости от относительной площади сжатой зоны бетона, равной</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317" w:name="PO0000958"/>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780B244" wp14:editId="5F439EE3">
            <wp:extent cx="1562735" cy="457200"/>
            <wp:effectExtent l="0" t="0" r="0" b="0"/>
            <wp:docPr id="48" name="Рисунок 48" descr="C:\Users\AMIKHA~1\AppData\Local\Temp\ns\4CFE.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MIKHA~1\AppData\Local\Temp\ns\4CFE.files\image048.png"/>
                    <pic:cNvPicPr>
                      <a:picLocks noChangeAspect="1" noChangeArrowheads="1"/>
                    </pic:cNvPicPr>
                  </pic:nvPicPr>
                  <pic:blipFill>
                    <a:blip r:embed="rId183" r:link="rId184">
                      <a:extLst>
                        <a:ext uri="{28A0092B-C50C-407E-A947-70E740481C1C}">
                          <a14:useLocalDpi xmlns:a14="http://schemas.microsoft.com/office/drawing/2010/main" val="0"/>
                        </a:ext>
                      </a:extLst>
                    </a:blip>
                    <a:srcRect/>
                    <a:stretch>
                      <a:fillRect/>
                    </a:stretch>
                  </pic:blipFill>
                  <pic:spPr bwMode="auto">
                    <a:xfrm>
                      <a:off x="0" y="0"/>
                      <a:ext cx="1562735" cy="457200"/>
                    </a:xfrm>
                    <a:prstGeom prst="rect">
                      <a:avLst/>
                    </a:prstGeom>
                    <a:noFill/>
                    <a:ln>
                      <a:noFill/>
                    </a:ln>
                  </pic:spPr>
                </pic:pic>
              </a:graphicData>
            </a:graphic>
          </wp:inline>
        </w:drawing>
      </w:r>
      <w:bookmarkEnd w:id="317"/>
      <w:r w:rsidRPr="00247C07">
        <w:rPr>
          <w:rFonts w:ascii="Times New Roman" w:hAnsi="Times New Roman" w:cs="Times New Roman"/>
          <w:sz w:val="24"/>
          <w:szCs w:val="24"/>
        </w:rPr>
        <w:t>                                                   (7.39)</w:t>
      </w:r>
    </w:p>
    <w:p w:rsidR="009617EC" w:rsidRPr="00247C07" w:rsidRDefault="009617EC">
      <w:pPr>
        <w:shd w:val="clear" w:color="auto" w:fill="FFFFFF"/>
        <w:ind w:firstLine="283"/>
        <w:jc w:val="both"/>
      </w:pPr>
      <w:r w:rsidRPr="00247C07">
        <w:rPr>
          <w:rFonts w:ascii="Times New Roman" w:hAnsi="Times New Roman" w:cs="Times New Roman"/>
          <w:sz w:val="24"/>
          <w:szCs w:val="24"/>
        </w:rPr>
        <w:t>В зависимости от значений ξ</w:t>
      </w:r>
      <w:r w:rsidRPr="00247C07">
        <w:rPr>
          <w:rFonts w:ascii="Times New Roman" w:hAnsi="Times New Roman" w:cs="Times New Roman"/>
          <w:i/>
          <w:iCs/>
          <w:sz w:val="24"/>
          <w:szCs w:val="24"/>
          <w:vertAlign w:val="subscript"/>
        </w:rPr>
        <w:t>cir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расчетах используются приведенные условия:</w:t>
      </w:r>
    </w:p>
    <w:p w:rsidR="009617EC" w:rsidRPr="00247C07" w:rsidRDefault="009617EC">
      <w:pPr>
        <w:shd w:val="clear" w:color="auto" w:fill="FFFFFF"/>
        <w:ind w:firstLine="283"/>
        <w:jc w:val="both"/>
      </w:pPr>
      <w:r w:rsidRPr="00247C07">
        <w:rPr>
          <w:rFonts w:ascii="Times New Roman" w:hAnsi="Times New Roman" w:cs="Times New Roman"/>
          <w:sz w:val="24"/>
          <w:szCs w:val="24"/>
        </w:rPr>
        <w:t>а) при 0,15 &lt; ξ</w:t>
      </w:r>
      <w:r w:rsidRPr="00247C07">
        <w:rPr>
          <w:rFonts w:ascii="Times New Roman" w:hAnsi="Times New Roman" w:cs="Times New Roman"/>
          <w:i/>
          <w:iCs/>
          <w:sz w:val="24"/>
          <w:szCs w:val="24"/>
          <w:vertAlign w:val="subscript"/>
        </w:rPr>
        <w:t>cir</w:t>
      </w:r>
      <w:r w:rsidRPr="00247C07">
        <w:rPr>
          <w:rFonts w:ascii="Times New Roman" w:hAnsi="Times New Roman" w:cs="Times New Roman"/>
          <w:i/>
          <w:iCs/>
          <w:sz w:val="24"/>
          <w:szCs w:val="24"/>
        </w:rPr>
        <w:t xml:space="preserve"> &lt; </w:t>
      </w:r>
      <w:r w:rsidRPr="00247C07">
        <w:rPr>
          <w:rFonts w:ascii="Times New Roman" w:hAnsi="Times New Roman" w:cs="Times New Roman"/>
          <w:sz w:val="24"/>
          <w:szCs w:val="24"/>
        </w:rPr>
        <w:t>0,60 из условия</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0334F8B" wp14:editId="0B7F629D">
            <wp:extent cx="4348480" cy="403860"/>
            <wp:effectExtent l="0" t="0" r="0" b="0"/>
            <wp:docPr id="49" name="Рисунок 49" descr="C:\Users\AMIKHA~1\AppData\Local\Temp\ns\4CFE.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MIKHA~1\AppData\Local\Temp\ns\4CFE.files\image049.png"/>
                    <pic:cNvPicPr>
                      <a:picLocks noChangeAspect="1" noChangeArrowheads="1"/>
                    </pic:cNvPicPr>
                  </pic:nvPicPr>
                  <pic:blipFill>
                    <a:blip r:embed="rId185" r:link="rId186">
                      <a:extLst>
                        <a:ext uri="{28A0092B-C50C-407E-A947-70E740481C1C}">
                          <a14:useLocalDpi xmlns:a14="http://schemas.microsoft.com/office/drawing/2010/main" val="0"/>
                        </a:ext>
                      </a:extLst>
                    </a:blip>
                    <a:srcRect/>
                    <a:stretch>
                      <a:fillRect/>
                    </a:stretch>
                  </pic:blipFill>
                  <pic:spPr bwMode="auto">
                    <a:xfrm>
                      <a:off x="0" y="0"/>
                      <a:ext cx="4348480" cy="403860"/>
                    </a:xfrm>
                    <a:prstGeom prst="rect">
                      <a:avLst/>
                    </a:prstGeom>
                    <a:noFill/>
                    <a:ln>
                      <a:noFill/>
                    </a:ln>
                  </pic:spPr>
                </pic:pic>
              </a:graphicData>
            </a:graphic>
          </wp:inline>
        </w:drawing>
      </w:r>
      <w:r w:rsidRPr="00247C07">
        <w:rPr>
          <w:rFonts w:ascii="Times New Roman" w:hAnsi="Times New Roman" w:cs="Times New Roman"/>
          <w:sz w:val="24"/>
          <w:szCs w:val="24"/>
        </w:rPr>
        <w:t>           (7.40)</w:t>
      </w:r>
    </w:p>
    <w:p w:rsidR="009617EC" w:rsidRPr="00247C07" w:rsidRDefault="009617EC">
      <w:pPr>
        <w:shd w:val="clear" w:color="auto" w:fill="FFFFFF"/>
        <w:ind w:firstLine="283"/>
        <w:jc w:val="both"/>
      </w:pPr>
      <w:r w:rsidRPr="00247C07">
        <w:rPr>
          <w:rFonts w:ascii="Times New Roman" w:hAnsi="Times New Roman" w:cs="Times New Roman"/>
          <w:sz w:val="24"/>
          <w:szCs w:val="24"/>
        </w:rPr>
        <w:t>б) при ξ</w:t>
      </w:r>
      <w:r w:rsidRPr="00247C07">
        <w:rPr>
          <w:rFonts w:ascii="Times New Roman" w:hAnsi="Times New Roman" w:cs="Times New Roman"/>
          <w:i/>
          <w:iCs/>
          <w:sz w:val="24"/>
          <w:szCs w:val="24"/>
          <w:vertAlign w:val="subscript"/>
        </w:rPr>
        <w:t>cir</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0,15 из условия</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0F6CFB7" wp14:editId="078B7F8B">
            <wp:extent cx="3242945" cy="403860"/>
            <wp:effectExtent l="0" t="0" r="0" b="0"/>
            <wp:docPr id="50" name="Рисунок 50" descr="C:\Users\AMIKHA~1\AppData\Local\Temp\ns\4CFE.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MIKHA~1\AppData\Local\Temp\ns\4CFE.files\image050.png"/>
                    <pic:cNvPicPr>
                      <a:picLocks noChangeAspect="1" noChangeArrowheads="1"/>
                    </pic:cNvPicPr>
                  </pic:nvPicPr>
                  <pic:blipFill>
                    <a:blip r:embed="rId187" r:link="rId188">
                      <a:extLst>
                        <a:ext uri="{28A0092B-C50C-407E-A947-70E740481C1C}">
                          <a14:useLocalDpi xmlns:a14="http://schemas.microsoft.com/office/drawing/2010/main" val="0"/>
                        </a:ext>
                      </a:extLst>
                    </a:blip>
                    <a:srcRect/>
                    <a:stretch>
                      <a:fillRect/>
                    </a:stretch>
                  </pic:blipFill>
                  <pic:spPr bwMode="auto">
                    <a:xfrm>
                      <a:off x="0" y="0"/>
                      <a:ext cx="3242945" cy="403860"/>
                    </a:xfrm>
                    <a:prstGeom prst="rect">
                      <a:avLst/>
                    </a:prstGeom>
                    <a:noFill/>
                    <a:ln>
                      <a:noFill/>
                    </a:ln>
                  </pic:spPr>
                </pic:pic>
              </a:graphicData>
            </a:graphic>
          </wp:inline>
        </w:drawing>
      </w:r>
      <w:r w:rsidRPr="00247C07">
        <w:rPr>
          <w:rFonts w:ascii="Times New Roman" w:hAnsi="Times New Roman" w:cs="Times New Roman"/>
          <w:sz w:val="24"/>
          <w:szCs w:val="24"/>
        </w:rPr>
        <w:t>                        (7.41)</w:t>
      </w:r>
    </w:p>
    <w:p w:rsidR="009617EC" w:rsidRPr="00247C07" w:rsidRDefault="009617EC">
      <w:pPr>
        <w:shd w:val="clear" w:color="auto" w:fill="FFFFFF"/>
        <w:spacing w:after="120"/>
        <w:jc w:val="right"/>
        <w:rPr>
          <w:rFonts w:ascii="Times New Roman" w:hAnsi="Times New Roman" w:cs="Times New Roman"/>
          <w:vanish/>
          <w:color w:val="FFFFFF"/>
          <w:sz w:val="2"/>
          <w:szCs w:val="24"/>
        </w:rPr>
      </w:pPr>
      <w:r w:rsidRPr="00247C07">
        <w:rPr>
          <w:rFonts w:ascii="Times New Roman" w:hAnsi="Times New Roman" w:cs="Times New Roman"/>
          <w:sz w:val="24"/>
          <w:szCs w:val="24"/>
        </w:rPr>
        <w:t xml:space="preserve">где </w:t>
      </w: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after="120"/>
        <w:jc w:val="right"/>
      </w:pPr>
      <w:r w:rsidRPr="00247C07">
        <w:rPr>
          <w:rFonts w:ascii="Times New Roman" w:hAnsi="Times New Roman" w:cs="Times New Roman"/>
          <w:noProof/>
          <w:sz w:val="24"/>
          <w:szCs w:val="24"/>
          <w:vertAlign w:val="subscript"/>
          <w:lang w:eastAsia="ru-RU"/>
        </w:rPr>
        <w:drawing>
          <wp:inline distT="0" distB="0" distL="0" distR="0" wp14:anchorId="0DA8A5BB" wp14:editId="19EAAD2F">
            <wp:extent cx="1445895" cy="457200"/>
            <wp:effectExtent l="0" t="0" r="1905" b="0"/>
            <wp:docPr id="51" name="Рисунок 51" descr="C:\Users\AMIKHA~1\AppData\Local\Temp\ns\4CFE.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MIKHA~1\AppData\Local\Temp\ns\4CFE.files\image051.png"/>
                    <pic:cNvPicPr>
                      <a:picLocks noChangeAspect="1" noChangeArrowheads="1"/>
                    </pic:cNvPicPr>
                  </pic:nvPicPr>
                  <pic:blipFill>
                    <a:blip r:embed="rId189" r:link="rId190">
                      <a:extLst>
                        <a:ext uri="{28A0092B-C50C-407E-A947-70E740481C1C}">
                          <a14:useLocalDpi xmlns:a14="http://schemas.microsoft.com/office/drawing/2010/main" val="0"/>
                        </a:ext>
                      </a:extLst>
                    </a:blip>
                    <a:srcRect/>
                    <a:stretch>
                      <a:fillRect/>
                    </a:stretch>
                  </pic:blipFill>
                  <pic:spPr bwMode="auto">
                    <a:xfrm>
                      <a:off x="0" y="0"/>
                      <a:ext cx="1445895" cy="457200"/>
                    </a:xfrm>
                    <a:prstGeom prst="rect">
                      <a:avLst/>
                    </a:prstGeom>
                    <a:noFill/>
                    <a:ln>
                      <a:noFill/>
                    </a:ln>
                  </pic:spPr>
                </pic:pic>
              </a:graphicData>
            </a:graphic>
          </wp:inline>
        </w:drawing>
      </w:r>
      <w:r w:rsidRPr="00247C07">
        <w:rPr>
          <w:rFonts w:ascii="Times New Roman" w:hAnsi="Times New Roman" w:cs="Times New Roman"/>
          <w:sz w:val="24"/>
          <w:szCs w:val="24"/>
        </w:rPr>
        <w:t>                                                       (7.42)</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при ξ</w:t>
      </w:r>
      <w:r w:rsidRPr="00247C07">
        <w:rPr>
          <w:rFonts w:ascii="Times New Roman" w:hAnsi="Times New Roman" w:cs="Times New Roman"/>
          <w:i/>
          <w:iCs/>
          <w:sz w:val="24"/>
          <w:szCs w:val="24"/>
          <w:vertAlign w:val="subscript"/>
        </w:rPr>
        <w:t>cir</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0,6 из условия</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B02AB08" wp14:editId="10682C46">
            <wp:extent cx="2286000" cy="403860"/>
            <wp:effectExtent l="0" t="0" r="0" b="0"/>
            <wp:docPr id="52" name="Рисунок 52" descr="C:\Users\AMIKHA~1\AppData\Local\Temp\ns\4CFE.files\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MIKHA~1\AppData\Local\Temp\ns\4CFE.files\image052.png"/>
                    <pic:cNvPicPr>
                      <a:picLocks noChangeAspect="1" noChangeArrowheads="1"/>
                    </pic:cNvPicPr>
                  </pic:nvPicPr>
                  <pic:blipFill>
                    <a:blip r:embed="rId191" r:link="rId192">
                      <a:extLst>
                        <a:ext uri="{28A0092B-C50C-407E-A947-70E740481C1C}">
                          <a14:useLocalDpi xmlns:a14="http://schemas.microsoft.com/office/drawing/2010/main" val="0"/>
                        </a:ext>
                      </a:extLst>
                    </a:blip>
                    <a:srcRect/>
                    <a:stretch>
                      <a:fillRect/>
                    </a:stretch>
                  </pic:blipFill>
                  <pic:spPr bwMode="auto">
                    <a:xfrm>
                      <a:off x="0" y="0"/>
                      <a:ext cx="2286000" cy="403860"/>
                    </a:xfrm>
                    <a:prstGeom prst="rect">
                      <a:avLst/>
                    </a:prstGeom>
                    <a:noFill/>
                    <a:ln>
                      <a:noFill/>
                    </a:ln>
                  </pic:spPr>
                </pic:pic>
              </a:graphicData>
            </a:graphic>
          </wp:inline>
        </w:drawing>
      </w:r>
      <w:r w:rsidRPr="00247C07">
        <w:rPr>
          <w:rFonts w:ascii="Times New Roman" w:hAnsi="Times New Roman" w:cs="Times New Roman"/>
          <w:sz w:val="24"/>
          <w:szCs w:val="24"/>
        </w:rPr>
        <w:t>                                            (7.43)</w:t>
      </w:r>
    </w:p>
    <w:p w:rsidR="009617EC" w:rsidRPr="00247C07" w:rsidRDefault="009617EC">
      <w:pPr>
        <w:shd w:val="clear" w:color="auto" w:fill="FFFFFF"/>
        <w:spacing w:before="120" w:after="120"/>
        <w:jc w:val="right"/>
        <w:rPr>
          <w:rFonts w:ascii="Times New Roman" w:hAnsi="Times New Roman" w:cs="Times New Roman"/>
          <w:b/>
          <w:bCs/>
          <w:vanish/>
          <w:color w:val="FFFFFF"/>
          <w:sz w:val="2"/>
          <w:szCs w:val="24"/>
        </w:rPr>
      </w:pPr>
      <w:bookmarkStart w:id="318" w:name="PO0000964"/>
      <w:r w:rsidRPr="00247C07">
        <w:rPr>
          <w:rFonts w:ascii="Times New Roman" w:hAnsi="Times New Roman" w:cs="Times New Roman"/>
          <w:sz w:val="24"/>
          <w:szCs w:val="24"/>
        </w:rPr>
        <w:t>где</w:t>
      </w:r>
      <w:r w:rsidRPr="00247C07">
        <w:rPr>
          <w:rFonts w:ascii="Times New Roman" w:hAnsi="Times New Roman" w:cs="Times New Roman"/>
          <w:b/>
          <w:bCs/>
          <w:sz w:val="24"/>
          <w:szCs w:val="24"/>
        </w:rPr>
        <w:t xml:space="preserve"> </w:t>
      </w:r>
      <w:bookmarkEnd w:id="318"/>
      <w:r w:rsidRPr="00247C07">
        <w:rPr>
          <w:rFonts w:ascii="Times New Roman" w:hAnsi="Times New Roman" w:cs="Times New Roman"/>
          <w:b/>
          <w:bCs/>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b/>
          <w:bCs/>
          <w:noProof/>
          <w:sz w:val="24"/>
          <w:szCs w:val="24"/>
          <w:vertAlign w:val="subscript"/>
          <w:lang w:eastAsia="ru-RU"/>
        </w:rPr>
        <w:drawing>
          <wp:inline distT="0" distB="0" distL="0" distR="0" wp14:anchorId="07772F28" wp14:editId="0258CE14">
            <wp:extent cx="1371600" cy="436245"/>
            <wp:effectExtent l="0" t="0" r="0" b="1905"/>
            <wp:docPr id="53" name="Рисунок 53" descr="C:\Users\AMIKHA~1\AppData\Local\Temp\ns\4CFE.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MIKHA~1\AppData\Local\Temp\ns\4CFE.files\image053.png"/>
                    <pic:cNvPicPr>
                      <a:picLocks noChangeAspect="1" noChangeArrowheads="1"/>
                    </pic:cNvPicPr>
                  </pic:nvPicPr>
                  <pic:blipFill>
                    <a:blip r:embed="rId193" r:link="rId194">
                      <a:extLst>
                        <a:ext uri="{28A0092B-C50C-407E-A947-70E740481C1C}">
                          <a14:useLocalDpi xmlns:a14="http://schemas.microsoft.com/office/drawing/2010/main" val="0"/>
                        </a:ext>
                      </a:extLst>
                    </a:blip>
                    <a:srcRect/>
                    <a:stretch>
                      <a:fillRect/>
                    </a:stretch>
                  </pic:blipFill>
                  <pic:spPr bwMode="auto">
                    <a:xfrm>
                      <a:off x="0" y="0"/>
                      <a:ext cx="1371600" cy="436245"/>
                    </a:xfrm>
                    <a:prstGeom prst="rect">
                      <a:avLst/>
                    </a:prstGeom>
                    <a:noFill/>
                    <a:ln>
                      <a:noFill/>
                    </a:ln>
                  </pic:spPr>
                </pic:pic>
              </a:graphicData>
            </a:graphic>
          </wp:inline>
        </w:drawing>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(7.44)</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0958" w:tooltip="Формула 7.39" w:history="1">
        <w:r w:rsidRPr="00247C07">
          <w:rPr>
            <w:rStyle w:val="a3"/>
          </w:rPr>
          <w:t>7.39</w:t>
        </w:r>
      </w:hyperlink>
      <w:r w:rsidRPr="00247C07">
        <w:rPr>
          <w:rFonts w:ascii="Times New Roman" w:hAnsi="Times New Roman" w:cs="Times New Roman"/>
          <w:sz w:val="24"/>
          <w:szCs w:val="24"/>
        </w:rPr>
        <w:t>) - (</w:t>
      </w:r>
      <w:hyperlink w:anchor="PO0000964" w:tooltip="Формула 7.44" w:history="1">
        <w:r w:rsidRPr="00247C07">
          <w:rPr>
            <w:rStyle w:val="a3"/>
          </w:rPr>
          <w:t>7.44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 площадь бетона кольцевого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tot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сечения всей продольной арматуры;</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m</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)/2,                                                             (7.45)</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радиус окружности, проходящей через центры тяжести стержней рассматриваемой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Эксцентриситет продольной силы </w:t>
      </w:r>
      <w:r w:rsidRPr="00247C07">
        <w:rPr>
          <w:rFonts w:ascii="Times New Roman" w:hAnsi="Times New Roman" w:cs="Times New Roman"/>
          <w:i/>
          <w:iCs/>
          <w:sz w:val="24"/>
          <w:szCs w:val="24"/>
        </w:rPr>
        <w:t>e</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определяется с учетом случайного эксцентриситета по </w:t>
      </w:r>
      <w:hyperlink w:anchor="PO0000840" w:tooltip="Пункт 7.52" w:history="1">
        <w:r w:rsidRPr="00247C07">
          <w:rPr>
            <w:rStyle w:val="a3"/>
          </w:rPr>
          <w:t>7.52</w:t>
        </w:r>
      </w:hyperlink>
      <w:r w:rsidRPr="00247C07">
        <w:rPr>
          <w:rFonts w:ascii="Times New Roman" w:hAnsi="Times New Roman" w:cs="Times New Roman"/>
          <w:sz w:val="24"/>
          <w:szCs w:val="24"/>
        </w:rPr>
        <w:t xml:space="preserve"> и прогиба элемента согласно </w:t>
      </w:r>
      <w:hyperlink w:anchor="PO0000849" w:tooltip="Пункт 7.54" w:history="1">
        <w:r w:rsidRPr="00247C07">
          <w:rPr>
            <w:rStyle w:val="a3"/>
          </w:rPr>
          <w:t>7.54</w:t>
        </w:r>
      </w:hyperlink>
      <w:r w:rsidRPr="00247C07">
        <w:rPr>
          <w:rFonts w:ascii="Times New Roman" w:hAnsi="Times New Roman" w:cs="Times New Roman"/>
          <w:sz w:val="24"/>
          <w:szCs w:val="24"/>
        </w:rPr>
        <w:t xml:space="preserve"> и </w:t>
      </w:r>
      <w:hyperlink w:anchor="PO0000945" w:tooltip="Пункт 7.70" w:history="1">
        <w:r w:rsidRPr="00247C07">
          <w:rPr>
            <w:rStyle w:val="a3"/>
          </w:rPr>
          <w:t>7.70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319" w:name="PO0000970"/>
      <w:r w:rsidRPr="00247C07">
        <w:rPr>
          <w:rFonts w:ascii="Times New Roman" w:hAnsi="Times New Roman" w:cs="Times New Roman"/>
          <w:sz w:val="24"/>
          <w:szCs w:val="24"/>
        </w:rPr>
        <w:t xml:space="preserve">7.72 Расчет элементов сплошного сечения с косвенным армированием и с ненапрягаемой продольной арматурой следует производить согласно требованиям </w:t>
      </w:r>
      <w:bookmarkEnd w:id="319"/>
      <w:r w:rsidRPr="00247C07">
        <w:fldChar w:fldCharType="begin"/>
      </w:r>
      <w:r w:rsidRPr="00247C07">
        <w:instrText xml:space="preserve"> HYPERLINK "" \l "PO0000934" \o "Пункт 7.69" </w:instrText>
      </w:r>
      <w:r w:rsidRPr="00247C07">
        <w:fldChar w:fldCharType="separate"/>
      </w:r>
      <w:r w:rsidRPr="00247C07">
        <w:rPr>
          <w:rStyle w:val="a3"/>
        </w:rPr>
        <w:t>7.69</w:t>
      </w:r>
      <w:r w:rsidRPr="00247C07">
        <w:fldChar w:fldCharType="end"/>
      </w:r>
      <w:r w:rsidRPr="00247C07">
        <w:rPr>
          <w:rFonts w:ascii="Times New Roman" w:hAnsi="Times New Roman" w:cs="Times New Roman"/>
          <w:sz w:val="24"/>
          <w:szCs w:val="24"/>
        </w:rPr>
        <w:t xml:space="preserve">,б и </w:t>
      </w:r>
      <w:hyperlink w:anchor="PO0000945" w:tooltip="Пункт 7.70" w:history="1">
        <w:r w:rsidRPr="00247C07">
          <w:rPr>
            <w:rStyle w:val="a3"/>
          </w:rPr>
          <w:t>7.70</w:t>
        </w:r>
      </w:hyperlink>
      <w:r w:rsidRPr="00247C07">
        <w:rPr>
          <w:rFonts w:ascii="Times New Roman" w:hAnsi="Times New Roman" w:cs="Times New Roman"/>
          <w:sz w:val="24"/>
          <w:szCs w:val="24"/>
        </w:rPr>
        <w:t xml:space="preserve">. В расчет следует вводить часть бетонного сечения, ограниченную крайними стержнями сеток поперечной арматуры или спиралью (считая по ее оси), и подставлять в расчетные формулы вместо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приведенную призменную прочность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Гибкость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элементов с косвенным армированием не должна превышать при армировании: сетками - 55, спиралью - 35 (где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 радиус инерции, вводимой в расчет части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Значения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а) при армировании сварными поперечными сетками</w:t>
      </w:r>
    </w:p>
    <w:p w:rsidR="009617EC" w:rsidRPr="00247C07" w:rsidRDefault="009617EC">
      <w:pPr>
        <w:shd w:val="clear" w:color="auto" w:fill="FFFFFF"/>
        <w:spacing w:before="120" w:after="120"/>
        <w:jc w:val="right"/>
        <w:rPr>
          <w:lang w:val="en-US"/>
        </w:rPr>
      </w:pPr>
      <w:bookmarkStart w:id="320" w:name="PO0000972"/>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b</w:t>
      </w:r>
      <w:bookmarkEnd w:id="320"/>
      <w:r w:rsidRPr="00247C07">
        <w:rPr>
          <w:rFonts w:ascii="Times New Roman" w:hAnsi="Times New Roman" w:cs="Times New Roman"/>
          <w:sz w:val="24"/>
          <w:szCs w:val="24"/>
          <w:vertAlign w:val="subscript"/>
          <w:lang w:val="en-US"/>
        </w:rPr>
        <w:t>,</w:t>
      </w:r>
      <w:r w:rsidRPr="00247C07">
        <w:rPr>
          <w:rFonts w:ascii="Times New Roman" w:hAnsi="Times New Roman" w:cs="Times New Roman"/>
          <w:i/>
          <w:iCs/>
          <w:sz w:val="24"/>
          <w:szCs w:val="24"/>
          <w:vertAlign w:val="subscript"/>
          <w:lang w:val="en-US"/>
        </w:rPr>
        <w:t>red</w:t>
      </w:r>
      <w:r w:rsidRPr="00247C07">
        <w:rPr>
          <w:rFonts w:ascii="Times New Roman" w:hAnsi="Times New Roman" w:cs="Times New Roman"/>
          <w:sz w:val="24"/>
          <w:szCs w:val="24"/>
          <w:lang w:val="en-US"/>
        </w:rPr>
        <w:t xml:space="preserve"> = </w:t>
      </w: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b</w:t>
      </w:r>
      <w:r w:rsidRPr="00247C07">
        <w:rPr>
          <w:rFonts w:ascii="Times New Roman" w:hAnsi="Times New Roman" w:cs="Times New Roman"/>
          <w:sz w:val="24"/>
          <w:szCs w:val="24"/>
          <w:lang w:val="en-US"/>
        </w:rPr>
        <w:t xml:space="preserve"> + </w:t>
      </w:r>
      <w:r w:rsidRPr="00247C07">
        <w:rPr>
          <w:rFonts w:ascii="Times New Roman" w:hAnsi="Times New Roman" w:cs="Times New Roman"/>
          <w:sz w:val="24"/>
          <w:szCs w:val="24"/>
        </w:rPr>
        <w:t>φμ</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vertAlign w:val="subscript"/>
          <w:lang w:val="en-US"/>
        </w:rPr>
        <w:t>,</w:t>
      </w:r>
      <w:r w:rsidRPr="00247C07">
        <w:rPr>
          <w:rFonts w:ascii="Times New Roman" w:hAnsi="Times New Roman" w:cs="Times New Roman"/>
          <w:i/>
          <w:iCs/>
          <w:sz w:val="24"/>
          <w:szCs w:val="24"/>
          <w:vertAlign w:val="subscript"/>
          <w:lang w:val="en-US"/>
        </w:rPr>
        <w:t>xy</w:t>
      </w: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                                                       (7.46)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растяжению арматуры сеток;</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321" w:name="PO0000973"/>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3E67FC1" wp14:editId="5CBFC237">
            <wp:extent cx="1510030" cy="478155"/>
            <wp:effectExtent l="0" t="0" r="0" b="0"/>
            <wp:docPr id="54" name="Рисунок 54" descr="C:\Users\AMIKHA~1\AppData\Local\Temp\ns\4CFE.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MIKHA~1\AppData\Local\Temp\ns\4CFE.files\image054.png"/>
                    <pic:cNvPicPr>
                      <a:picLocks noChangeAspect="1" noChangeArrowheads="1"/>
                    </pic:cNvPicPr>
                  </pic:nvPicPr>
                  <pic:blipFill>
                    <a:blip r:embed="rId195" r:link="rId196">
                      <a:extLst>
                        <a:ext uri="{28A0092B-C50C-407E-A947-70E740481C1C}">
                          <a14:useLocalDpi xmlns:a14="http://schemas.microsoft.com/office/drawing/2010/main" val="0"/>
                        </a:ext>
                      </a:extLst>
                    </a:blip>
                    <a:srcRect/>
                    <a:stretch>
                      <a:fillRect/>
                    </a:stretch>
                  </pic:blipFill>
                  <pic:spPr bwMode="auto">
                    <a:xfrm>
                      <a:off x="0" y="0"/>
                      <a:ext cx="1510030" cy="478155"/>
                    </a:xfrm>
                    <a:prstGeom prst="rect">
                      <a:avLst/>
                    </a:prstGeom>
                    <a:noFill/>
                    <a:ln>
                      <a:noFill/>
                    </a:ln>
                  </pic:spPr>
                </pic:pic>
              </a:graphicData>
            </a:graphic>
          </wp:inline>
        </w:drawing>
      </w:r>
      <w:r w:rsidRPr="00247C07">
        <w:rPr>
          <w:rFonts w:ascii="Times New Roman" w:hAnsi="Times New Roman" w:cs="Times New Roman"/>
          <w:sz w:val="24"/>
          <w:szCs w:val="24"/>
        </w:rPr>
        <w:t>                                                  (7.47)</w:t>
      </w:r>
      <w:bookmarkEnd w:id="321"/>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0972" w:tooltip="Формула 7.46" w:history="1">
        <w:r w:rsidRPr="00247C07">
          <w:rPr>
            <w:rStyle w:val="a3"/>
          </w:rPr>
          <w:t>7.46</w:t>
        </w:r>
      </w:hyperlink>
      <w:r w:rsidRPr="00247C07">
        <w:rPr>
          <w:rFonts w:ascii="Times New Roman" w:hAnsi="Times New Roman" w:cs="Times New Roman"/>
          <w:sz w:val="24"/>
          <w:szCs w:val="24"/>
        </w:rPr>
        <w:t>) и (</w:t>
      </w:r>
      <w:hyperlink w:anchor="PO0000973" w:tooltip="Формула 7.47" w:history="1">
        <w:r w:rsidRPr="00247C07">
          <w:rPr>
            <w:rStyle w:val="a3"/>
          </w:rPr>
          <w:t>7.47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sx</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 соответственно число стержней, площадь поперечного сечения и длина стержней сетки в одном направлении (считая в осях крайних стержней);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w:t>
      </w:r>
      <w:r w:rsidRPr="00247C07">
        <w:rPr>
          <w:rFonts w:ascii="Times New Roman" w:hAnsi="Times New Roman" w:cs="Times New Roman"/>
          <w:i/>
          <w:iCs/>
          <w:sz w:val="24"/>
          <w:szCs w:val="24"/>
          <w:vertAlign w:val="subscript"/>
        </w:rPr>
        <w:t>у</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A</w:t>
      </w:r>
      <w:r w:rsidRPr="00247C07">
        <w:rPr>
          <w:rFonts w:ascii="Times New Roman" w:hAnsi="Times New Roman" w:cs="Times New Roman"/>
          <w:i/>
          <w:iCs/>
          <w:sz w:val="24"/>
          <w:szCs w:val="24"/>
          <w:vertAlign w:val="subscript"/>
        </w:rPr>
        <w:t>sy</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l</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 же, в другом направлении;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сечения бетона, заключенного внутри контура сеток (считая по осям крайних стержней);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s </w:t>
      </w:r>
      <w:r w:rsidRPr="00247C07">
        <w:rPr>
          <w:rFonts w:ascii="Times New Roman" w:hAnsi="Times New Roman" w:cs="Times New Roman"/>
          <w:sz w:val="24"/>
          <w:szCs w:val="24"/>
        </w:rPr>
        <w:t xml:space="preserve">- расстояние между сетками (считая по осям стержней); если устанавливается одна сетка, то величина </w:t>
      </w:r>
      <w:r w:rsidRPr="00247C07">
        <w:rPr>
          <w:rFonts w:ascii="Times New Roman" w:hAnsi="Times New Roman" w:cs="Times New Roman"/>
          <w:i/>
          <w:iCs/>
          <w:sz w:val="24"/>
          <w:szCs w:val="24"/>
        </w:rPr>
        <w:t xml:space="preserve">s </w:t>
      </w:r>
      <w:r w:rsidRPr="00247C07">
        <w:rPr>
          <w:rFonts w:ascii="Times New Roman" w:hAnsi="Times New Roman" w:cs="Times New Roman"/>
          <w:sz w:val="24"/>
          <w:szCs w:val="24"/>
        </w:rPr>
        <w:t>принимается равной 7 см;</w:t>
      </w:r>
    </w:p>
    <w:p w:rsidR="009617EC" w:rsidRPr="00247C07" w:rsidRDefault="009617EC">
      <w:pPr>
        <w:shd w:val="clear" w:color="auto" w:fill="FFFFFF"/>
        <w:ind w:firstLine="283"/>
        <w:jc w:val="both"/>
      </w:pPr>
      <w:r w:rsidRPr="00247C07">
        <w:rPr>
          <w:rFonts w:ascii="Times New Roman" w:hAnsi="Times New Roman" w:cs="Times New Roman"/>
          <w:sz w:val="24"/>
          <w:szCs w:val="24"/>
        </w:rPr>
        <w:t>φ - коэффициент эффективности косвенного армирования, определяемый по формуле</w:t>
      </w:r>
    </w:p>
    <w:p w:rsidR="009617EC" w:rsidRPr="00247C07" w:rsidRDefault="009617EC">
      <w:pPr>
        <w:shd w:val="clear" w:color="auto" w:fill="FFFFFF"/>
        <w:spacing w:before="120" w:after="120"/>
        <w:jc w:val="right"/>
      </w:pPr>
      <w:bookmarkStart w:id="322" w:name="PO0000976"/>
      <w:r w:rsidRPr="00247C07">
        <w:rPr>
          <w:rFonts w:ascii="Times New Roman" w:hAnsi="Times New Roman" w:cs="Times New Roman"/>
          <w:noProof/>
          <w:sz w:val="24"/>
          <w:szCs w:val="24"/>
          <w:vertAlign w:val="subscript"/>
          <w:lang w:eastAsia="ru-RU"/>
        </w:rPr>
        <w:drawing>
          <wp:inline distT="0" distB="0" distL="0" distR="0" wp14:anchorId="438AA42D" wp14:editId="38C93747">
            <wp:extent cx="797560" cy="414655"/>
            <wp:effectExtent l="0" t="0" r="2540" b="4445"/>
            <wp:docPr id="55" name="Рисунок 55" descr="C:\Users\AMIKHA~1\AppData\Local\Temp\ns\4CFE.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MIKHA~1\AppData\Local\Temp\ns\4CFE.files\image055.png"/>
                    <pic:cNvPicPr>
                      <a:picLocks noChangeAspect="1" noChangeArrowheads="1"/>
                    </pic:cNvPicPr>
                  </pic:nvPicPr>
                  <pic:blipFill>
                    <a:blip r:embed="rId197" r:link="rId198">
                      <a:extLst>
                        <a:ext uri="{28A0092B-C50C-407E-A947-70E740481C1C}">
                          <a14:useLocalDpi xmlns:a14="http://schemas.microsoft.com/office/drawing/2010/main" val="0"/>
                        </a:ext>
                      </a:extLst>
                    </a:blip>
                    <a:srcRect/>
                    <a:stretch>
                      <a:fillRect/>
                    </a:stretch>
                  </pic:blipFill>
                  <pic:spPr bwMode="auto">
                    <a:xfrm>
                      <a:off x="0" y="0"/>
                      <a:ext cx="797560" cy="414655"/>
                    </a:xfrm>
                    <a:prstGeom prst="rect">
                      <a:avLst/>
                    </a:prstGeom>
                    <a:noFill/>
                    <a:ln>
                      <a:noFill/>
                    </a:ln>
                  </pic:spPr>
                </pic:pic>
              </a:graphicData>
            </a:graphic>
          </wp:inline>
        </w:drawing>
      </w:r>
      <w:r w:rsidRPr="00247C07">
        <w:rPr>
          <w:rFonts w:ascii="Times New Roman" w:hAnsi="Times New Roman" w:cs="Times New Roman"/>
          <w:sz w:val="24"/>
          <w:szCs w:val="24"/>
        </w:rPr>
        <w:t>                                                         (7.48)</w:t>
      </w:r>
      <w:bookmarkEnd w:id="322"/>
    </w:p>
    <w:p w:rsidR="009617EC" w:rsidRPr="00247C07" w:rsidRDefault="009617EC">
      <w:pPr>
        <w:shd w:val="clear" w:color="auto" w:fill="FFFFFF"/>
        <w:spacing w:after="120"/>
        <w:jc w:val="right"/>
      </w:pPr>
      <w:bookmarkStart w:id="323" w:name="форм749"/>
      <w:bookmarkEnd w:id="323"/>
      <w:r w:rsidRPr="00247C07">
        <w:rPr>
          <w:rFonts w:ascii="Times New Roman" w:hAnsi="Times New Roman" w:cs="Times New Roman"/>
          <w:sz w:val="24"/>
          <w:szCs w:val="24"/>
        </w:rPr>
        <w:t xml:space="preserve">при </w:t>
      </w:r>
      <w:r w:rsidRPr="00247C07">
        <w:rPr>
          <w:rFonts w:ascii="Times New Roman" w:hAnsi="Times New Roman" w:cs="Times New Roman"/>
          <w:noProof/>
          <w:sz w:val="24"/>
          <w:szCs w:val="24"/>
          <w:vertAlign w:val="subscript"/>
          <w:lang w:eastAsia="ru-RU"/>
        </w:rPr>
        <w:drawing>
          <wp:inline distT="0" distB="0" distL="0" distR="0" wp14:anchorId="1A5A6BF9" wp14:editId="19ECE662">
            <wp:extent cx="786765" cy="436245"/>
            <wp:effectExtent l="0" t="0" r="0" b="1905"/>
            <wp:docPr id="56" name="Рисунок 56" descr="C:\Users\AMIKHA~1\AppData\Local\Temp\ns\4CFE.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MIKHA~1\AppData\Local\Temp\ns\4CFE.files\image056.png"/>
                    <pic:cNvPicPr>
                      <a:picLocks noChangeAspect="1" noChangeArrowheads="1"/>
                    </pic:cNvPicPr>
                  </pic:nvPicPr>
                  <pic:blipFill>
                    <a:blip r:embed="rId199" r:link="rId200">
                      <a:extLst>
                        <a:ext uri="{28A0092B-C50C-407E-A947-70E740481C1C}">
                          <a14:useLocalDpi xmlns:a14="http://schemas.microsoft.com/office/drawing/2010/main" val="0"/>
                        </a:ext>
                      </a:extLst>
                    </a:blip>
                    <a:srcRect/>
                    <a:stretch>
                      <a:fillRect/>
                    </a:stretch>
                  </pic:blipFill>
                  <pic:spPr bwMode="auto">
                    <a:xfrm>
                      <a:off x="0" y="0"/>
                      <a:ext cx="786765" cy="436245"/>
                    </a:xfrm>
                    <a:prstGeom prst="rect">
                      <a:avLst/>
                    </a:prstGeom>
                    <a:noFill/>
                    <a:ln>
                      <a:noFill/>
                    </a:ln>
                  </pic:spPr>
                </pic:pic>
              </a:graphicData>
            </a:graphic>
          </wp:inline>
        </w:drawing>
      </w:r>
      <w:r w:rsidRPr="00247C07">
        <w:rPr>
          <w:rFonts w:ascii="Times New Roman" w:hAnsi="Times New Roman" w:cs="Times New Roman"/>
          <w:sz w:val="24"/>
          <w:szCs w:val="24"/>
        </w:rPr>
        <w:t>                                                       (7.49)</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формуле (</w:t>
      </w:r>
      <w:hyperlink w:anchor="форм749" w:tooltip="Формула 7.49" w:history="1">
        <w:r w:rsidRPr="00247C07">
          <w:rPr>
            <w:rStyle w:val="a3"/>
          </w:rPr>
          <w:t>7.49</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принимаются в МПа, μ = μ</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xy</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Площади поперечного сечения стержней сетки на единицу длины в одном и другом направлениях должны различаться не более чем в 1,5 раза;</w:t>
      </w:r>
    </w:p>
    <w:p w:rsidR="009617EC" w:rsidRPr="00247C07" w:rsidRDefault="009617EC">
      <w:pPr>
        <w:shd w:val="clear" w:color="auto" w:fill="FFFFFF"/>
        <w:ind w:firstLine="283"/>
        <w:jc w:val="both"/>
      </w:pPr>
      <w:r w:rsidRPr="00247C07">
        <w:rPr>
          <w:rFonts w:ascii="Times New Roman" w:hAnsi="Times New Roman" w:cs="Times New Roman"/>
          <w:sz w:val="24"/>
          <w:szCs w:val="24"/>
        </w:rPr>
        <w:t>б) при армировании спиральной или кольцевой арматурой</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b.red</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2μ</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noProof/>
          <w:sz w:val="24"/>
          <w:szCs w:val="24"/>
          <w:vertAlign w:val="subscript"/>
          <w:lang w:eastAsia="ru-RU"/>
        </w:rPr>
        <w:drawing>
          <wp:inline distT="0" distB="0" distL="0" distR="0" wp14:anchorId="304EF68C" wp14:editId="6055347F">
            <wp:extent cx="744220" cy="520700"/>
            <wp:effectExtent l="0" t="0" r="0" b="0"/>
            <wp:docPr id="57" name="Рисунок 57" descr="C:\Users\AMIKHA~1\AppData\Local\Temp\ns\4CFE.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MIKHA~1\AppData\Local\Temp\ns\4CFE.files\image057.png"/>
                    <pic:cNvPicPr>
                      <a:picLocks noChangeAspect="1" noChangeArrowheads="1"/>
                    </pic:cNvPicPr>
                  </pic:nvPicPr>
                  <pic:blipFill>
                    <a:blip r:embed="rId201" r:link="rId202">
                      <a:extLst>
                        <a:ext uri="{28A0092B-C50C-407E-A947-70E740481C1C}">
                          <a14:useLocalDpi xmlns:a14="http://schemas.microsoft.com/office/drawing/2010/main" val="0"/>
                        </a:ext>
                      </a:extLst>
                    </a:blip>
                    <a:srcRect/>
                    <a:stretch>
                      <a:fillRect/>
                    </a:stretch>
                  </pic:blipFill>
                  <pic:spPr bwMode="auto">
                    <a:xfrm>
                      <a:off x="0" y="0"/>
                      <a:ext cx="744220" cy="520700"/>
                    </a:xfrm>
                    <a:prstGeom prst="rect">
                      <a:avLst/>
                    </a:prstGeom>
                    <a:noFill/>
                    <a:ln>
                      <a:noFill/>
                    </a:ln>
                  </pic:spPr>
                </pic:pic>
              </a:graphicData>
            </a:graphic>
          </wp:inline>
        </w:drawing>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(7.50)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арматуры спирали;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эксцентриситет приложения продольной силы (без учета влияния прогиба);</w:t>
      </w:r>
    </w:p>
    <w:p w:rsidR="009617EC" w:rsidRPr="00247C07" w:rsidRDefault="009617EC">
      <w:pPr>
        <w:shd w:val="clear" w:color="auto" w:fill="FFFFFF"/>
        <w:ind w:firstLine="283"/>
        <w:jc w:val="both"/>
      </w:pPr>
      <w:r w:rsidRPr="00247C07">
        <w:rPr>
          <w:rFonts w:ascii="Times New Roman" w:hAnsi="Times New Roman" w:cs="Times New Roman"/>
          <w:sz w:val="24"/>
          <w:szCs w:val="24"/>
        </w:rPr>
        <w:t>μ - коэффициент армирования, равный</w:t>
      </w:r>
    </w:p>
    <w:p w:rsidR="009617EC" w:rsidRPr="00247C07" w:rsidRDefault="009617EC">
      <w:pPr>
        <w:shd w:val="clear" w:color="auto" w:fill="FFFFFF"/>
        <w:spacing w:before="120" w:after="120"/>
        <w:jc w:val="right"/>
      </w:pPr>
      <w:bookmarkStart w:id="324" w:name="PO0000981"/>
      <w:r w:rsidRPr="00247C07">
        <w:rPr>
          <w:rFonts w:ascii="Times New Roman" w:hAnsi="Times New Roman" w:cs="Times New Roman"/>
          <w:i/>
          <w:iCs/>
          <w:noProof/>
          <w:sz w:val="24"/>
          <w:szCs w:val="24"/>
          <w:vertAlign w:val="subscript"/>
          <w:lang w:eastAsia="ru-RU"/>
        </w:rPr>
        <w:drawing>
          <wp:inline distT="0" distB="0" distL="0" distR="0" wp14:anchorId="3FCBCB98" wp14:editId="084E6FCC">
            <wp:extent cx="723265" cy="457200"/>
            <wp:effectExtent l="0" t="0" r="635" b="0"/>
            <wp:docPr id="58" name="Рисунок 58" descr="C:\Users\AMIKHA~1\AppData\Local\Temp\ns\4CFE.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MIKHA~1\AppData\Local\Temp\ns\4CFE.files\image058.png"/>
                    <pic:cNvPicPr>
                      <a:picLocks noChangeAspect="1" noChangeArrowheads="1"/>
                    </pic:cNvPicPr>
                  </pic:nvPicPr>
                  <pic:blipFill>
                    <a:blip r:embed="rId203" r:link="rId204">
                      <a:extLst>
                        <a:ext uri="{28A0092B-C50C-407E-A947-70E740481C1C}">
                          <a14:useLocalDpi xmlns:a14="http://schemas.microsoft.com/office/drawing/2010/main" val="0"/>
                        </a:ext>
                      </a:extLst>
                    </a:blip>
                    <a:srcRect/>
                    <a:stretch>
                      <a:fillRect/>
                    </a:stretch>
                  </pic:blipFill>
                  <pic:spPr bwMode="auto">
                    <a:xfrm>
                      <a:off x="0" y="0"/>
                      <a:ext cx="723265" cy="457200"/>
                    </a:xfrm>
                    <a:prstGeom prst="rect">
                      <a:avLst/>
                    </a:prstGeom>
                    <a:noFill/>
                    <a:ln>
                      <a:noFill/>
                    </a:ln>
                  </pic:spPr>
                </pic:pic>
              </a:graphicData>
            </a:graphic>
          </wp:inline>
        </w:drawing>
      </w:r>
      <w:bookmarkEnd w:id="324"/>
      <w:r w:rsidRPr="00247C07">
        <w:rPr>
          <w:rFonts w:ascii="Times New Roman" w:hAnsi="Times New Roman" w:cs="Times New Roman"/>
          <w:i/>
          <w:iCs/>
          <w:sz w:val="24"/>
          <w:szCs w:val="24"/>
          <w:vertAlign w:val="subscript"/>
        </w:rPr>
        <w:t xml:space="preserve">                                                                                  </w:t>
      </w:r>
      <w:r w:rsidRPr="00247C07">
        <w:rPr>
          <w:rFonts w:ascii="Times New Roman" w:hAnsi="Times New Roman" w:cs="Times New Roman"/>
          <w:sz w:val="24"/>
          <w:szCs w:val="24"/>
        </w:rPr>
        <w:t>(7.51)</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cir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поперечного сечения спиральной арматуры;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диаметр части сечения внутри спирали;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s </w:t>
      </w:r>
      <w:r w:rsidRPr="00247C07">
        <w:rPr>
          <w:rFonts w:ascii="Times New Roman" w:hAnsi="Times New Roman" w:cs="Times New Roman"/>
          <w:sz w:val="24"/>
          <w:szCs w:val="24"/>
        </w:rPr>
        <w:t>- шаг спирали.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учете влияния прогиба на несущую способность элементов с косвенным армированием следует пользоваться указаниями </w:t>
      </w:r>
      <w:hyperlink w:anchor="PO0000849" w:tooltip="Пункт 7.54" w:history="1">
        <w:r w:rsidRPr="00247C07">
          <w:rPr>
            <w:rStyle w:val="a3"/>
          </w:rPr>
          <w:t>7.54</w:t>
        </w:r>
      </w:hyperlink>
      <w:r w:rsidRPr="00247C07">
        <w:rPr>
          <w:rFonts w:ascii="Times New Roman" w:hAnsi="Times New Roman" w:cs="Times New Roman"/>
          <w:sz w:val="24"/>
          <w:szCs w:val="24"/>
        </w:rPr>
        <w:t xml:space="preserve">, определяя момент инерции для части их сечения, ограниченной крайними стержнями сеток или заключенной внутри спирали. Значение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полученное по формуле (</w:t>
      </w:r>
      <w:hyperlink w:anchor="PO0000851" w:tooltip="Формула 7.9" w:history="1">
        <w:r w:rsidRPr="00247C07">
          <w:rPr>
            <w:rStyle w:val="a3"/>
          </w:rPr>
          <w:t>7.9</w:t>
        </w:r>
      </w:hyperlink>
      <w:r w:rsidRPr="00247C07">
        <w:rPr>
          <w:rFonts w:ascii="Times New Roman" w:hAnsi="Times New Roman" w:cs="Times New Roman"/>
          <w:sz w:val="24"/>
          <w:szCs w:val="24"/>
        </w:rPr>
        <w:t>), должно быть умножено на коэффициент φ</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0,25 + 0,05</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c</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1 (где </w:t>
      </w:r>
      <w:r w:rsidRPr="00247C07">
        <w:rPr>
          <w:rFonts w:ascii="Times New Roman" w:hAnsi="Times New Roman" w:cs="Times New Roman"/>
          <w:i/>
          <w:iCs/>
          <w:sz w:val="24"/>
          <w:szCs w:val="24"/>
        </w:rPr>
        <w:t>c</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равно высоте или диаметру учитываемой части бетонного сечения), а при определении δ второй член правой части формулы (</w:t>
      </w:r>
      <w:hyperlink w:anchor="PO0000860" w:tooltip="Формула 7.12" w:history="1">
        <w:r w:rsidRPr="00247C07">
          <w:rPr>
            <w:rStyle w:val="a3"/>
          </w:rPr>
          <w:t>7.12</w:t>
        </w:r>
      </w:hyperlink>
      <w:r w:rsidRPr="00247C07">
        <w:rPr>
          <w:rFonts w:ascii="Times New Roman" w:hAnsi="Times New Roman" w:cs="Times New Roman"/>
          <w:sz w:val="24"/>
          <w:szCs w:val="24"/>
        </w:rPr>
        <w:t>) заменяется на 0,01(</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c</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)φ</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где φ</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(0,1</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c</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1) </w:t>
      </w:r>
      <w:r w:rsidRPr="00247C07">
        <w:rPr>
          <w:rFonts w:ascii="Symbol" w:hAnsi="Symbol"/>
          <w:sz w:val="24"/>
          <w:szCs w:val="24"/>
        </w:rPr>
        <w:t></w:t>
      </w:r>
      <w:r w:rsidRPr="00247C07">
        <w:rPr>
          <w:rFonts w:ascii="Times New Roman" w:hAnsi="Times New Roman" w:cs="Times New Roman"/>
          <w:sz w:val="24"/>
          <w:szCs w:val="24"/>
        </w:rPr>
        <w:t xml:space="preserve"> 1. Косвенное армирование учитывается в расчете при условии, что несущая способность элемента, определенная с учетом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еf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red</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превышает его несущую способность, определенную по полному сечению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с учетом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(но без учета косвенной арматуры). Кроме этого, косвенное армирование должно соответствовать конструктивным требованиям </w:t>
      </w:r>
      <w:hyperlink w:anchor="пункт7153" w:tooltip="Пункт 7.153" w:history="1">
        <w:r w:rsidRPr="00247C07">
          <w:rPr>
            <w:rStyle w:val="a3"/>
          </w:rPr>
          <w:t>7.153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325" w:name="PO0000984"/>
      <w:r w:rsidRPr="00247C07">
        <w:rPr>
          <w:rFonts w:ascii="Times New Roman" w:hAnsi="Times New Roman" w:cs="Times New Roman"/>
          <w:sz w:val="24"/>
          <w:szCs w:val="24"/>
        </w:rPr>
        <w:t xml:space="preserve">7.73 При расчете элементов с косвенным армированием наряду с расчетом по прочности следует производить расчет, обеспечивающий трещиностойкость защитного слоя бетона. Этот расчет следует производить согласно указаниям </w:t>
      </w:r>
      <w:bookmarkEnd w:id="325"/>
      <w:r w:rsidRPr="00247C07">
        <w:fldChar w:fldCharType="begin"/>
      </w:r>
      <w:r w:rsidRPr="00247C07">
        <w:instrText xml:space="preserve"> HYPERLINK "" \l "PO0000934" \o "Пункт 7.69" </w:instrText>
      </w:r>
      <w:r w:rsidRPr="00247C07">
        <w:fldChar w:fldCharType="separate"/>
      </w:r>
      <w:r w:rsidRPr="00247C07">
        <w:rPr>
          <w:rStyle w:val="a3"/>
        </w:rPr>
        <w:t>7.69</w:t>
      </w:r>
      <w:r w:rsidRPr="00247C07">
        <w:fldChar w:fldCharType="end"/>
      </w:r>
      <w:r w:rsidRPr="00247C07">
        <w:rPr>
          <w:rFonts w:ascii="Times New Roman" w:hAnsi="Times New Roman" w:cs="Times New Roman"/>
          <w:sz w:val="24"/>
          <w:szCs w:val="24"/>
        </w:rPr>
        <w:t xml:space="preserve">,б и </w:t>
      </w:r>
      <w:hyperlink w:anchor="PO0000945" w:tooltip="Пункт 7.70" w:history="1">
        <w:r w:rsidRPr="00247C07">
          <w:rPr>
            <w:rStyle w:val="a3"/>
          </w:rPr>
          <w:t>7.70</w:t>
        </w:r>
      </w:hyperlink>
      <w:r w:rsidRPr="00247C07">
        <w:rPr>
          <w:rFonts w:ascii="Times New Roman" w:hAnsi="Times New Roman" w:cs="Times New Roman"/>
          <w:sz w:val="24"/>
          <w:szCs w:val="24"/>
        </w:rPr>
        <w:t xml:space="preserve"> под эксплуатационной нагрузкой (при 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 1), учитывая всю площадь сечения бетона и принимая вместо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расчетные сопротивления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для предельных состояний второй группы, а также принимая расчетное сопротивление арматуры сжатию равным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sc</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но не более 400 МПа.</w:t>
      </w:r>
    </w:p>
    <w:p w:rsidR="009617EC" w:rsidRPr="00247C07" w:rsidRDefault="009617EC">
      <w:pPr>
        <w:pStyle w:val="3"/>
        <w:ind w:firstLine="283"/>
        <w:jc w:val="both"/>
        <w:rPr>
          <w:rFonts w:eastAsia="Times New Roman"/>
        </w:rPr>
      </w:pPr>
      <w:bookmarkStart w:id="326" w:name="_Toc293934135"/>
      <w:bookmarkStart w:id="327" w:name="_Toc294192168"/>
      <w:bookmarkStart w:id="328" w:name="_Toc294192501"/>
      <w:bookmarkStart w:id="329" w:name="_Toc294193166"/>
      <w:bookmarkStart w:id="330" w:name="_Toc295316955"/>
      <w:bookmarkEnd w:id="326"/>
      <w:bookmarkEnd w:id="327"/>
      <w:bookmarkEnd w:id="328"/>
      <w:bookmarkEnd w:id="329"/>
      <w:r w:rsidRPr="00247C07">
        <w:rPr>
          <w:rFonts w:eastAsia="Times New Roman"/>
        </w:rPr>
        <w:t>Расчет центрально-растянутых элементов</w:t>
      </w:r>
      <w:bookmarkEnd w:id="33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7.74 При расчете сечений центрально-растянутых железобетонных элементов все расчетное усилие должно полностью восприниматься арматурой, при этом требуется соблюдение условия</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N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(7.52)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sz w:val="24"/>
          <w:szCs w:val="24"/>
        </w:rPr>
        <w:t xml:space="preserve"> - продольное растягивающее усилие, приложенное центрально.</w:t>
      </w:r>
    </w:p>
    <w:p w:rsidR="009617EC" w:rsidRPr="00247C07" w:rsidRDefault="009617EC">
      <w:pPr>
        <w:pStyle w:val="3"/>
        <w:ind w:firstLine="283"/>
        <w:jc w:val="both"/>
        <w:rPr>
          <w:rFonts w:eastAsia="Times New Roman"/>
        </w:rPr>
      </w:pPr>
      <w:bookmarkStart w:id="331" w:name="_Toc293934136"/>
      <w:bookmarkStart w:id="332" w:name="_Toc294192169"/>
      <w:bookmarkStart w:id="333" w:name="_Toc294192502"/>
      <w:bookmarkStart w:id="334" w:name="_Toc294193167"/>
      <w:bookmarkStart w:id="335" w:name="_Toc295316956"/>
      <w:bookmarkEnd w:id="331"/>
      <w:bookmarkEnd w:id="332"/>
      <w:bookmarkEnd w:id="333"/>
      <w:bookmarkEnd w:id="334"/>
      <w:r w:rsidRPr="00247C07">
        <w:rPr>
          <w:rFonts w:eastAsia="Times New Roman"/>
        </w:rPr>
        <w:t>Расчет внецентренно растянутых элементов</w:t>
      </w:r>
      <w:bookmarkEnd w:id="335"/>
    </w:p>
    <w:p w:rsidR="009617EC" w:rsidRPr="00247C07" w:rsidRDefault="009617EC">
      <w:pPr>
        <w:shd w:val="clear" w:color="auto" w:fill="FFFFFF"/>
        <w:ind w:firstLine="283"/>
        <w:jc w:val="both"/>
        <w:rPr>
          <w:rFonts w:eastAsiaTheme="minorEastAsia"/>
        </w:rPr>
      </w:pPr>
      <w:bookmarkStart w:id="336" w:name="PO0000989"/>
      <w:r w:rsidRPr="00247C07">
        <w:rPr>
          <w:rFonts w:ascii="Times New Roman" w:hAnsi="Times New Roman" w:cs="Times New Roman"/>
          <w:sz w:val="24"/>
          <w:szCs w:val="24"/>
        </w:rPr>
        <w:t xml:space="preserve">7.75 Расчет сечений внецентренно растянутых железобетонных элементов следует производить в зависимости от положения продольной силы </w:t>
      </w:r>
      <w:bookmarkEnd w:id="336"/>
      <w:r w:rsidRPr="00247C07">
        <w:rPr>
          <w:rFonts w:ascii="Times New Roman" w:hAnsi="Times New Roman" w:cs="Times New Roman"/>
          <w:i/>
          <w:iCs/>
          <w:sz w:val="24"/>
          <w:szCs w:val="24"/>
        </w:rPr>
        <w:t>N</w:t>
      </w:r>
      <w:r w:rsidRPr="00247C07">
        <w:rPr>
          <w:rFonts w:ascii="Times New Roman" w:hAnsi="Times New Roman" w:cs="Times New Roman"/>
          <w:sz w:val="24"/>
          <w:szCs w:val="24"/>
        </w:rPr>
        <w:t xml:space="preserve"> исходя из следующих условий: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если продольная сила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xml:space="preserve">приложена между равнодействующими усилий в соответствующей арматуре (рисунок </w:t>
      </w:r>
      <w:hyperlink w:anchor="рис_7_5" w:tooltip="Рисунок 7.5" w:history="1">
        <w:r w:rsidRPr="00247C07">
          <w:rPr>
            <w:rStyle w:val="a3"/>
          </w:rPr>
          <w:t>7.5</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причем все сечение растянуто, то в этом случае вся расчетная сила должна быть полностью воспринята арматурой и расчет следует производить, используя условия:</w:t>
      </w:r>
    </w:p>
    <w:p w:rsidR="009617EC" w:rsidRPr="00247C07" w:rsidRDefault="009617EC">
      <w:pPr>
        <w:shd w:val="clear" w:color="auto" w:fill="FFFFFF"/>
        <w:spacing w:before="120" w:after="120"/>
        <w:jc w:val="right"/>
        <w:rPr>
          <w:lang w:val="en-US"/>
        </w:rPr>
      </w:pPr>
      <w:r w:rsidRPr="00247C07">
        <w:rPr>
          <w:rFonts w:ascii="Times New Roman" w:hAnsi="Times New Roman" w:cs="Times New Roman"/>
          <w:i/>
          <w:iCs/>
          <w:sz w:val="24"/>
          <w:szCs w:val="24"/>
          <w:lang w:val="en-US"/>
        </w:rPr>
        <w:t xml:space="preserve">Ne </w:t>
      </w:r>
      <w:r w:rsidRPr="00247C07">
        <w:rPr>
          <w:rFonts w:ascii="Symbol" w:hAnsi="Symbol"/>
          <w:sz w:val="24"/>
          <w:szCs w:val="24"/>
        </w:rPr>
        <w:t></w:t>
      </w:r>
      <w:r w:rsidRPr="00247C07">
        <w:rPr>
          <w:rFonts w:ascii="Times New Roman" w:hAnsi="Times New Roman" w:cs="Times New Roman"/>
          <w:i/>
          <w:iCs/>
          <w:sz w:val="24"/>
          <w:szCs w:val="24"/>
          <w:lang w:val="en-US"/>
        </w:rPr>
        <w:t xml:space="preserve"> R</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h</w:t>
      </w:r>
      <w:r w:rsidRPr="00247C07">
        <w:rPr>
          <w:rFonts w:ascii="Times New Roman" w:hAnsi="Times New Roman" w:cs="Times New Roman"/>
          <w:sz w:val="24"/>
          <w:szCs w:val="24"/>
          <w:vertAlign w:val="subscript"/>
          <w:lang w:val="en-US"/>
        </w:rPr>
        <w:t>01</w:t>
      </w:r>
      <w:r w:rsidRPr="00247C07">
        <w:rPr>
          <w:rFonts w:ascii="Times New Roman" w:hAnsi="Times New Roman" w:cs="Times New Roman"/>
          <w:i/>
          <w:iCs/>
          <w:sz w:val="24"/>
          <w:szCs w:val="24"/>
          <w:lang w:val="en-US"/>
        </w:rPr>
        <w:t xml:space="preserve"> - 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 xml:space="preserve"> + R</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h</w:t>
      </w:r>
      <w:r w:rsidRPr="00247C07">
        <w:rPr>
          <w:rFonts w:ascii="Times New Roman" w:hAnsi="Times New Roman" w:cs="Times New Roman"/>
          <w:sz w:val="24"/>
          <w:szCs w:val="24"/>
          <w:vertAlign w:val="subscript"/>
          <w:lang w:val="en-US"/>
        </w:rPr>
        <w:t>0</w:t>
      </w:r>
      <w:r w:rsidRPr="00247C07">
        <w:rPr>
          <w:rFonts w:ascii="Times New Roman" w:hAnsi="Times New Roman" w:cs="Times New Roman"/>
          <w:i/>
          <w:iCs/>
          <w:sz w:val="24"/>
          <w:szCs w:val="24"/>
          <w:lang w:val="en-US"/>
        </w:rPr>
        <w:t xml:space="preserve"> - a'</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(7.53)</w:t>
      </w:r>
    </w:p>
    <w:p w:rsidR="009617EC" w:rsidRPr="00247C07" w:rsidRDefault="009617EC">
      <w:pPr>
        <w:shd w:val="clear" w:color="auto" w:fill="FFFFFF"/>
        <w:spacing w:after="120"/>
        <w:jc w:val="right"/>
        <w:rPr>
          <w:lang w:val="en-US"/>
        </w:rPr>
      </w:pPr>
      <w:r w:rsidRPr="00247C07">
        <w:rPr>
          <w:rFonts w:ascii="Times New Roman" w:hAnsi="Times New Roman" w:cs="Times New Roman"/>
          <w:i/>
          <w:iCs/>
          <w:sz w:val="24"/>
          <w:szCs w:val="24"/>
          <w:lang w:val="en-US"/>
        </w:rPr>
        <w:t xml:space="preserve">Ne' </w:t>
      </w:r>
      <w:r w:rsidRPr="00247C07">
        <w:rPr>
          <w:rFonts w:ascii="Symbol" w:hAnsi="Symbol"/>
          <w:sz w:val="24"/>
          <w:szCs w:val="24"/>
        </w:rPr>
        <w:t></w:t>
      </w:r>
      <w:r w:rsidRPr="00247C07">
        <w:rPr>
          <w:rFonts w:ascii="Times New Roman" w:hAnsi="Times New Roman" w:cs="Times New Roman"/>
          <w:i/>
          <w:iCs/>
          <w:sz w:val="24"/>
          <w:szCs w:val="24"/>
          <w:lang w:val="en-US"/>
        </w:rPr>
        <w:t xml:space="preserve"> R</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h - 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i/>
          <w:iCs/>
          <w:sz w:val="24"/>
          <w:szCs w:val="24"/>
          <w:lang w:val="en-US"/>
        </w:rPr>
        <w:t xml:space="preserve"> - 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 xml:space="preserve"> + R</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h - a</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i/>
          <w:iCs/>
          <w:sz w:val="24"/>
          <w:szCs w:val="24"/>
          <w:lang w:val="en-US"/>
        </w:rPr>
        <w:t xml:space="preserve"> - a'</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(7.54)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б) если продольная сила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xml:space="preserve">приложена за пределами расстояний между равнодействующими усилий в соответствующей арматуре (рисунок </w:t>
      </w:r>
      <w:hyperlink w:anchor="рис_7_5" w:tooltip="Рисунок 7.5" w:history="1">
        <w:r w:rsidRPr="00247C07">
          <w:rPr>
            <w:rStyle w:val="a3"/>
          </w:rPr>
          <w:t>7.5</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б</w:t>
      </w:r>
      <w:r w:rsidRPr="00247C07">
        <w:rPr>
          <w:rFonts w:ascii="Times New Roman" w:hAnsi="Times New Roman" w:cs="Times New Roman"/>
          <w:sz w:val="24"/>
          <w:szCs w:val="24"/>
        </w:rPr>
        <w:t>) с расположением нейтральной оси в пределах ребра, то прочность сечения следует устанавливать из условия</w:t>
      </w:r>
    </w:p>
    <w:p w:rsidR="009617EC" w:rsidRPr="00247C07" w:rsidRDefault="009617EC">
      <w:pPr>
        <w:shd w:val="clear" w:color="auto" w:fill="FFFFFF"/>
        <w:spacing w:before="120" w:after="120"/>
        <w:jc w:val="right"/>
      </w:pPr>
      <w:bookmarkStart w:id="337" w:name="условие755"/>
      <w:bookmarkEnd w:id="337"/>
      <w:r w:rsidRPr="00247C07">
        <w:rPr>
          <w:rFonts w:ascii="Times New Roman" w:hAnsi="Times New Roman" w:cs="Times New Roman"/>
          <w:i/>
          <w:iCs/>
          <w:sz w:val="24"/>
          <w:szCs w:val="24"/>
        </w:rPr>
        <w:t xml:space="preserve">Ne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bx</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0,5</w:t>
      </w:r>
      <w:r w:rsidRPr="00247C07">
        <w:rPr>
          <w:rFonts w:ascii="Times New Roman" w:hAnsi="Times New Roman" w:cs="Times New Roman"/>
          <w:i/>
          <w:iCs/>
          <w:sz w:val="24"/>
          <w:szCs w:val="24"/>
        </w:rPr>
        <w:t>x</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b)h'</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- 0,5</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01</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 (7.55)</w:t>
      </w:r>
    </w:p>
    <w:p w:rsidR="009617EC" w:rsidRPr="00247C07" w:rsidRDefault="009617EC">
      <w:pPr>
        <w:shd w:val="clear" w:color="auto" w:fill="FFFFFF"/>
        <w:ind w:firstLine="283"/>
        <w:jc w:val="both"/>
      </w:pPr>
      <w:r w:rsidRPr="00247C07">
        <w:rPr>
          <w:rFonts w:ascii="Times New Roman" w:hAnsi="Times New Roman" w:cs="Times New Roman"/>
          <w:sz w:val="24"/>
          <w:szCs w:val="24"/>
        </w:rPr>
        <w:t>Высоту сжатой зоны бетона х следует определять по формуле</w:t>
      </w:r>
    </w:p>
    <w:p w:rsidR="009617EC" w:rsidRPr="00247C07" w:rsidRDefault="009617EC">
      <w:pPr>
        <w:shd w:val="clear" w:color="auto" w:fill="FFFFFF"/>
        <w:spacing w:before="120" w:after="120"/>
        <w:jc w:val="right"/>
      </w:pPr>
      <w:bookmarkStart w:id="338" w:name="PO0000994"/>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bookmarkEnd w:id="338"/>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sc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 N =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bx + 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b</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(7.56)</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полученное из расчета по формуле (</w:t>
      </w:r>
      <w:hyperlink w:anchor="PO0000994" w:tooltip="Формула 7.56" w:history="1">
        <w:r w:rsidRPr="00247C07">
          <w:rPr>
            <w:rStyle w:val="a3"/>
          </w:rPr>
          <w:t>7.56</w:t>
        </w:r>
      </w:hyperlink>
      <w:r w:rsidRPr="00247C07">
        <w:rPr>
          <w:rFonts w:ascii="Times New Roman" w:hAnsi="Times New Roman" w:cs="Times New Roman"/>
          <w:sz w:val="24"/>
          <w:szCs w:val="24"/>
        </w:rPr>
        <w:t xml:space="preserve">) значение </w:t>
      </w:r>
      <w:r w:rsidRPr="00247C07">
        <w:rPr>
          <w:rFonts w:ascii="Times New Roman" w:hAnsi="Times New Roman" w:cs="Times New Roman"/>
          <w:i/>
          <w:iCs/>
          <w:sz w:val="24"/>
          <w:szCs w:val="24"/>
        </w:rPr>
        <w:t xml:space="preserve">х &gt; </w:t>
      </w:r>
      <w:r w:rsidRPr="00247C07">
        <w:rPr>
          <w:rFonts w:ascii="Times New Roman" w:hAnsi="Times New Roman" w:cs="Times New Roman"/>
          <w:sz w:val="24"/>
          <w:szCs w:val="24"/>
        </w:rPr>
        <w:t>ξ</w:t>
      </w:r>
      <w:r w:rsidRPr="00247C07">
        <w:rPr>
          <w:rFonts w:ascii="Times New Roman" w:hAnsi="Times New Roman" w:cs="Times New Roman"/>
          <w:i/>
          <w:iCs/>
          <w:sz w:val="24"/>
          <w:szCs w:val="24"/>
          <w:vertAlign w:val="subscript"/>
        </w:rPr>
        <w:t>у</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то в условие (</w:t>
      </w:r>
      <w:hyperlink w:anchor="условие755" w:tooltip="Условие 7.55" w:history="1">
        <w:r w:rsidRPr="00247C07">
          <w:rPr>
            <w:rStyle w:val="a3"/>
          </w:rPr>
          <w:t>7.55</w:t>
        </w:r>
      </w:hyperlink>
      <w:r w:rsidRPr="00247C07">
        <w:rPr>
          <w:rFonts w:ascii="Times New Roman" w:hAnsi="Times New Roman" w:cs="Times New Roman"/>
          <w:sz w:val="24"/>
          <w:szCs w:val="24"/>
        </w:rPr>
        <w:t xml:space="preserve">) подставляется </w:t>
      </w:r>
      <w:r w:rsidRPr="00247C07">
        <w:rPr>
          <w:rFonts w:ascii="Times New Roman" w:hAnsi="Times New Roman" w:cs="Times New Roman"/>
          <w:i/>
          <w:iCs/>
          <w:sz w:val="24"/>
          <w:szCs w:val="24"/>
        </w:rPr>
        <w:t xml:space="preserve">х = </w:t>
      </w:r>
      <w:r w:rsidRPr="00247C07">
        <w:rPr>
          <w:rFonts w:ascii="Times New Roman" w:hAnsi="Times New Roman" w:cs="Times New Roman"/>
          <w:sz w:val="24"/>
          <w:szCs w:val="24"/>
        </w:rPr>
        <w:t>ξ</w:t>
      </w:r>
      <w:r w:rsidRPr="00247C07">
        <w:rPr>
          <w:rFonts w:ascii="Times New Roman" w:hAnsi="Times New Roman" w:cs="Times New Roman"/>
          <w:i/>
          <w:iCs/>
          <w:sz w:val="24"/>
          <w:szCs w:val="24"/>
          <w:vertAlign w:val="subscript"/>
        </w:rPr>
        <w:t>у</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где ξ</w:t>
      </w:r>
      <w:r w:rsidRPr="00247C07">
        <w:rPr>
          <w:rFonts w:ascii="Times New Roman" w:hAnsi="Times New Roman" w:cs="Times New Roman"/>
          <w:i/>
          <w:iCs/>
          <w:sz w:val="24"/>
          <w:szCs w:val="24"/>
          <w:vertAlign w:val="subscript"/>
        </w:rPr>
        <w:t>у</w:t>
      </w:r>
      <w:r w:rsidRPr="00247C07">
        <w:rPr>
          <w:rFonts w:ascii="Times New Roman" w:hAnsi="Times New Roman" w:cs="Times New Roman"/>
          <w:sz w:val="24"/>
          <w:szCs w:val="24"/>
        </w:rPr>
        <w:t xml:space="preserve"> определяется согласно указаниям </w:t>
      </w:r>
      <w:hyperlink w:anchor="пункт761" w:tooltip="Пункт 7.61" w:history="1">
        <w:r w:rsidRPr="00247C07">
          <w:rPr>
            <w:rStyle w:val="a3"/>
          </w:rPr>
          <w:t>7.61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Учет работы сжатой арматуры следует производить согласно </w:t>
      </w:r>
      <w:hyperlink w:anchor="PO0000887" w:tooltip="Пункт 7.60" w:history="1">
        <w:r w:rsidRPr="00247C07">
          <w:rPr>
            <w:rStyle w:val="a3"/>
          </w:rPr>
          <w:t>7.60</w:t>
        </w:r>
      </w:hyperlink>
      <w:r w:rsidRPr="00247C07">
        <w:rPr>
          <w:rFonts w:ascii="Times New Roman" w:hAnsi="Times New Roman" w:cs="Times New Roman"/>
          <w:sz w:val="24"/>
          <w:szCs w:val="24"/>
        </w:rPr>
        <w:t xml:space="preserve">. Однако, если без учета этой арматуры величина </w:t>
      </w:r>
      <w:r w:rsidRPr="00247C07">
        <w:rPr>
          <w:rFonts w:ascii="Times New Roman" w:hAnsi="Times New Roman" w:cs="Times New Roman"/>
          <w:i/>
          <w:iCs/>
          <w:sz w:val="24"/>
          <w:szCs w:val="24"/>
        </w:rPr>
        <w:t>х</w:t>
      </w:r>
      <w:r w:rsidRPr="00247C07">
        <w:rPr>
          <w:rFonts w:ascii="Times New Roman" w:hAnsi="Times New Roman" w:cs="Times New Roman"/>
          <w:sz w:val="24"/>
          <w:szCs w:val="24"/>
        </w:rPr>
        <w:t xml:space="preserve"> &gt; 2</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а с учетом ее </w:t>
      </w:r>
      <w:r w:rsidRPr="00247C07">
        <w:rPr>
          <w:rFonts w:ascii="Times New Roman" w:hAnsi="Times New Roman" w:cs="Times New Roman"/>
          <w:i/>
          <w:iCs/>
          <w:sz w:val="24"/>
          <w:szCs w:val="24"/>
        </w:rPr>
        <w:t>х</w:t>
      </w:r>
      <w:r w:rsidRPr="00247C07">
        <w:rPr>
          <w:rFonts w:ascii="Times New Roman" w:hAnsi="Times New Roman" w:cs="Times New Roman"/>
          <w:sz w:val="24"/>
          <w:szCs w:val="24"/>
        </w:rPr>
        <w:t xml:space="preserve"> &lt; 2</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то расчет по прочности следует производить из условия</w:t>
      </w:r>
    </w:p>
    <w:p w:rsidR="009617EC" w:rsidRPr="00247C07" w:rsidRDefault="009617EC">
      <w:pPr>
        <w:shd w:val="clear" w:color="auto" w:fill="FFFFFF"/>
        <w:spacing w:before="120"/>
        <w:jc w:val="right"/>
      </w:pPr>
      <w:r w:rsidRPr="00247C07">
        <w:rPr>
          <w:rFonts w:ascii="Times New Roman" w:hAnsi="Times New Roman" w:cs="Times New Roman"/>
          <w:i/>
          <w:iCs/>
          <w:sz w:val="24"/>
          <w:szCs w:val="24"/>
          <w:lang w:val="en-US"/>
        </w:rPr>
        <w:t xml:space="preserve">Ne </w:t>
      </w:r>
      <w:r w:rsidRPr="00247C07">
        <w:rPr>
          <w:rFonts w:ascii="Symbol" w:hAnsi="Symbol"/>
          <w:sz w:val="24"/>
          <w:szCs w:val="24"/>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i/>
          <w:iCs/>
          <w:sz w:val="24"/>
          <w:szCs w:val="24"/>
          <w:lang w:val="en-US"/>
        </w:rPr>
        <w:t xml:space="preserve"> + R</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i/>
          <w:iCs/>
          <w:sz w:val="24"/>
          <w:szCs w:val="24"/>
          <w:lang w:val="en-US"/>
        </w:rPr>
        <w:t xml:space="preserve"> - N</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h</w:t>
      </w:r>
      <w:r w:rsidRPr="00247C07">
        <w:rPr>
          <w:rFonts w:ascii="Times New Roman" w:hAnsi="Times New Roman" w:cs="Times New Roman"/>
          <w:sz w:val="24"/>
          <w:szCs w:val="24"/>
          <w:vertAlign w:val="subscript"/>
          <w:lang w:val="en-US"/>
        </w:rPr>
        <w:t>0</w:t>
      </w:r>
      <w:r w:rsidRPr="00247C07">
        <w:rPr>
          <w:rFonts w:ascii="Times New Roman" w:hAnsi="Times New Roman" w:cs="Times New Roman"/>
          <w:i/>
          <w:iCs/>
          <w:sz w:val="24"/>
          <w:szCs w:val="24"/>
          <w:lang w:val="en-US"/>
        </w:rPr>
        <w:t xml:space="preserve"> - 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rPr>
        <w:t>(7.57)</w:t>
      </w:r>
    </w:p>
    <w:p w:rsidR="009617EC" w:rsidRPr="00247C07" w:rsidRDefault="009617EC">
      <w:pPr>
        <w:pStyle w:val="3"/>
        <w:ind w:firstLine="283"/>
        <w:jc w:val="both"/>
        <w:rPr>
          <w:rFonts w:eastAsia="Times New Roman"/>
        </w:rPr>
      </w:pPr>
      <w:bookmarkStart w:id="339" w:name="_Toc293934137"/>
      <w:bookmarkStart w:id="340" w:name="_Toc294192170"/>
      <w:bookmarkStart w:id="341" w:name="_Toc294192503"/>
      <w:bookmarkStart w:id="342" w:name="_Toc294193168"/>
      <w:bookmarkStart w:id="343" w:name="_Toc295316957"/>
      <w:bookmarkEnd w:id="339"/>
      <w:bookmarkEnd w:id="340"/>
      <w:bookmarkEnd w:id="341"/>
      <w:bookmarkEnd w:id="342"/>
      <w:r w:rsidRPr="00247C07">
        <w:rPr>
          <w:rFonts w:eastAsia="Times New Roman"/>
        </w:rPr>
        <w:t>Расчет по прочности сечений, наклонных к продольной оси элемента</w:t>
      </w:r>
      <w:bookmarkEnd w:id="343"/>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7.76 Расчет по прочности наклонных сечений должен производиться с учетом переменности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 действие поперечной силы между наклонными трещинами согласно </w:t>
      </w:r>
      <w:hyperlink w:anchor="PO0001002" w:tooltip="Пункт 7.77" w:history="1">
        <w:r w:rsidRPr="00247C07">
          <w:rPr>
            <w:rStyle w:val="a3"/>
          </w:rPr>
          <w:t>7.77</w:t>
        </w:r>
      </w:hyperlink>
      <w:r w:rsidRPr="00247C07">
        <w:rPr>
          <w:rFonts w:ascii="Times New Roman" w:hAnsi="Times New Roman" w:cs="Times New Roman"/>
          <w:sz w:val="24"/>
          <w:szCs w:val="24"/>
        </w:rPr>
        <w:t xml:space="preserve"> и по наклонной трещине по </w:t>
      </w:r>
      <w:hyperlink w:anchor="PO0001011" w:tooltip="Пункт 7.78" w:history="1">
        <w:r w:rsidRPr="00247C07">
          <w:rPr>
            <w:rStyle w:val="a3"/>
          </w:rPr>
          <w:t>7.78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 действие изгибающего момента по наклонной трещине для элементов с поперечной арматурой согласно </w:t>
      </w:r>
      <w:hyperlink w:anchor="PO0001035" w:tooltip="Пункт 7.83" w:history="1">
        <w:r w:rsidRPr="00247C07">
          <w:rPr>
            <w:rStyle w:val="a3"/>
          </w:rPr>
          <w:t>7.83</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344" w:name="рис_7_5"/>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442395F6" wp14:editId="243CE8B1">
            <wp:extent cx="3444875" cy="4242435"/>
            <wp:effectExtent l="0" t="0" r="3175" b="5715"/>
            <wp:docPr id="59" name="Рисунок 59" descr="Описание: 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Untitled-1 copy"/>
                    <pic:cNvPicPr>
                      <a:picLocks noChangeAspect="1" noChangeArrowheads="1"/>
                    </pic:cNvPicPr>
                  </pic:nvPicPr>
                  <pic:blipFill>
                    <a:blip r:embed="rId205" r:link="rId206">
                      <a:extLst>
                        <a:ext uri="{28A0092B-C50C-407E-A947-70E740481C1C}">
                          <a14:useLocalDpi xmlns:a14="http://schemas.microsoft.com/office/drawing/2010/main" val="0"/>
                        </a:ext>
                      </a:extLst>
                    </a:blip>
                    <a:srcRect/>
                    <a:stretch>
                      <a:fillRect/>
                    </a:stretch>
                  </pic:blipFill>
                  <pic:spPr bwMode="auto">
                    <a:xfrm>
                      <a:off x="0" y="0"/>
                      <a:ext cx="3444875" cy="4242435"/>
                    </a:xfrm>
                    <a:prstGeom prst="rect">
                      <a:avLst/>
                    </a:prstGeom>
                    <a:noFill/>
                    <a:ln>
                      <a:noFill/>
                    </a:ln>
                  </pic:spPr>
                </pic:pic>
              </a:graphicData>
            </a:graphic>
          </wp:inline>
        </w:drawing>
      </w:r>
      <w:bookmarkEnd w:id="344"/>
    </w:p>
    <w:p w:rsidR="009617EC" w:rsidRPr="00247C07" w:rsidRDefault="009617EC">
      <w:pPr>
        <w:shd w:val="clear" w:color="auto" w:fill="FFFFFF"/>
        <w:jc w:val="center"/>
      </w:pPr>
      <w:r w:rsidRPr="00247C07">
        <w:rPr>
          <w:rFonts w:ascii="Times New Roman" w:hAnsi="Times New Roman" w:cs="Times New Roman"/>
          <w:i/>
          <w:iCs/>
        </w:rPr>
        <w:t xml:space="preserve">а </w:t>
      </w:r>
      <w:r w:rsidRPr="00247C07">
        <w:rPr>
          <w:rFonts w:ascii="Times New Roman" w:hAnsi="Times New Roman" w:cs="Times New Roman"/>
        </w:rPr>
        <w:t xml:space="preserve">- продольная сила </w:t>
      </w:r>
      <w:r w:rsidRPr="00247C07">
        <w:rPr>
          <w:rFonts w:ascii="Times New Roman" w:hAnsi="Times New Roman" w:cs="Times New Roman"/>
          <w:i/>
          <w:iCs/>
        </w:rPr>
        <w:t xml:space="preserve">N </w:t>
      </w:r>
      <w:r w:rsidRPr="00247C07">
        <w:rPr>
          <w:rFonts w:ascii="Times New Roman" w:hAnsi="Times New Roman" w:cs="Times New Roman"/>
        </w:rPr>
        <w:t xml:space="preserve">приложена между равнодействующими усилий в арматуре; </w:t>
      </w:r>
      <w:r w:rsidRPr="00247C07">
        <w:rPr>
          <w:rFonts w:ascii="Times New Roman" w:hAnsi="Times New Roman" w:cs="Times New Roman"/>
          <w:i/>
          <w:iCs/>
        </w:rPr>
        <w:t xml:space="preserve">б </w:t>
      </w:r>
      <w:r w:rsidRPr="00247C07">
        <w:rPr>
          <w:rFonts w:ascii="Times New Roman" w:hAnsi="Times New Roman" w:cs="Times New Roman"/>
        </w:rPr>
        <w:t>- то же, за пределами расстояния между равнодействующими усилий в арматуре</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7.5 </w:t>
      </w:r>
      <w:r w:rsidRPr="00247C07">
        <w:rPr>
          <w:rFonts w:ascii="Times New Roman" w:hAnsi="Times New Roman" w:cs="Times New Roman"/>
          <w:b/>
          <w:bCs/>
          <w:sz w:val="24"/>
          <w:szCs w:val="24"/>
        </w:rPr>
        <w:t>- Схема усилий и эпюра напряжений в сечении, нормальном к продольной оси внецентренно растянутого железобетонного элемента, при расчете его по прочности</w:t>
      </w:r>
    </w:p>
    <w:p w:rsidR="009617EC" w:rsidRPr="00247C07" w:rsidRDefault="009617EC">
      <w:pPr>
        <w:pStyle w:val="3"/>
        <w:keepNext w:val="0"/>
        <w:spacing w:before="0"/>
        <w:ind w:firstLine="283"/>
        <w:jc w:val="both"/>
        <w:rPr>
          <w:rFonts w:eastAsia="Times New Roman"/>
        </w:rPr>
      </w:pPr>
      <w:bookmarkStart w:id="345" w:name="_Toc293934138"/>
      <w:bookmarkStart w:id="346" w:name="_Toc294192171"/>
      <w:bookmarkStart w:id="347" w:name="_Toc294192504"/>
      <w:bookmarkStart w:id="348" w:name="_Toc294193169"/>
      <w:bookmarkStart w:id="349" w:name="_Toc295316958"/>
      <w:bookmarkEnd w:id="345"/>
      <w:bookmarkEnd w:id="346"/>
      <w:bookmarkEnd w:id="347"/>
      <w:bookmarkEnd w:id="348"/>
      <w:r w:rsidRPr="00247C07">
        <w:rPr>
          <w:rFonts w:eastAsia="Times New Roman"/>
        </w:rPr>
        <w:t>Расчет сечений, наклонных к продольной оси элемента, на действие поперечной силы</w:t>
      </w:r>
      <w:bookmarkEnd w:id="349"/>
    </w:p>
    <w:p w:rsidR="009617EC" w:rsidRPr="00247C07" w:rsidRDefault="009617EC">
      <w:pPr>
        <w:shd w:val="clear" w:color="auto" w:fill="FFFFFF"/>
        <w:ind w:firstLine="283"/>
        <w:jc w:val="both"/>
        <w:rPr>
          <w:rFonts w:eastAsiaTheme="minorEastAsia"/>
        </w:rPr>
      </w:pPr>
      <w:bookmarkStart w:id="350" w:name="PO0001002"/>
      <w:r w:rsidRPr="00247C07">
        <w:rPr>
          <w:rFonts w:ascii="Times New Roman" w:hAnsi="Times New Roman" w:cs="Times New Roman"/>
          <w:sz w:val="24"/>
          <w:szCs w:val="24"/>
        </w:rPr>
        <w:t>7.77 Для железобетонных элементов с поперечной арматурой должно быть соблюдено условие, обеспечивающее прочность по сжатому бетону между наклонными трещинами</w:t>
      </w:r>
      <w:bookmarkEnd w:id="350"/>
    </w:p>
    <w:p w:rsidR="009617EC" w:rsidRPr="00247C07" w:rsidRDefault="009617EC">
      <w:pPr>
        <w:shd w:val="clear" w:color="auto" w:fill="FFFFFF"/>
        <w:spacing w:before="120" w:after="120"/>
        <w:jc w:val="right"/>
      </w:pPr>
      <w:bookmarkStart w:id="351" w:name="PO0001003"/>
      <w:r w:rsidRPr="00247C07">
        <w:rPr>
          <w:rFonts w:ascii="Times New Roman" w:hAnsi="Times New Roman" w:cs="Times New Roman"/>
          <w:i/>
          <w:iCs/>
          <w:sz w:val="24"/>
          <w:szCs w:val="24"/>
        </w:rPr>
        <w:t>Q</w:t>
      </w:r>
      <w:bookmarkEnd w:id="351"/>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0,3φ</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bh</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(7.58)</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формуле (</w:t>
      </w:r>
      <w:hyperlink w:anchor="PO0001003" w:tooltip="Формула 7.58" w:history="1">
        <w:r w:rsidRPr="00247C07">
          <w:rPr>
            <w:rStyle w:val="a3"/>
          </w:rPr>
          <w:t>7.58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Q </w:t>
      </w:r>
      <w:r w:rsidRPr="00247C07">
        <w:rPr>
          <w:rFonts w:ascii="Times New Roman" w:hAnsi="Times New Roman" w:cs="Times New Roman"/>
          <w:sz w:val="24"/>
          <w:szCs w:val="24"/>
        </w:rPr>
        <w:t xml:space="preserve">- поперечная сила на расстоянии не ближе </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от оси опоры;</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1 + η</w:t>
      </w: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μ</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при расположении хомутов нормально к продольной оси φ</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1,3,</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η = 5 - при хомутах, нормальных к продольной оси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η = 10 - то же, наклонных под углом 45°;</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отношение модулей упругости арматуры и бетона, определяемое согласно </w:t>
      </w:r>
      <w:hyperlink w:anchor="PO0000826" w:tooltip="Пункт 7.48" w:history="1">
        <w:r w:rsidRPr="00247C07">
          <w:rPr>
            <w:rStyle w:val="a3"/>
          </w:rPr>
          <w:t>7.48</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FB79E79" wp14:editId="52476F6F">
            <wp:extent cx="669925" cy="436245"/>
            <wp:effectExtent l="0" t="0" r="0" b="1905"/>
            <wp:docPr id="60" name="Рисунок 60" descr="C:\Users\AMIKHA~1\AppData\Local\Temp\ns\4CFE.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MIKHA~1\AppData\Local\Temp\ns\4CFE.files\image060.png"/>
                    <pic:cNvPicPr>
                      <a:picLocks noChangeAspect="1" noChangeArrowheads="1"/>
                    </pic:cNvPicPr>
                  </pic:nvPicPr>
                  <pic:blipFill>
                    <a:blip r:embed="rId207" r:link="rId208">
                      <a:extLst>
                        <a:ext uri="{28A0092B-C50C-407E-A947-70E740481C1C}">
                          <a14:useLocalDpi xmlns:a14="http://schemas.microsoft.com/office/drawing/2010/main" val="0"/>
                        </a:ext>
                      </a:extLst>
                    </a:blip>
                    <a:srcRect/>
                    <a:stretch>
                      <a:fillRect/>
                    </a:stretch>
                  </pic:blipFill>
                  <pic:spPr bwMode="auto">
                    <a:xfrm>
                      <a:off x="0" y="0"/>
                      <a:ext cx="669925" cy="436245"/>
                    </a:xfrm>
                    <a:prstGeom prst="rect">
                      <a:avLst/>
                    </a:prstGeom>
                    <a:noFill/>
                    <a:ln>
                      <a:noFill/>
                    </a:ln>
                  </pic:spPr>
                </pic:pic>
              </a:graphicData>
            </a:graphic>
          </wp:inline>
        </w:drawing>
      </w:r>
      <w:r w:rsidRPr="00247C07">
        <w:rPr>
          <w:rFonts w:ascii="Times New Roman" w:hAnsi="Times New Roman" w:cs="Times New Roman"/>
          <w:sz w:val="24"/>
          <w:szCs w:val="24"/>
        </w:rPr>
        <w:t>                                                               (7.59)</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сечения ветвей хомутов, расположенных в одной плоскости;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расстояние между хомутами по нормали к ним;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толщина стенки (ребра);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рабочая высота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φ</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определяется по формуле</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1 - 0,01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(7.60)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расчетное сопротивление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принимается в МПа.</w:t>
      </w:r>
    </w:p>
    <w:p w:rsidR="009617EC" w:rsidRPr="00247C07" w:rsidRDefault="009617EC">
      <w:pPr>
        <w:shd w:val="clear" w:color="auto" w:fill="FFFFFF"/>
        <w:ind w:firstLine="283"/>
        <w:jc w:val="both"/>
      </w:pPr>
      <w:bookmarkStart w:id="352" w:name="PO0001011"/>
      <w:r w:rsidRPr="00247C07">
        <w:rPr>
          <w:rFonts w:ascii="Times New Roman" w:hAnsi="Times New Roman" w:cs="Times New Roman"/>
          <w:sz w:val="24"/>
          <w:szCs w:val="24"/>
        </w:rPr>
        <w:t xml:space="preserve">7.78 Расчет наклонных сечений элементов с поперечной арматурой на действие поперечной силы (рисунок </w:t>
      </w:r>
      <w:bookmarkEnd w:id="352"/>
      <w:r w:rsidRPr="00247C07">
        <w:fldChar w:fldCharType="begin"/>
      </w:r>
      <w:r w:rsidRPr="00247C07">
        <w:instrText xml:space="preserve"> HYPERLINK "" \l "рис_7_6" \o "Рисунок 7.6" </w:instrText>
      </w:r>
      <w:r w:rsidRPr="00247C07">
        <w:fldChar w:fldCharType="separate"/>
      </w:r>
      <w:r w:rsidRPr="00247C07">
        <w:rPr>
          <w:rStyle w:val="a3"/>
        </w:rPr>
        <w:t>7.6</w:t>
      </w:r>
      <w:r w:rsidRPr="00247C07">
        <w:fldChar w:fldCharType="end"/>
      </w:r>
      <w:r w:rsidRPr="00247C07">
        <w:rPr>
          <w:rFonts w:ascii="Times New Roman" w:hAnsi="Times New Roman" w:cs="Times New Roman"/>
          <w:sz w:val="24"/>
          <w:szCs w:val="24"/>
        </w:rPr>
        <w:t>) следует производить из условий:</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с ненапрягаемой арматурой</w:t>
      </w:r>
    </w:p>
    <w:p w:rsidR="009617EC" w:rsidRPr="00247C07" w:rsidRDefault="009617EC">
      <w:pPr>
        <w:shd w:val="clear" w:color="auto" w:fill="FFFFFF"/>
        <w:spacing w:before="120" w:after="120"/>
        <w:jc w:val="right"/>
      </w:pPr>
      <w:bookmarkStart w:id="353" w:name="PO0001012"/>
      <w:r w:rsidRPr="00247C07">
        <w:rPr>
          <w:rFonts w:ascii="Times New Roman" w:hAnsi="Times New Roman" w:cs="Times New Roman"/>
          <w:i/>
          <w:iCs/>
          <w:sz w:val="24"/>
          <w:szCs w:val="24"/>
        </w:rPr>
        <w:t xml:space="preserve">Q </w:t>
      </w:r>
      <w:bookmarkEnd w:id="353"/>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si</w:t>
      </w:r>
      <w:r w:rsidRPr="00247C07">
        <w:rPr>
          <w:rFonts w:ascii="Times New Roman" w:hAnsi="Times New Roman" w:cs="Times New Roman"/>
          <w:sz w:val="24"/>
          <w:szCs w:val="24"/>
        </w:rPr>
        <w:t>sinα</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 xml:space="preserve"> + Q</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Q</w:t>
      </w:r>
      <w:r w:rsidRPr="00247C07">
        <w:rPr>
          <w:rFonts w:ascii="Times New Roman" w:hAnsi="Times New Roman" w:cs="Times New Roman"/>
          <w:i/>
          <w:iCs/>
          <w:sz w:val="24"/>
          <w:szCs w:val="24"/>
          <w:vertAlign w:val="superscript"/>
        </w:rPr>
        <w:t>r</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(7.61)</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с напрягаемой арматурой при наличии ненапрягаемых хомутов</w:t>
      </w:r>
    </w:p>
    <w:p w:rsidR="009617EC" w:rsidRPr="00247C07" w:rsidRDefault="009617EC">
      <w:pPr>
        <w:shd w:val="clear" w:color="auto" w:fill="FFFFFF"/>
        <w:spacing w:before="120"/>
        <w:jc w:val="right"/>
      </w:pPr>
      <w:bookmarkStart w:id="354" w:name="PO0001013"/>
      <w:r w:rsidRPr="00247C07">
        <w:rPr>
          <w:rFonts w:ascii="Times New Roman" w:hAnsi="Times New Roman" w:cs="Times New Roman"/>
          <w:i/>
          <w:iCs/>
          <w:sz w:val="24"/>
          <w:szCs w:val="24"/>
        </w:rPr>
        <w:t xml:space="preserve">Q </w:t>
      </w:r>
      <w:bookmarkEnd w:id="354"/>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pi</w:t>
      </w:r>
      <w:r w:rsidRPr="00247C07">
        <w:rPr>
          <w:rFonts w:ascii="Times New Roman" w:hAnsi="Times New Roman" w:cs="Times New Roman"/>
          <w:sz w:val="24"/>
          <w:szCs w:val="24"/>
        </w:rPr>
        <w:t>sinα + 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w:t>
      </w:r>
      <w:r w:rsidRPr="00247C07">
        <w:rPr>
          <w:rFonts w:ascii="Times New Roman" w:hAnsi="Times New Roman" w:cs="Times New Roman"/>
          <w:i/>
          <w:iCs/>
          <w:sz w:val="24"/>
          <w:szCs w:val="24"/>
        </w:rPr>
        <w:t xml:space="preserve"> + Q</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Q</w:t>
      </w:r>
      <w:r w:rsidRPr="00247C07">
        <w:rPr>
          <w:rFonts w:ascii="Times New Roman" w:hAnsi="Times New Roman" w:cs="Times New Roman"/>
          <w:i/>
          <w:iCs/>
          <w:sz w:val="24"/>
          <w:szCs w:val="24"/>
          <w:vertAlign w:val="superscript"/>
        </w:rPr>
        <w:t>r</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(7.62)</w:t>
      </w:r>
    </w:p>
    <w:p w:rsidR="009617EC" w:rsidRPr="00247C07" w:rsidRDefault="009617EC">
      <w:pPr>
        <w:spacing w:before="120" w:after="120"/>
        <w:jc w:val="center"/>
        <w:rPr>
          <w:vanish/>
          <w:color w:val="FFFFFF"/>
          <w:sz w:val="2"/>
        </w:rPr>
      </w:pPr>
      <w:bookmarkStart w:id="355" w:name="рис_7_6"/>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198AC93F" wp14:editId="7C573A25">
            <wp:extent cx="3870325" cy="1637665"/>
            <wp:effectExtent l="0" t="0" r="0" b="635"/>
            <wp:docPr id="61" name="Рисунок 61" descr="Описание: 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Untitled-1 copy"/>
                    <pic:cNvPicPr>
                      <a:picLocks noChangeAspect="1" noChangeArrowheads="1"/>
                    </pic:cNvPicPr>
                  </pic:nvPicPr>
                  <pic:blipFill>
                    <a:blip r:embed="rId209" r:link="rId210">
                      <a:extLst>
                        <a:ext uri="{28A0092B-C50C-407E-A947-70E740481C1C}">
                          <a14:useLocalDpi xmlns:a14="http://schemas.microsoft.com/office/drawing/2010/main" val="0"/>
                        </a:ext>
                      </a:extLst>
                    </a:blip>
                    <a:srcRect/>
                    <a:stretch>
                      <a:fillRect/>
                    </a:stretch>
                  </pic:blipFill>
                  <pic:spPr bwMode="auto">
                    <a:xfrm>
                      <a:off x="0" y="0"/>
                      <a:ext cx="3870325" cy="1637665"/>
                    </a:xfrm>
                    <a:prstGeom prst="rect">
                      <a:avLst/>
                    </a:prstGeom>
                    <a:noFill/>
                    <a:ln>
                      <a:noFill/>
                    </a:ln>
                  </pic:spPr>
                </pic:pic>
              </a:graphicData>
            </a:graphic>
          </wp:inline>
        </w:drawing>
      </w:r>
      <w:bookmarkEnd w:id="355"/>
    </w:p>
    <w:p w:rsidR="009617EC" w:rsidRPr="00247C07" w:rsidRDefault="009617EC">
      <w:pPr>
        <w:shd w:val="clear" w:color="auto" w:fill="FFFFFF"/>
        <w:jc w:val="center"/>
      </w:pPr>
      <w:r w:rsidRPr="00247C07">
        <w:rPr>
          <w:rFonts w:ascii="Times New Roman" w:hAnsi="Times New Roman" w:cs="Times New Roman"/>
          <w:i/>
          <w:iCs/>
        </w:rPr>
        <w:t xml:space="preserve">а </w:t>
      </w:r>
      <w:r w:rsidRPr="00247C07">
        <w:rPr>
          <w:rFonts w:ascii="Times New Roman" w:hAnsi="Times New Roman" w:cs="Times New Roman"/>
        </w:rPr>
        <w:t xml:space="preserve">- с ненапрягаемой арматурой; </w:t>
      </w:r>
      <w:r w:rsidRPr="00247C07">
        <w:rPr>
          <w:rFonts w:ascii="Times New Roman" w:hAnsi="Times New Roman" w:cs="Times New Roman"/>
          <w:i/>
          <w:iCs/>
        </w:rPr>
        <w:t>б</w:t>
      </w:r>
      <w:r w:rsidRPr="00247C07">
        <w:rPr>
          <w:rFonts w:ascii="Times New Roman" w:hAnsi="Times New Roman" w:cs="Times New Roman"/>
        </w:rPr>
        <w:t xml:space="preserve"> - с напрягаемой арматурой</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7.6 </w:t>
      </w:r>
      <w:r w:rsidRPr="00247C07">
        <w:rPr>
          <w:rFonts w:ascii="Times New Roman" w:hAnsi="Times New Roman" w:cs="Times New Roman"/>
          <w:b/>
          <w:bCs/>
          <w:sz w:val="24"/>
          <w:szCs w:val="24"/>
        </w:rPr>
        <w:t>- Схема усилий в сечении, наклонном к продольной оси железобетонного элемента, при расчете его по прочности на действие поперечной силы</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012" w:tooltip="Формула 7.61" w:history="1">
        <w:r w:rsidRPr="00247C07">
          <w:rPr>
            <w:rStyle w:val="a3"/>
          </w:rPr>
          <w:t>7.61</w:t>
        </w:r>
      </w:hyperlink>
      <w:r w:rsidRPr="00247C07">
        <w:rPr>
          <w:rFonts w:ascii="Times New Roman" w:hAnsi="Times New Roman" w:cs="Times New Roman"/>
          <w:sz w:val="24"/>
          <w:szCs w:val="24"/>
        </w:rPr>
        <w:t>) и (</w:t>
      </w:r>
      <w:hyperlink w:anchor="PO0001013" w:tooltip="Формула 7.62" w:history="1">
        <w:r w:rsidRPr="00247C07">
          <w:rPr>
            <w:rStyle w:val="a3"/>
          </w:rPr>
          <w:t>7.62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caps/>
          <w:sz w:val="24"/>
          <w:szCs w:val="24"/>
        </w:rPr>
        <w:t xml:space="preserve">q </w:t>
      </w:r>
      <w:r w:rsidRPr="00247C07">
        <w:rPr>
          <w:rFonts w:ascii="Times New Roman" w:hAnsi="Times New Roman" w:cs="Times New Roman"/>
          <w:sz w:val="24"/>
          <w:szCs w:val="24"/>
        </w:rPr>
        <w:t>- максимальное значение поперечной силы от внешней нагрузки, расположенной по одну сторону от рассматриваемого наклонного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si</w:t>
      </w:r>
      <w:r w:rsidRPr="00247C07">
        <w:rPr>
          <w:rFonts w:ascii="Times New Roman" w:hAnsi="Times New Roman" w:cs="Times New Roman"/>
          <w:sz w:val="24"/>
          <w:szCs w:val="24"/>
        </w:rPr>
        <w:t>sinα, 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суммы проекций усилий всей пересекаемой ненапрягаемой (наклонной и нормальной к продольной оси элемента) арматуры при длине проекции сечения </w:t>
      </w:r>
      <w:r w:rsidRPr="00247C07">
        <w:rPr>
          <w:rFonts w:ascii="Times New Roman" w:hAnsi="Times New Roman" w:cs="Times New Roman"/>
          <w:i/>
          <w:iCs/>
          <w:sz w:val="24"/>
          <w:szCs w:val="24"/>
        </w:rPr>
        <w:t>с</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не превышающей 2</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pi</w:t>
      </w:r>
      <w:r w:rsidRPr="00247C07">
        <w:rPr>
          <w:rFonts w:ascii="Times New Roman" w:hAnsi="Times New Roman" w:cs="Times New Roman"/>
          <w:sz w:val="24"/>
          <w:szCs w:val="24"/>
        </w:rPr>
        <w:t>sinα, 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то же, в напрягаемой арматуре, имеющей сцепление с бетоном (если напрягаемая арматура не имеет сцепления с бетоном, то значение расчетного сопротивления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принять равным установившемуся предварительному напряжению σ</w:t>
      </w:r>
      <w:r w:rsidRPr="00247C07">
        <w:rPr>
          <w:rFonts w:ascii="Times New Roman" w:hAnsi="Times New Roman" w:cs="Times New Roman"/>
          <w:i/>
          <w:iCs/>
          <w:sz w:val="24"/>
          <w:szCs w:val="24"/>
          <w:vertAlign w:val="subscript"/>
        </w:rPr>
        <w:t>pw</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в напрягаемой арматуре);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pw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расчетные сопротивления ненапрягаемой и напрягаемой арматуры с учетом коэффициентов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а</w:t>
      </w:r>
      <w:r w:rsidRPr="00247C07">
        <w:rPr>
          <w:rFonts w:ascii="Times New Roman" w:hAnsi="Times New Roman" w:cs="Times New Roman"/>
          <w:sz w:val="24"/>
          <w:szCs w:val="24"/>
          <w:vertAlign w:val="subscript"/>
        </w:rPr>
        <w:t>4</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или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vertAlign w:val="subscript"/>
        </w:rPr>
        <w:t>4</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определяемых по </w:t>
      </w:r>
      <w:hyperlink w:anchor="PO0000798" w:tooltip="Пункт 7.40" w:history="1">
        <w:r w:rsidRPr="00247C07">
          <w:rPr>
            <w:rStyle w:val="a3"/>
          </w:rPr>
          <w:t>7.40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α - угол наклона стержней (пучков) к продольной оси элемента в месте пересечения наклонного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поперечное усилие, передаваемое в расчете на бетон сжатой зоны над концом наклонного сечения и определяемое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356" w:name="PO0001018"/>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95E897D" wp14:editId="7ACD578C">
            <wp:extent cx="1520190" cy="414655"/>
            <wp:effectExtent l="0" t="0" r="3810" b="4445"/>
            <wp:docPr id="62" name="Рисунок 62" descr="C:\Users\AMIKHA~1\AppData\Local\Temp\ns\4CFE.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MIKHA~1\AppData\Local\Temp\ns\4CFE.files\image062.png"/>
                    <pic:cNvPicPr>
                      <a:picLocks noChangeAspect="1" noChangeArrowheads="1"/>
                    </pic:cNvPicPr>
                  </pic:nvPicPr>
                  <pic:blipFill>
                    <a:blip r:embed="rId211" r:link="rId212">
                      <a:extLst>
                        <a:ext uri="{28A0092B-C50C-407E-A947-70E740481C1C}">
                          <a14:useLocalDpi xmlns:a14="http://schemas.microsoft.com/office/drawing/2010/main" val="0"/>
                        </a:ext>
                      </a:extLst>
                    </a:blip>
                    <a:srcRect/>
                    <a:stretch>
                      <a:fillRect/>
                    </a:stretch>
                  </pic:blipFill>
                  <pic:spPr bwMode="auto">
                    <a:xfrm>
                      <a:off x="0" y="0"/>
                      <a:ext cx="1520190" cy="414655"/>
                    </a:xfrm>
                    <a:prstGeom prst="rect">
                      <a:avLst/>
                    </a:prstGeom>
                    <a:noFill/>
                    <a:ln>
                      <a:noFill/>
                    </a:ln>
                  </pic:spPr>
                </pic:pic>
              </a:graphicData>
            </a:graphic>
          </wp:inline>
        </w:drawing>
      </w:r>
      <w:bookmarkEnd w:id="356"/>
      <w:r w:rsidRPr="00247C07">
        <w:rPr>
          <w:rFonts w:ascii="Times New Roman" w:hAnsi="Times New Roman" w:cs="Times New Roman"/>
          <w:sz w:val="24"/>
          <w:szCs w:val="24"/>
        </w:rPr>
        <w:t>                                                (7.63)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толщина стенки (ребра) или ширина сплошной плиты и расчетная высота сечения, пересекающего центр сжатой зоны наклонного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с </w:t>
      </w:r>
      <w:r w:rsidRPr="00247C07">
        <w:rPr>
          <w:rFonts w:ascii="Times New Roman" w:hAnsi="Times New Roman" w:cs="Times New Roman"/>
          <w:sz w:val="24"/>
          <w:szCs w:val="24"/>
        </w:rPr>
        <w:t xml:space="preserve">- длина проекции невыгоднейшего наклонного сечения на продольную ось элемента, определяемая сравнительными расчетами согласно требованиям </w:t>
      </w:r>
      <w:hyperlink w:anchor="PO0001026" w:tooltip="Пункт 7.79" w:history="1">
        <w:r w:rsidRPr="00247C07">
          <w:rPr>
            <w:rStyle w:val="a3"/>
          </w:rPr>
          <w:t>7.79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коэффициент условий работы, равный</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2A49F94" wp14:editId="708AC535">
            <wp:extent cx="1445895" cy="520700"/>
            <wp:effectExtent l="0" t="0" r="1905" b="0"/>
            <wp:docPr id="63" name="Рисунок 63" descr="C:\Users\AMIKHA~1\AppData\Local\Temp\ns\4CFE.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MIKHA~1\AppData\Local\Temp\ns\4CFE.files\image063.png"/>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1445895" cy="520700"/>
                    </a:xfrm>
                    <a:prstGeom prst="rect">
                      <a:avLst/>
                    </a:prstGeom>
                    <a:noFill/>
                    <a:ln>
                      <a:noFill/>
                    </a:ln>
                  </pic:spPr>
                </pic:pic>
              </a:graphicData>
            </a:graphic>
          </wp:inline>
        </w:drawing>
      </w:r>
      <w:r w:rsidRPr="00247C07">
        <w:rPr>
          <w:rFonts w:ascii="Times New Roman" w:hAnsi="Times New Roman" w:cs="Times New Roman"/>
          <w:sz w:val="24"/>
          <w:szCs w:val="24"/>
        </w:rPr>
        <w:t>                                                  (7.64)</w:t>
      </w:r>
    </w:p>
    <w:p w:rsidR="009617EC" w:rsidRPr="00247C07" w:rsidRDefault="009617EC">
      <w:pPr>
        <w:shd w:val="clear" w:color="auto" w:fill="FFFFFF"/>
        <w:ind w:firstLine="283"/>
        <w:jc w:val="both"/>
      </w:pPr>
      <w:r w:rsidRPr="00247C07">
        <w:rPr>
          <w:rFonts w:ascii="Times New Roman" w:hAnsi="Times New Roman" w:cs="Times New Roman"/>
          <w:sz w:val="24"/>
          <w:szCs w:val="24"/>
        </w:rPr>
        <w:t>но не менее 1,3 и не более 2,5,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бетона скалыванию при изгибе;</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q</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наибольшее скалывающее напряжение от нормативной нагрузки; при τ</w:t>
      </w:r>
      <w:r w:rsidRPr="00247C07">
        <w:rPr>
          <w:rFonts w:ascii="Times New Roman" w:hAnsi="Times New Roman" w:cs="Times New Roman"/>
          <w:i/>
          <w:iCs/>
          <w:sz w:val="24"/>
          <w:szCs w:val="24"/>
          <w:vertAlign w:val="subscript"/>
        </w:rPr>
        <w:t>q</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0,25</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проверку на прочность по наклонным сечениям допускается не производить, а при τ</w:t>
      </w:r>
      <w:r w:rsidRPr="00247C07">
        <w:rPr>
          <w:rFonts w:ascii="Times New Roman" w:hAnsi="Times New Roman" w:cs="Times New Roman"/>
          <w:i/>
          <w:iCs/>
          <w:sz w:val="24"/>
          <w:szCs w:val="24"/>
          <w:vertAlign w:val="subscript"/>
        </w:rPr>
        <w:t>q</w:t>
      </w:r>
      <w:r w:rsidRPr="00247C07">
        <w:rPr>
          <w:rFonts w:ascii="Times New Roman" w:hAnsi="Times New Roman" w:cs="Times New Roman"/>
          <w:i/>
          <w:iCs/>
          <w:sz w:val="24"/>
          <w:szCs w:val="24"/>
        </w:rPr>
        <w:t xml:space="preserve"> &gt; 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w:t>
      </w:r>
      <w:r w:rsidRPr="00247C07">
        <w:rPr>
          <w:rFonts w:ascii="Times New Roman" w:hAnsi="Times New Roman" w:cs="Times New Roman"/>
          <w:sz w:val="24"/>
          <w:szCs w:val="24"/>
        </w:rPr>
        <w:t xml:space="preserve"> - сечение должно быть изменено;</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perscript"/>
        </w:rPr>
        <w:t>r</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усилие, воспринимаемое горизонтальной арматурой, кгс</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perscript"/>
        </w:rPr>
        <w:t>r</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1000</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perscript"/>
        </w:rPr>
        <w:t>r</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K</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(7.65)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perscript"/>
        </w:rPr>
        <w:t>r</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 площадь горизонтальной напрягаемой и ненапрягаемой арматуры, см</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 пересекаемой наклонным сечением под углом β, град.</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Значение коэффициента </w:t>
      </w:r>
      <w:r w:rsidRPr="00247C07">
        <w:rPr>
          <w:rFonts w:ascii="Times New Roman" w:hAnsi="Times New Roman" w:cs="Times New Roman"/>
          <w:i/>
          <w:iCs/>
          <w:sz w:val="24"/>
          <w:szCs w:val="24"/>
        </w:rPr>
        <w:t xml:space="preserve">К </w:t>
      </w:r>
      <w:r w:rsidRPr="00247C07">
        <w:rPr>
          <w:rFonts w:ascii="Times New Roman" w:hAnsi="Times New Roman" w:cs="Times New Roman"/>
          <w:sz w:val="24"/>
          <w:szCs w:val="24"/>
        </w:rPr>
        <w:t>определяется условием</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6BC774B" wp14:editId="57394798">
            <wp:extent cx="1371600" cy="478155"/>
            <wp:effectExtent l="0" t="0" r="0" b="0"/>
            <wp:docPr id="64" name="Рисунок 64" descr="C:\Users\AMIKHA~1\AppData\Local\Temp\ns\4CFE.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MIKHA~1\AppData\Local\Temp\ns\4CFE.files\image064.png"/>
                    <pic:cNvPicPr>
                      <a:picLocks noChangeAspect="1" noChangeArrowheads="1"/>
                    </pic:cNvPicPr>
                  </pic:nvPicPr>
                  <pic:blipFill>
                    <a:blip r:embed="rId215" r:link="rId216">
                      <a:extLst>
                        <a:ext uri="{28A0092B-C50C-407E-A947-70E740481C1C}">
                          <a14:useLocalDpi xmlns:a14="http://schemas.microsoft.com/office/drawing/2010/main" val="0"/>
                        </a:ext>
                      </a:extLst>
                    </a:blip>
                    <a:srcRect/>
                    <a:stretch>
                      <a:fillRect/>
                    </a:stretch>
                  </pic:blipFill>
                  <pic:spPr bwMode="auto">
                    <a:xfrm>
                      <a:off x="0" y="0"/>
                      <a:ext cx="1371600" cy="478155"/>
                    </a:xfrm>
                    <a:prstGeom prst="rect">
                      <a:avLst/>
                    </a:prstGeom>
                    <a:noFill/>
                    <a:ln>
                      <a:noFill/>
                    </a:ln>
                  </pic:spPr>
                </pic:pic>
              </a:graphicData>
            </a:graphic>
          </wp:inline>
        </w:drawing>
      </w:r>
      <w:r w:rsidRPr="00247C07">
        <w:rPr>
          <w:rFonts w:ascii="Times New Roman" w:hAnsi="Times New Roman" w:cs="Times New Roman"/>
          <w:sz w:val="24"/>
          <w:szCs w:val="24"/>
        </w:rPr>
        <w:t>                                                 (7.66)</w:t>
      </w:r>
    </w:p>
    <w:p w:rsidR="009617EC" w:rsidRPr="00247C07" w:rsidRDefault="009617EC">
      <w:pPr>
        <w:shd w:val="clear" w:color="auto" w:fill="FFFFFF"/>
        <w:ind w:firstLine="283"/>
        <w:jc w:val="both"/>
      </w:pPr>
      <w:r w:rsidRPr="00247C07">
        <w:rPr>
          <w:rFonts w:ascii="Times New Roman" w:hAnsi="Times New Roman" w:cs="Times New Roman"/>
          <w:sz w:val="24"/>
          <w:szCs w:val="24"/>
        </w:rPr>
        <w:t>В сечениях, расположенных между хомутами, при β = 90°</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perscript"/>
        </w:rPr>
        <w:t>r</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1000</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perscript"/>
        </w:rPr>
        <w:t>r</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(7.67)</w:t>
      </w:r>
    </w:p>
    <w:p w:rsidR="009617EC" w:rsidRPr="00247C07" w:rsidRDefault="009617EC">
      <w:pPr>
        <w:shd w:val="clear" w:color="auto" w:fill="FFFFFF"/>
        <w:ind w:firstLine="283"/>
        <w:jc w:val="both"/>
      </w:pPr>
      <w:bookmarkStart w:id="357" w:name="PO0001026"/>
      <w:r w:rsidRPr="00247C07">
        <w:rPr>
          <w:rFonts w:ascii="Times New Roman" w:hAnsi="Times New Roman" w:cs="Times New Roman"/>
          <w:sz w:val="24"/>
          <w:szCs w:val="24"/>
        </w:rPr>
        <w:t>7.79 Невыгоднейшее наклонное сечение и соответствующую ему проекцию на продольную ось элемента следует определять посредством сравнительных расчетов из условия минимума поперечной силы, воспринимаемой бетоном и арматурой. При этом на участках длиной 2</w:t>
      </w:r>
      <w:bookmarkEnd w:id="357"/>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от опорного сечения следует выполнять проверку наклонных сечений с углом наклона к опорному (вертикальному) сечению 45° для конструкций с ненапрягаемой арматурой и 60° - с напрягаемой. При сосредоточенном действии нагрузки вблизи опоры наиболее опасное наклонное сечение имеет направление от нагрузки к опоре.</w:t>
      </w:r>
    </w:p>
    <w:p w:rsidR="009617EC" w:rsidRPr="00247C07" w:rsidRDefault="009617EC">
      <w:pPr>
        <w:shd w:val="clear" w:color="auto" w:fill="FFFFFF"/>
        <w:ind w:firstLine="283"/>
        <w:jc w:val="both"/>
      </w:pPr>
      <w:r w:rsidRPr="00247C07">
        <w:rPr>
          <w:rFonts w:ascii="Times New Roman" w:hAnsi="Times New Roman" w:cs="Times New Roman"/>
          <w:sz w:val="24"/>
          <w:szCs w:val="24"/>
        </w:rPr>
        <w:t>7.80 При наличии напрягаемых хомутов угол к продольной оси элемента при дополнительной проверке по наклонным сечениям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B7C79C5" wp14:editId="01585575">
            <wp:extent cx="914400" cy="436245"/>
            <wp:effectExtent l="0" t="0" r="0" b="1905"/>
            <wp:docPr id="65" name="Рисунок 65" descr="C:\Users\AMIKHA~1\AppData\Local\Temp\ns\4CFE.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MIKHA~1\AppData\Local\Temp\ns\4CFE.files\image065.png"/>
                    <pic:cNvPicPr>
                      <a:picLocks noChangeAspect="1" noChangeArrowheads="1"/>
                    </pic:cNvPicPr>
                  </pic:nvPicPr>
                  <pic:blipFill>
                    <a:blip r:embed="rId217" r:link="rId218">
                      <a:extLst>
                        <a:ext uri="{28A0092B-C50C-407E-A947-70E740481C1C}">
                          <a14:useLocalDpi xmlns:a14="http://schemas.microsoft.com/office/drawing/2010/main" val="0"/>
                        </a:ext>
                      </a:extLst>
                    </a:blip>
                    <a:srcRect/>
                    <a:stretch>
                      <a:fillRect/>
                    </a:stretch>
                  </pic:blipFill>
                  <pic:spPr bwMode="auto">
                    <a:xfrm>
                      <a:off x="0" y="0"/>
                      <a:ext cx="914400" cy="436245"/>
                    </a:xfrm>
                    <a:prstGeom prst="rect">
                      <a:avLst/>
                    </a:prstGeom>
                    <a:noFill/>
                    <a:ln>
                      <a:noFill/>
                    </a:ln>
                  </pic:spPr>
                </pic:pic>
              </a:graphicData>
            </a:graphic>
          </wp:inline>
        </w:drawing>
      </w:r>
      <w:r w:rsidRPr="00247C07">
        <w:rPr>
          <w:rFonts w:ascii="Times New Roman" w:hAnsi="Times New Roman" w:cs="Times New Roman"/>
          <w:sz w:val="24"/>
          <w:szCs w:val="24"/>
        </w:rPr>
        <w:t>                                                      (7.68)</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тt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значение главного растягивающего напряжения;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значение касательного напряжения.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7.81 Для железобетонных элементов без поперечной арматуры должно соблюдаться условие, ограничивающее развитие наклонных трещин</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Q </w:t>
      </w:r>
      <w:r w:rsidRPr="00247C07">
        <w:rPr>
          <w:rFonts w:ascii="Symbol" w:hAnsi="Symbol"/>
          <w:sz w:val="24"/>
          <w:szCs w:val="24"/>
        </w:rPr>
        <w:t></w:t>
      </w:r>
      <w:r w:rsidRPr="00247C07">
        <w:rPr>
          <w:rFonts w:ascii="Times New Roman" w:hAnsi="Times New Roman" w:cs="Times New Roman"/>
          <w:i/>
          <w:iCs/>
          <w:sz w:val="24"/>
          <w:szCs w:val="24"/>
        </w:rPr>
        <w:t xml:space="preserve"> Q</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Q</w:t>
      </w:r>
      <w:r w:rsidRPr="00247C07">
        <w:rPr>
          <w:rFonts w:ascii="Times New Roman" w:hAnsi="Times New Roman" w:cs="Times New Roman"/>
          <w:i/>
          <w:iCs/>
          <w:sz w:val="24"/>
          <w:szCs w:val="24"/>
          <w:vertAlign w:val="superscript"/>
        </w:rPr>
        <w:t>r</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(7.69)</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7.82 При расчете растянутых и внецентренно растянутых элементов при отсутствии в них сжатой зоны вся поперечная сила </w:t>
      </w:r>
      <w:r w:rsidRPr="00247C07">
        <w:rPr>
          <w:rFonts w:ascii="Times New Roman" w:hAnsi="Times New Roman" w:cs="Times New Roman"/>
          <w:i/>
          <w:iCs/>
          <w:sz w:val="24"/>
          <w:szCs w:val="24"/>
        </w:rPr>
        <w:t xml:space="preserve">Q </w:t>
      </w:r>
      <w:r w:rsidRPr="00247C07">
        <w:rPr>
          <w:rFonts w:ascii="Times New Roman" w:hAnsi="Times New Roman" w:cs="Times New Roman"/>
          <w:sz w:val="24"/>
          <w:szCs w:val="24"/>
        </w:rPr>
        <w:t>должна восприниматься поперечной арматурой.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расчете внецентренно растянутых элементов при наличии сжатой зоны значение </w:t>
      </w: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вычисленное по формуле (</w:t>
      </w:r>
      <w:hyperlink w:anchor="PO0001018" w:tooltip="Формула 7.63" w:history="1">
        <w:r w:rsidRPr="00247C07">
          <w:rPr>
            <w:rStyle w:val="a3"/>
          </w:rPr>
          <w:t>7.63</w:t>
        </w:r>
      </w:hyperlink>
      <w:r w:rsidRPr="00247C07">
        <w:rPr>
          <w:rFonts w:ascii="Times New Roman" w:hAnsi="Times New Roman" w:cs="Times New Roman"/>
          <w:sz w:val="24"/>
          <w:szCs w:val="24"/>
        </w:rPr>
        <w:t xml:space="preserve">), следует умножить на коэффициент </w:t>
      </w:r>
      <w:r w:rsidRPr="00247C07">
        <w:rPr>
          <w:rFonts w:ascii="Times New Roman" w:hAnsi="Times New Roman" w:cs="Times New Roman"/>
          <w:i/>
          <w:iCs/>
          <w:sz w:val="24"/>
          <w:szCs w:val="24"/>
        </w:rPr>
        <w:t>k</w:t>
      </w:r>
      <w:r w:rsidRPr="00247C07">
        <w:rPr>
          <w:rFonts w:ascii="Times New Roman" w:hAnsi="Times New Roman" w:cs="Times New Roman"/>
          <w:i/>
          <w:iCs/>
          <w:sz w:val="24"/>
          <w:szCs w:val="24"/>
          <w:vertAlign w:val="subscript"/>
        </w:rPr>
        <w:t>t</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равный</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4D329A5" wp14:editId="23F16501">
            <wp:extent cx="1158875" cy="436245"/>
            <wp:effectExtent l="0" t="0" r="3175" b="1905"/>
            <wp:docPr id="66" name="Рисунок 66" descr="C:\Users\AMIKHA~1\AppData\Local\Temp\ns\4CFE.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MIKHA~1\AppData\Local\Temp\ns\4CFE.files\image066.png"/>
                    <pic:cNvPicPr>
                      <a:picLocks noChangeAspect="1" noChangeArrowheads="1"/>
                    </pic:cNvPicPr>
                  </pic:nvPicPr>
                  <pic:blipFill>
                    <a:blip r:embed="rId219" r:link="rId220">
                      <a:extLst>
                        <a:ext uri="{28A0092B-C50C-407E-A947-70E740481C1C}">
                          <a14:useLocalDpi xmlns:a14="http://schemas.microsoft.com/office/drawing/2010/main" val="0"/>
                        </a:ext>
                      </a:extLst>
                    </a:blip>
                    <a:srcRect/>
                    <a:stretch>
                      <a:fillRect/>
                    </a:stretch>
                  </pic:blipFill>
                  <pic:spPr bwMode="auto">
                    <a:xfrm>
                      <a:off x="0" y="0"/>
                      <a:ext cx="1158875" cy="436245"/>
                    </a:xfrm>
                    <a:prstGeom prst="rect">
                      <a:avLst/>
                    </a:prstGeom>
                    <a:noFill/>
                    <a:ln>
                      <a:noFill/>
                    </a:ln>
                  </pic:spPr>
                </pic:pic>
              </a:graphicData>
            </a:graphic>
          </wp:inline>
        </w:drawing>
      </w:r>
      <w:r w:rsidRPr="00247C07">
        <w:rPr>
          <w:rFonts w:ascii="Times New Roman" w:hAnsi="Times New Roman" w:cs="Times New Roman"/>
          <w:sz w:val="24"/>
          <w:szCs w:val="24"/>
        </w:rPr>
        <w:t>                                                       (7.70)</w:t>
      </w:r>
    </w:p>
    <w:p w:rsidR="009617EC" w:rsidRPr="00247C07" w:rsidRDefault="009617EC">
      <w:pPr>
        <w:shd w:val="clear" w:color="auto" w:fill="FFFFFF"/>
        <w:ind w:firstLine="283"/>
        <w:jc w:val="both"/>
      </w:pPr>
      <w:r w:rsidRPr="00247C07">
        <w:rPr>
          <w:rFonts w:ascii="Times New Roman" w:hAnsi="Times New Roman" w:cs="Times New Roman"/>
          <w:sz w:val="24"/>
          <w:szCs w:val="24"/>
        </w:rPr>
        <w:t>но не менее 0,2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продольная растягивающая сила).</w:t>
      </w:r>
    </w:p>
    <w:p w:rsidR="009617EC" w:rsidRPr="00247C07" w:rsidRDefault="009617EC">
      <w:pPr>
        <w:pStyle w:val="3"/>
        <w:ind w:firstLine="283"/>
        <w:jc w:val="both"/>
        <w:rPr>
          <w:rFonts w:eastAsia="Times New Roman"/>
        </w:rPr>
      </w:pPr>
      <w:bookmarkStart w:id="358" w:name="_Toc293934139"/>
      <w:bookmarkStart w:id="359" w:name="_Toc294192172"/>
      <w:bookmarkStart w:id="360" w:name="_Toc294192505"/>
      <w:bookmarkStart w:id="361" w:name="_Toc294193170"/>
      <w:bookmarkStart w:id="362" w:name="_Toc295316959"/>
      <w:bookmarkEnd w:id="358"/>
      <w:bookmarkEnd w:id="359"/>
      <w:bookmarkEnd w:id="360"/>
      <w:bookmarkEnd w:id="361"/>
      <w:r w:rsidRPr="00247C07">
        <w:rPr>
          <w:rFonts w:eastAsia="Times New Roman"/>
        </w:rPr>
        <w:t>Расчет по прочности сечений, наклонных к продольной оси элемента, на действие изгибающих моментов</w:t>
      </w:r>
      <w:bookmarkEnd w:id="362"/>
    </w:p>
    <w:p w:rsidR="009617EC" w:rsidRPr="00247C07" w:rsidRDefault="009617EC">
      <w:pPr>
        <w:shd w:val="clear" w:color="auto" w:fill="FFFFFF"/>
        <w:ind w:firstLine="283"/>
        <w:jc w:val="both"/>
        <w:rPr>
          <w:rFonts w:eastAsiaTheme="minorEastAsia"/>
        </w:rPr>
      </w:pPr>
      <w:bookmarkStart w:id="363" w:name="PO0001035"/>
      <w:r w:rsidRPr="00247C07">
        <w:rPr>
          <w:rFonts w:ascii="Times New Roman" w:hAnsi="Times New Roman" w:cs="Times New Roman"/>
          <w:sz w:val="24"/>
          <w:szCs w:val="24"/>
        </w:rPr>
        <w:t xml:space="preserve">7.83 Расчет наклонных сечений по изгибающему моменту (рисунок </w:t>
      </w:r>
      <w:bookmarkEnd w:id="363"/>
      <w:r w:rsidRPr="00247C07">
        <w:fldChar w:fldCharType="begin"/>
      </w:r>
      <w:r w:rsidRPr="00247C07">
        <w:instrText xml:space="preserve"> HYPERLINK "" \l "рис_7_7" \o "Рисунок 7.7" </w:instrText>
      </w:r>
      <w:r w:rsidRPr="00247C07">
        <w:fldChar w:fldCharType="separate"/>
      </w:r>
      <w:r w:rsidRPr="00247C07">
        <w:rPr>
          <w:rStyle w:val="a3"/>
        </w:rPr>
        <w:t>7.7</w:t>
      </w:r>
      <w:r w:rsidRPr="00247C07">
        <w:fldChar w:fldCharType="end"/>
      </w:r>
      <w:r w:rsidRPr="00247C07">
        <w:rPr>
          <w:rFonts w:ascii="Times New Roman" w:hAnsi="Times New Roman" w:cs="Times New Roman"/>
          <w:sz w:val="24"/>
          <w:szCs w:val="24"/>
        </w:rPr>
        <w:t>) следует производить, используя условия:</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с ненапрягаемой арматурой</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M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si</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si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(7.71)</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с напрягаемой арматурой при наличии ненапрягаемых хомутов</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М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pw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sw</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pi</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pi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(7.72)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 момент относительно оси, проходящей через центр сжатой зоны наклонного сечения, от расчетных нагрузок, расположенных по одну сторону от сжатого конца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sw</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z</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si</w:t>
      </w:r>
      <w:r w:rsidRPr="00247C07">
        <w:rPr>
          <w:rFonts w:ascii="Times New Roman" w:hAnsi="Times New Roman" w:cs="Times New Roman"/>
          <w:sz w:val="24"/>
          <w:szCs w:val="24"/>
        </w:rPr>
        <w:t>,</w:t>
      </w:r>
      <w:r w:rsidRPr="00247C07">
        <w:rPr>
          <w:rFonts w:ascii="Times New Roman" w:hAnsi="Times New Roman" w:cs="Times New Roman"/>
          <w:b/>
          <w:bCs/>
          <w:i/>
          <w:iCs/>
          <w:sz w:val="24"/>
          <w:szCs w:val="24"/>
        </w:rPr>
        <w:t xml:space="preserve"> </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pw</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z</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z</w:t>
      </w:r>
      <w:r w:rsidRPr="00247C07">
        <w:rPr>
          <w:rFonts w:ascii="Times New Roman" w:hAnsi="Times New Roman" w:cs="Times New Roman"/>
          <w:i/>
          <w:iCs/>
          <w:sz w:val="24"/>
          <w:szCs w:val="24"/>
          <w:vertAlign w:val="subscript"/>
        </w:rPr>
        <w:t>pi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расстояния от усилий в ненапрягаемой и напрягаемой арматуре до точки приложения равнодействующей усилий в сжатой зоне бетона в сечении, для которого определяется момент; остальные обозначения приведены в </w:t>
      </w:r>
      <w:hyperlink w:anchor="PO0001011" w:tooltip="Пункт 7.78" w:history="1">
        <w:r w:rsidRPr="00247C07">
          <w:rPr>
            <w:rStyle w:val="a3"/>
          </w:rPr>
          <w:t>7.78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Продольная арматура стенок в расчете не учитывается.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Положение невыгоднейшего наклонного сечения следует определять путем сравнительных расчетов, проводимых, как правило, в местах обрыва или отгибов арматуры и в местах резкого изменения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7.84 Для наклонных сечений, пересекающих растянутую грань элемента на участках, обеспеченных от образования нормальных трещин от нормативной нагрузки (при σ</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rPr>
        <w:t xml:space="preserve"> &lt;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rPr>
        <w:t>), расчет на действие момента допускается не производить.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7.85 При расчете по прочности на действие момента напрягаемую поперечную арматуру, не имеющую сцепления с бетоном, следует учитывать так же, как и при расчете на поперечную силу по </w:t>
      </w:r>
      <w:hyperlink w:anchor="PO0001011" w:tooltip="Пункт 7.78" w:history="1">
        <w:r w:rsidRPr="00247C07">
          <w:rPr>
            <w:rStyle w:val="a3"/>
          </w:rPr>
          <w:t>7.78</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364" w:name="рис_7_7"/>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7EBC8FF8" wp14:editId="22EC12EC">
            <wp:extent cx="3763645" cy="2200910"/>
            <wp:effectExtent l="0" t="0" r="8255" b="8890"/>
            <wp:docPr id="67" name="Рисунок 67" descr="Описание: 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Untitled-1 copy"/>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a:off x="0" y="0"/>
                      <a:ext cx="3763645" cy="2200910"/>
                    </a:xfrm>
                    <a:prstGeom prst="rect">
                      <a:avLst/>
                    </a:prstGeom>
                    <a:noFill/>
                    <a:ln>
                      <a:noFill/>
                    </a:ln>
                  </pic:spPr>
                </pic:pic>
              </a:graphicData>
            </a:graphic>
          </wp:inline>
        </w:drawing>
      </w:r>
      <w:bookmarkEnd w:id="364"/>
    </w:p>
    <w:p w:rsidR="009617EC" w:rsidRPr="00247C07" w:rsidRDefault="009617EC">
      <w:pPr>
        <w:shd w:val="clear" w:color="auto" w:fill="FFFFFF"/>
        <w:jc w:val="center"/>
      </w:pPr>
      <w:r w:rsidRPr="00247C07">
        <w:rPr>
          <w:rFonts w:ascii="Times New Roman" w:hAnsi="Times New Roman" w:cs="Times New Roman"/>
          <w:i/>
          <w:iCs/>
        </w:rPr>
        <w:t xml:space="preserve">а </w:t>
      </w:r>
      <w:r w:rsidRPr="00247C07">
        <w:rPr>
          <w:rFonts w:ascii="Times New Roman" w:hAnsi="Times New Roman" w:cs="Times New Roman"/>
        </w:rPr>
        <w:t xml:space="preserve">- с ненапрягаемой арматурой; </w:t>
      </w:r>
      <w:r w:rsidRPr="00247C07">
        <w:rPr>
          <w:rFonts w:ascii="Times New Roman" w:hAnsi="Times New Roman" w:cs="Times New Roman"/>
          <w:i/>
          <w:iCs/>
        </w:rPr>
        <w:t xml:space="preserve">б </w:t>
      </w:r>
      <w:r w:rsidRPr="00247C07">
        <w:rPr>
          <w:rFonts w:ascii="Times New Roman" w:hAnsi="Times New Roman" w:cs="Times New Roman"/>
        </w:rPr>
        <w:t>- с</w:t>
      </w:r>
      <w:r w:rsidRPr="00247C07">
        <w:rPr>
          <w:rFonts w:ascii="Times New Roman" w:hAnsi="Times New Roman" w:cs="Times New Roman"/>
          <w:b/>
          <w:bCs/>
        </w:rPr>
        <w:t xml:space="preserve"> </w:t>
      </w:r>
      <w:r w:rsidRPr="00247C07">
        <w:rPr>
          <w:rFonts w:ascii="Times New Roman" w:hAnsi="Times New Roman" w:cs="Times New Roman"/>
        </w:rPr>
        <w:t>напрягаемой арматурой</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7.7 </w:t>
      </w:r>
      <w:r w:rsidRPr="00247C07">
        <w:rPr>
          <w:rFonts w:ascii="Times New Roman" w:hAnsi="Times New Roman" w:cs="Times New Roman"/>
          <w:b/>
          <w:bCs/>
          <w:sz w:val="24"/>
          <w:szCs w:val="24"/>
        </w:rPr>
        <w:t>- Схема усилий в сечении, наклонном к продольной оси железобетонного элемента, при расчете его по прочности на действие изгибающего момента</w:t>
      </w:r>
    </w:p>
    <w:p w:rsidR="009617EC" w:rsidRPr="00247C07" w:rsidRDefault="009617EC">
      <w:pPr>
        <w:pStyle w:val="3"/>
        <w:keepNext w:val="0"/>
        <w:spacing w:before="0"/>
        <w:ind w:firstLine="283"/>
        <w:jc w:val="both"/>
        <w:rPr>
          <w:rFonts w:eastAsia="Times New Roman"/>
        </w:rPr>
      </w:pPr>
      <w:bookmarkStart w:id="365" w:name="_Toc293934140"/>
      <w:bookmarkStart w:id="366" w:name="_Toc294192173"/>
      <w:bookmarkStart w:id="367" w:name="_Toc294192506"/>
      <w:bookmarkStart w:id="368" w:name="_Toc294193171"/>
      <w:bookmarkStart w:id="369" w:name="_Toc295316960"/>
      <w:bookmarkEnd w:id="365"/>
      <w:bookmarkEnd w:id="366"/>
      <w:bookmarkEnd w:id="367"/>
      <w:bookmarkEnd w:id="368"/>
      <w:r w:rsidRPr="00247C07">
        <w:rPr>
          <w:rFonts w:eastAsia="Times New Roman"/>
        </w:rPr>
        <w:t>Расчет стыков на сдвиг</w:t>
      </w:r>
      <w:bookmarkEnd w:id="369"/>
    </w:p>
    <w:p w:rsidR="009617EC" w:rsidRPr="00247C07" w:rsidRDefault="009617EC">
      <w:pPr>
        <w:shd w:val="clear" w:color="auto" w:fill="FFFFFF"/>
        <w:ind w:firstLine="283"/>
        <w:jc w:val="both"/>
        <w:rPr>
          <w:rFonts w:eastAsiaTheme="minorEastAsia"/>
        </w:rPr>
      </w:pPr>
      <w:bookmarkStart w:id="370" w:name="PO0001044"/>
      <w:r w:rsidRPr="00247C07">
        <w:rPr>
          <w:rFonts w:ascii="Times New Roman" w:hAnsi="Times New Roman" w:cs="Times New Roman"/>
          <w:sz w:val="24"/>
          <w:szCs w:val="24"/>
        </w:rPr>
        <w:t>7.86 Клееные или бетонируемые стыки (плоские или с уступом) в изгибаемых составных по длине конструкциях следует рассчитывать на прочность по сдвигу по формуле</w:t>
      </w:r>
      <w:bookmarkEnd w:id="370"/>
    </w:p>
    <w:p w:rsidR="009617EC" w:rsidRPr="00247C07" w:rsidRDefault="009617EC">
      <w:pPr>
        <w:shd w:val="clear" w:color="auto" w:fill="FFFFFF"/>
        <w:spacing w:before="120" w:after="120"/>
        <w:jc w:val="right"/>
      </w:pPr>
      <w:bookmarkStart w:id="371" w:name="PO0001045"/>
      <w:r w:rsidRPr="00247C07">
        <w:rPr>
          <w:rFonts w:ascii="Times New Roman" w:hAnsi="Times New Roman" w:cs="Times New Roman"/>
          <w:i/>
          <w:iCs/>
          <w:sz w:val="24"/>
          <w:szCs w:val="24"/>
        </w:rPr>
        <w:t xml:space="preserve">Q </w:t>
      </w:r>
      <w:bookmarkEnd w:id="371"/>
      <w:r w:rsidRPr="00247C07">
        <w:rPr>
          <w:rFonts w:ascii="Symbol" w:hAnsi="Symbol"/>
          <w:i/>
          <w:iCs/>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0,45</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sh</w:t>
      </w: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α</w:t>
      </w:r>
      <w:r w:rsidRPr="00247C07">
        <w:rPr>
          <w:rFonts w:ascii="Times New Roman" w:hAnsi="Times New Roman" w:cs="Times New Roman"/>
          <w:sz w:val="24"/>
          <w:szCs w:val="24"/>
        </w:rPr>
        <w:t>,                                                   (7.73)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Q </w:t>
      </w:r>
      <w:r w:rsidRPr="00247C07">
        <w:rPr>
          <w:rFonts w:ascii="Times New Roman" w:hAnsi="Times New Roman" w:cs="Times New Roman"/>
          <w:sz w:val="24"/>
          <w:szCs w:val="24"/>
        </w:rPr>
        <w:t>- максимальное сдвигающее усилие от внешних нагрузок и предварительного напряжения в наклонной арматуре, взятых с коэффициентами надежности, соответствующими расчетам по первой группе предельных состояний;</w:t>
      </w:r>
    </w:p>
    <w:p w:rsidR="009617EC" w:rsidRPr="00247C07" w:rsidRDefault="009617EC">
      <w:pPr>
        <w:shd w:val="clear" w:color="auto" w:fill="FFFFFF"/>
        <w:ind w:firstLine="283"/>
        <w:jc w:val="both"/>
      </w:pPr>
      <w:r w:rsidRPr="00247C07">
        <w:rPr>
          <w:rFonts w:ascii="Times New Roman" w:hAnsi="Times New Roman" w:cs="Times New Roman"/>
          <w:sz w:val="24"/>
          <w:szCs w:val="24"/>
        </w:rPr>
        <w:t>0,45 - расчетное значение коэффициента трения бетона по бетону;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sh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 условий работы стыкового шва при сдвиге, определяемый для разных видов стыков по </w:t>
      </w:r>
      <w:hyperlink w:anchor="PO0001052" w:tooltip="Пункт 7.87" w:history="1">
        <w:r w:rsidRPr="00247C07">
          <w:rPr>
            <w:rStyle w:val="a3"/>
          </w:rPr>
          <w:t>7.87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α</w:t>
      </w:r>
      <w:r w:rsidRPr="00247C07">
        <w:rPr>
          <w:rFonts w:ascii="Times New Roman" w:hAnsi="Times New Roman" w:cs="Times New Roman"/>
          <w:sz w:val="24"/>
          <w:szCs w:val="24"/>
        </w:rPr>
        <w:t xml:space="preserve"> - усилие, воспринимаемое площадью рабочего сечения стыка, соответствующей сжатой части эпюры нормальных напряжений.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этом коэффициенты надежности к усилиям, возникающим в напрягаемой арматуре (вместо указанных в </w:t>
      </w:r>
      <w:hyperlink w:anchor="PO0000402" w:tooltip="Пункт 6.5" w:history="1">
        <w:r w:rsidRPr="00247C07">
          <w:rPr>
            <w:rStyle w:val="a3"/>
          </w:rPr>
          <w:t>6.5</w:t>
        </w:r>
      </w:hyperlink>
      <w:r w:rsidRPr="00247C07">
        <w:rPr>
          <w:rFonts w:ascii="Times New Roman" w:hAnsi="Times New Roman" w:cs="Times New Roman"/>
          <w:sz w:val="24"/>
          <w:szCs w:val="24"/>
        </w:rPr>
        <w:t xml:space="preserve"> и таблице </w:t>
      </w:r>
      <w:hyperlink w:anchor="TO0000010" w:tooltip="Таблица 6.4" w:history="1">
        <w:r w:rsidRPr="00247C07">
          <w:rPr>
            <w:rStyle w:val="a3"/>
          </w:rPr>
          <w:t>6.4</w:t>
        </w:r>
      </w:hyperlink>
      <w:r w:rsidRPr="00247C07">
        <w:rPr>
          <w:rFonts w:ascii="Times New Roman" w:hAnsi="Times New Roman" w:cs="Times New Roman"/>
          <w:sz w:val="24"/>
          <w:szCs w:val="24"/>
        </w:rPr>
        <w:t>), принимаются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 1 ± 0,1 - при числе напрягаемых пучков (стержней) </w:t>
      </w:r>
      <w:r w:rsidRPr="00247C07">
        <w:rPr>
          <w:rFonts w:ascii="Times New Roman" w:hAnsi="Times New Roman" w:cs="Times New Roman"/>
          <w:i/>
          <w:iCs/>
          <w:sz w:val="24"/>
          <w:szCs w:val="24"/>
        </w:rPr>
        <w:t xml:space="preserve">п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10;</w:t>
      </w:r>
    </w:p>
    <w:p w:rsidR="009617EC" w:rsidRPr="00247C07" w:rsidRDefault="009617EC">
      <w:pPr>
        <w:shd w:val="clear" w:color="auto" w:fill="FFFFFF"/>
        <w:ind w:firstLine="283"/>
        <w:jc w:val="both"/>
      </w:pPr>
      <w:r w:rsidRPr="00247C07">
        <w:rPr>
          <w:rFonts w:ascii="Times New Roman" w:hAnsi="Times New Roman" w:cs="Times New Roman"/>
          <w:noProof/>
          <w:sz w:val="24"/>
          <w:szCs w:val="24"/>
          <w:vertAlign w:val="subscript"/>
          <w:lang w:eastAsia="ru-RU"/>
        </w:rPr>
        <w:drawing>
          <wp:inline distT="0" distB="0" distL="0" distR="0" wp14:anchorId="559EA04E" wp14:editId="4178AF7F">
            <wp:extent cx="967740" cy="403860"/>
            <wp:effectExtent l="0" t="0" r="3810" b="0"/>
            <wp:docPr id="68" name="Рисунок 68" descr="C:\Users\AMIKHA~1\AppData\Local\Temp\ns\4CFE.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MIKHA~1\AppData\Local\Temp\ns\4CFE.files\image068.png"/>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0" y="0"/>
                      <a:ext cx="967740" cy="403860"/>
                    </a:xfrm>
                    <a:prstGeom prst="rect">
                      <a:avLst/>
                    </a:prstGeom>
                    <a:noFill/>
                    <a:ln>
                      <a:noFill/>
                    </a:ln>
                  </pic:spPr>
                </pic:pic>
              </a:graphicData>
            </a:graphic>
          </wp:inline>
        </w:drawing>
      </w:r>
      <w:r w:rsidRPr="00247C07">
        <w:rPr>
          <w:rFonts w:ascii="Times New Roman" w:hAnsi="Times New Roman" w:cs="Times New Roman"/>
          <w:sz w:val="24"/>
          <w:szCs w:val="24"/>
        </w:rPr>
        <w:t xml:space="preserve"> - при </w:t>
      </w:r>
      <w:r w:rsidRPr="00247C07">
        <w:rPr>
          <w:rFonts w:ascii="Times New Roman" w:hAnsi="Times New Roman" w:cs="Times New Roman"/>
          <w:i/>
          <w:iCs/>
          <w:sz w:val="24"/>
          <w:szCs w:val="24"/>
        </w:rPr>
        <w:t>n</w:t>
      </w:r>
      <w:r w:rsidRPr="00247C07">
        <w:rPr>
          <w:rFonts w:ascii="Times New Roman" w:hAnsi="Times New Roman" w:cs="Times New Roman"/>
          <w:sz w:val="24"/>
          <w:szCs w:val="24"/>
        </w:rPr>
        <w:t xml:space="preserve"> &gt; 10.</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рабочее сечение стыка входит сечение стенки (ребра) и продолжение ее в верхней и нижней плитах.</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условии пересечения стыка в пределах стенки наклонными пучками, расположенными в закрытых заинъецированных каналах, в рабочее сечение стыка могут включаться также прилегающие к стенке участки вутов и плиты протяженностью с каждой стороны не более двух толщин плиты (без вутов) или стенки, если она тоньше плиты.</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учете совместной работы на сдвиг клееного стыка и жестких элементов (уступов, шпонок и т.п.), воспринимающих поперечную силу, несущую способность жестких элементов следует принимать с коэффициентом сочетания, равным 0,7. При этом усилие, воспринимаемое жестким элементом, не должно превышать половины величины поперечной силы, действующей на стык.</w:t>
      </w:r>
    </w:p>
    <w:p w:rsidR="009617EC" w:rsidRPr="00247C07" w:rsidRDefault="009617EC">
      <w:pPr>
        <w:shd w:val="clear" w:color="auto" w:fill="FFFFFF"/>
        <w:ind w:firstLine="283"/>
        <w:jc w:val="both"/>
      </w:pPr>
      <w:bookmarkStart w:id="372" w:name="PO0001052"/>
      <w:r w:rsidRPr="00247C07">
        <w:rPr>
          <w:rFonts w:ascii="Times New Roman" w:hAnsi="Times New Roman" w:cs="Times New Roman"/>
          <w:sz w:val="24"/>
          <w:szCs w:val="24"/>
        </w:rPr>
        <w:t xml:space="preserve">7.87 Коэффициенты условий работы </w:t>
      </w:r>
      <w:bookmarkEnd w:id="372"/>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sh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формуле (</w:t>
      </w:r>
      <w:hyperlink w:anchor="PO0001045" w:tooltip="Формула 7.73" w:history="1">
        <w:r w:rsidRPr="00247C07">
          <w:rPr>
            <w:rStyle w:val="a3"/>
          </w:rPr>
          <w:t>7.73</w:t>
        </w:r>
      </w:hyperlink>
      <w:r w:rsidRPr="00247C07">
        <w:rPr>
          <w:rFonts w:ascii="Times New Roman" w:hAnsi="Times New Roman" w:cs="Times New Roman"/>
          <w:sz w:val="24"/>
          <w:szCs w:val="24"/>
        </w:rPr>
        <w:t>) следует принимать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клееного плотного тонкого стыка с отвержденным клеем - 1,2;</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бетонируемого стыка без выпусков арматуры - 1,0;</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клееного стыка с неотвержденным клеем с гладкой поверхностью торцов блоков - 0,25;</w:t>
      </w:r>
    </w:p>
    <w:p w:rsidR="009617EC" w:rsidRPr="00247C07" w:rsidRDefault="009617EC">
      <w:pPr>
        <w:shd w:val="clear" w:color="auto" w:fill="FFFFFF"/>
        <w:ind w:firstLine="283"/>
        <w:jc w:val="both"/>
      </w:pPr>
      <w:r w:rsidRPr="00247C07">
        <w:rPr>
          <w:rFonts w:ascii="Times New Roman" w:hAnsi="Times New Roman" w:cs="Times New Roman"/>
          <w:sz w:val="24"/>
          <w:szCs w:val="24"/>
        </w:rPr>
        <w:t>то же, с рифленой поверхностью торцов блоков - 0,45.</w:t>
      </w:r>
    </w:p>
    <w:p w:rsidR="009617EC" w:rsidRPr="00247C07" w:rsidRDefault="009617EC">
      <w:pPr>
        <w:shd w:val="clear" w:color="auto" w:fill="FFFFFF"/>
        <w:ind w:firstLine="283"/>
        <w:jc w:val="both"/>
      </w:pPr>
      <w:bookmarkStart w:id="373" w:name="PO0001053"/>
      <w:r w:rsidRPr="00247C07">
        <w:rPr>
          <w:rFonts w:ascii="Times New Roman" w:hAnsi="Times New Roman" w:cs="Times New Roman"/>
          <w:sz w:val="24"/>
          <w:szCs w:val="24"/>
        </w:rPr>
        <w:t>7.88 В стыках составных по длине пролетных строений не допускаются растягивающие напряжения от расчетных постоянных нагрузок, учитываемых при выполнении расчетов по первой группе предельных состояний.</w:t>
      </w:r>
      <w:bookmarkEnd w:id="373"/>
    </w:p>
    <w:p w:rsidR="009617EC" w:rsidRPr="00247C07" w:rsidRDefault="009617EC">
      <w:pPr>
        <w:pStyle w:val="3"/>
        <w:ind w:firstLine="283"/>
        <w:jc w:val="both"/>
        <w:rPr>
          <w:rFonts w:eastAsia="Times New Roman"/>
        </w:rPr>
      </w:pPr>
      <w:bookmarkStart w:id="374" w:name="_Toc293934141"/>
      <w:bookmarkStart w:id="375" w:name="_Toc294192174"/>
      <w:bookmarkStart w:id="376" w:name="_Toc294192507"/>
      <w:bookmarkStart w:id="377" w:name="_Toc294193172"/>
      <w:bookmarkStart w:id="378" w:name="_Toc295316961"/>
      <w:bookmarkEnd w:id="374"/>
      <w:bookmarkEnd w:id="375"/>
      <w:bookmarkEnd w:id="376"/>
      <w:bookmarkEnd w:id="377"/>
      <w:r w:rsidRPr="00247C07">
        <w:rPr>
          <w:rFonts w:eastAsia="Times New Roman"/>
        </w:rPr>
        <w:t>Расчет на местное сжатие (смятие)</w:t>
      </w:r>
      <w:bookmarkEnd w:id="378"/>
    </w:p>
    <w:p w:rsidR="009617EC" w:rsidRPr="00247C07" w:rsidRDefault="009617EC">
      <w:pPr>
        <w:shd w:val="clear" w:color="auto" w:fill="FFFFFF"/>
        <w:ind w:firstLine="283"/>
        <w:jc w:val="both"/>
        <w:rPr>
          <w:rFonts w:eastAsiaTheme="minorEastAsia"/>
        </w:rPr>
      </w:pPr>
      <w:bookmarkStart w:id="379" w:name="пункт789"/>
      <w:r w:rsidRPr="00247C07">
        <w:rPr>
          <w:rFonts w:ascii="Times New Roman" w:hAnsi="Times New Roman" w:cs="Times New Roman"/>
          <w:sz w:val="24"/>
          <w:szCs w:val="24"/>
        </w:rPr>
        <w:t>7.89</w:t>
      </w:r>
      <w:bookmarkEnd w:id="379"/>
      <w:r w:rsidRPr="00247C07">
        <w:rPr>
          <w:rFonts w:ascii="Times New Roman" w:hAnsi="Times New Roman" w:cs="Times New Roman"/>
          <w:sz w:val="24"/>
          <w:szCs w:val="24"/>
        </w:rPr>
        <w:t xml:space="preserve"> При расчете на местное сжатие (смятие) элементов без косвенного армирования должно удовлетворяться условие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N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loc</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loc</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loc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(7.74)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продольная сжимающая сила от местной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loc</w:t>
      </w:r>
      <w:r w:rsidRPr="00247C07">
        <w:rPr>
          <w:rFonts w:ascii="Times New Roman" w:hAnsi="Times New Roman" w:cs="Times New Roman"/>
          <w:sz w:val="24"/>
          <w:szCs w:val="24"/>
        </w:rPr>
        <w:t xml:space="preserve"> - коэффициент, принимаемый равным: при равномерном распределении местной нагрузки на площади смятия - 1,00, при неравномерном распределении - 0,75;</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loc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смятия;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loc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бетона смятию, определяемое по формулам:</w:t>
      </w:r>
    </w:p>
    <w:p w:rsidR="009617EC" w:rsidRPr="00247C07" w:rsidRDefault="009617EC">
      <w:pPr>
        <w:shd w:val="clear" w:color="auto" w:fill="FFFFFF"/>
        <w:spacing w:before="120" w:after="120"/>
        <w:jc w:val="right"/>
      </w:pPr>
      <w:bookmarkStart w:id="380" w:name="PO0001059"/>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bookmarkEnd w:id="380"/>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loc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13,5φ</w:t>
      </w:r>
      <w:r w:rsidRPr="00247C07">
        <w:rPr>
          <w:rFonts w:ascii="Times New Roman" w:hAnsi="Times New Roman" w:cs="Times New Roman"/>
          <w:i/>
          <w:iCs/>
          <w:sz w:val="24"/>
          <w:szCs w:val="24"/>
          <w:vertAlign w:val="subscript"/>
        </w:rPr>
        <w:t>loc</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(7.75)</w:t>
      </w:r>
    </w:p>
    <w:p w:rsidR="009617EC" w:rsidRPr="00247C07" w:rsidRDefault="009617EC">
      <w:pPr>
        <w:shd w:val="clear" w:color="auto" w:fill="FFFFFF"/>
        <w:spacing w:after="120"/>
        <w:jc w:val="right"/>
      </w:pPr>
      <w:bookmarkStart w:id="381" w:name="PO0001060"/>
      <w:r w:rsidRPr="00247C07">
        <w:rPr>
          <w:rFonts w:ascii="Times New Roman" w:hAnsi="Times New Roman" w:cs="Times New Roman"/>
          <w:noProof/>
          <w:sz w:val="24"/>
          <w:szCs w:val="24"/>
          <w:vertAlign w:val="subscript"/>
          <w:lang w:eastAsia="ru-RU"/>
        </w:rPr>
        <w:drawing>
          <wp:inline distT="0" distB="0" distL="0" distR="0" wp14:anchorId="4DF168D6" wp14:editId="414FC171">
            <wp:extent cx="1062990" cy="478155"/>
            <wp:effectExtent l="0" t="0" r="3810" b="0"/>
            <wp:docPr id="69" name="Рисунок 69" descr="C:\Users\AMIKHA~1\AppData\Local\Temp\ns\4CFE.files\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MIKHA~1\AppData\Local\Temp\ns\4CFE.files\image069.png"/>
                    <pic:cNvPicPr>
                      <a:picLocks noChangeAspect="1" noChangeArrowheads="1"/>
                    </pic:cNvPicPr>
                  </pic:nvPicPr>
                  <pic:blipFill>
                    <a:blip r:embed="rId225" r:link="rId226">
                      <a:extLst>
                        <a:ext uri="{28A0092B-C50C-407E-A947-70E740481C1C}">
                          <a14:useLocalDpi xmlns:a14="http://schemas.microsoft.com/office/drawing/2010/main" val="0"/>
                        </a:ext>
                      </a:extLst>
                    </a:blip>
                    <a:srcRect/>
                    <a:stretch>
                      <a:fillRect/>
                    </a:stretch>
                  </pic:blipFill>
                  <pic:spPr bwMode="auto">
                    <a:xfrm>
                      <a:off x="0" y="0"/>
                      <a:ext cx="1062990" cy="478155"/>
                    </a:xfrm>
                    <a:prstGeom prst="rect">
                      <a:avLst/>
                    </a:prstGeom>
                    <a:noFill/>
                    <a:ln>
                      <a:noFill/>
                    </a:ln>
                  </pic:spPr>
                </pic:pic>
              </a:graphicData>
            </a:graphic>
          </wp:inline>
        </w:drawing>
      </w:r>
      <w:r w:rsidRPr="00247C07">
        <w:rPr>
          <w:rFonts w:ascii="Times New Roman" w:hAnsi="Times New Roman" w:cs="Times New Roman"/>
          <w:sz w:val="24"/>
          <w:szCs w:val="24"/>
        </w:rPr>
        <w:t>                                                       (7.76)</w:t>
      </w:r>
      <w:bookmarkEnd w:id="381"/>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059" w:tooltip="Формула 7.75" w:history="1">
        <w:r w:rsidRPr="00247C07">
          <w:rPr>
            <w:rStyle w:val="a3"/>
          </w:rPr>
          <w:t>7.75</w:t>
        </w:r>
      </w:hyperlink>
      <w:r w:rsidRPr="00247C07">
        <w:rPr>
          <w:rFonts w:ascii="Times New Roman" w:hAnsi="Times New Roman" w:cs="Times New Roman"/>
          <w:sz w:val="24"/>
          <w:szCs w:val="24"/>
        </w:rPr>
        <w:t>) и (</w:t>
      </w:r>
      <w:hyperlink w:anchor="PO0001060" w:tooltip="Формула 7.76" w:history="1">
        <w:r w:rsidRPr="00247C07">
          <w:rPr>
            <w:rStyle w:val="a3"/>
          </w:rPr>
          <w:t>7.76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rPr>
        <w:t xml:space="preserve"> - расчетное сопротивление бетона растяжению для бетонных конструкций;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расчетная площадь, симметричная по отношению к площади смятия в соответствии со схемами, приведенными на рисунке </w:t>
      </w:r>
      <w:hyperlink w:anchor="рис_7_8" w:tooltip="Рисунок 7.8" w:history="1">
        <w:r w:rsidRPr="00247C07">
          <w:rPr>
            <w:rStyle w:val="a3"/>
          </w:rPr>
          <w:t>7.8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7.90 При расчете на местное сжатие (смятие) элементов с косвенным армированием в виде сварных поперечных сеток должно удовлетворяться условие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N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loc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(7.77)</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lос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смятия;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приведенная прочность бетона осевому сжатию, определяемая по формуле</w:t>
      </w:r>
    </w:p>
    <w:p w:rsidR="009617EC" w:rsidRPr="00247C07" w:rsidRDefault="009617EC">
      <w:pPr>
        <w:shd w:val="clear" w:color="auto" w:fill="FFFFFF"/>
        <w:spacing w:before="120" w:after="120"/>
        <w:jc w:val="right"/>
        <w:rPr>
          <w:lang w:val="en-US"/>
        </w:rPr>
      </w:pPr>
      <w:bookmarkStart w:id="382" w:name="PO0001067"/>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b</w:t>
      </w:r>
      <w:bookmarkEnd w:id="382"/>
      <w:r w:rsidRPr="00247C07">
        <w:rPr>
          <w:rFonts w:ascii="Times New Roman" w:hAnsi="Times New Roman" w:cs="Times New Roman"/>
          <w:sz w:val="24"/>
          <w:szCs w:val="24"/>
          <w:vertAlign w:val="subscript"/>
          <w:lang w:val="en-US"/>
        </w:rPr>
        <w:t>,</w:t>
      </w:r>
      <w:r w:rsidRPr="00247C07">
        <w:rPr>
          <w:rFonts w:ascii="Times New Roman" w:hAnsi="Times New Roman" w:cs="Times New Roman"/>
          <w:i/>
          <w:iCs/>
          <w:sz w:val="24"/>
          <w:szCs w:val="24"/>
          <w:vertAlign w:val="subscript"/>
          <w:lang w:val="en-US"/>
        </w:rPr>
        <w:t>red</w:t>
      </w:r>
      <w:r w:rsidRPr="00247C07">
        <w:rPr>
          <w:rFonts w:ascii="Times New Roman" w:hAnsi="Times New Roman" w:cs="Times New Roman"/>
          <w:i/>
          <w:iCs/>
          <w:sz w:val="24"/>
          <w:szCs w:val="24"/>
          <w:lang w:val="en-US"/>
        </w:rPr>
        <w:t xml:space="preserve"> = R</w:t>
      </w:r>
      <w:r w:rsidRPr="00247C07">
        <w:rPr>
          <w:rFonts w:ascii="Times New Roman" w:hAnsi="Times New Roman" w:cs="Times New Roman"/>
          <w:i/>
          <w:iCs/>
          <w:sz w:val="24"/>
          <w:szCs w:val="24"/>
          <w:vertAlign w:val="subscript"/>
          <w:lang w:val="en-US"/>
        </w:rPr>
        <w:t>b</w:t>
      </w: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lang w:val="en-US"/>
        </w:rPr>
        <w:t>loc</w:t>
      </w:r>
      <w:r w:rsidRPr="00247C07">
        <w:rPr>
          <w:rFonts w:ascii="Times New Roman" w:hAnsi="Times New Roman" w:cs="Times New Roman"/>
          <w:sz w:val="24"/>
          <w:szCs w:val="24"/>
          <w:vertAlign w:val="subscript"/>
          <w:lang w:val="en-US"/>
        </w:rPr>
        <w:t>,</w:t>
      </w:r>
      <w:r w:rsidRPr="00247C07">
        <w:rPr>
          <w:rFonts w:ascii="Times New Roman" w:hAnsi="Times New Roman" w:cs="Times New Roman"/>
          <w:i/>
          <w:iCs/>
          <w:sz w:val="24"/>
          <w:szCs w:val="24"/>
          <w:vertAlign w:val="subscript"/>
          <w:lang w:val="en-US"/>
        </w:rPr>
        <w:t>b</w:t>
      </w:r>
      <w:r w:rsidRPr="00247C07">
        <w:rPr>
          <w:rFonts w:ascii="Times New Roman" w:hAnsi="Times New Roman" w:cs="Times New Roman"/>
          <w:sz w:val="24"/>
          <w:szCs w:val="24"/>
          <w:lang w:val="en-US"/>
        </w:rPr>
        <w:t xml:space="preserve"> + </w:t>
      </w:r>
      <w:r w:rsidRPr="00247C07">
        <w:rPr>
          <w:rFonts w:ascii="Times New Roman" w:hAnsi="Times New Roman" w:cs="Times New Roman"/>
          <w:sz w:val="24"/>
          <w:szCs w:val="24"/>
        </w:rPr>
        <w:t>φμ</w:t>
      </w: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lang w:val="en-US"/>
        </w:rPr>
        <w:t>loc</w:t>
      </w:r>
      <w:r w:rsidRPr="00247C07">
        <w:rPr>
          <w:rFonts w:ascii="Times New Roman" w:hAnsi="Times New Roman" w:cs="Times New Roman"/>
          <w:sz w:val="24"/>
          <w:szCs w:val="24"/>
          <w:vertAlign w:val="subscript"/>
          <w:lang w:val="en-US"/>
        </w:rPr>
        <w:t>,</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                                                 (7.78)</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формуле (</w:t>
      </w:r>
      <w:hyperlink w:anchor="PO0001067" w:tooltip="Формула 7.78" w:history="1">
        <w:r w:rsidRPr="00247C07">
          <w:rPr>
            <w:rStyle w:val="a3"/>
          </w:rPr>
          <w:t>7.78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в МПа;</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BBCF4E1" wp14:editId="0B0B13A3">
            <wp:extent cx="1105535" cy="478155"/>
            <wp:effectExtent l="0" t="0" r="0" b="0"/>
            <wp:docPr id="70" name="Рисунок 70" descr="C:\Users\AMIKHA~1\AppData\Local\Temp\ns\4CFE.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MIKHA~1\AppData\Local\Temp\ns\4CFE.files\image070.png"/>
                    <pic:cNvPicPr>
                      <a:picLocks noChangeAspect="1" noChangeArrowheads="1"/>
                    </pic:cNvPicPr>
                  </pic:nvPicPr>
                  <pic:blipFill>
                    <a:blip r:embed="rId227" r:link="rId228">
                      <a:extLst>
                        <a:ext uri="{28A0092B-C50C-407E-A947-70E740481C1C}">
                          <a14:useLocalDpi xmlns:a14="http://schemas.microsoft.com/office/drawing/2010/main" val="0"/>
                        </a:ext>
                      </a:extLst>
                    </a:blip>
                    <a:srcRect/>
                    <a:stretch>
                      <a:fillRect/>
                    </a:stretch>
                  </pic:blipFill>
                  <pic:spPr bwMode="auto">
                    <a:xfrm>
                      <a:off x="0" y="0"/>
                      <a:ext cx="1105535" cy="478155"/>
                    </a:xfrm>
                    <a:prstGeom prst="rect">
                      <a:avLst/>
                    </a:prstGeom>
                    <a:noFill/>
                    <a:ln>
                      <a:noFill/>
                    </a:ln>
                  </pic:spPr>
                </pic:pic>
              </a:graphicData>
            </a:graphic>
          </wp:inline>
        </w:drawing>
      </w:r>
      <w:r w:rsidRPr="00247C07">
        <w:rPr>
          <w:rFonts w:ascii="Times New Roman" w:hAnsi="Times New Roman" w:cs="Times New Roman"/>
          <w:sz w:val="24"/>
          <w:szCs w:val="24"/>
        </w:rPr>
        <w:t>                                                   (7.79)</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φ, μ - соответственно коэффициент эффективности косвенного армирования и коэффициент армирования сечения сетками или спиралями согласно </w:t>
      </w:r>
      <w:hyperlink w:anchor="PO0000970" w:tooltip="Пункт 7.72" w:history="1">
        <w:r w:rsidRPr="00247C07">
          <w:rPr>
            <w:rStyle w:val="a3"/>
          </w:rPr>
          <w:t>7.72</w:t>
        </w:r>
      </w:hyperlink>
      <w:r w:rsidRPr="00247C07">
        <w:rPr>
          <w:rFonts w:ascii="Times New Roman" w:hAnsi="Times New Roman" w:cs="Times New Roman"/>
          <w:sz w:val="24"/>
          <w:szCs w:val="24"/>
        </w:rPr>
        <w:t xml:space="preserve"> [формулы (</w:t>
      </w:r>
      <w:hyperlink w:anchor="PO0000973" w:tooltip="Формула 7.47" w:history="1">
        <w:r w:rsidRPr="00247C07">
          <w:rPr>
            <w:rStyle w:val="a3"/>
          </w:rPr>
          <w:t>7.47</w:t>
        </w:r>
      </w:hyperlink>
      <w:r w:rsidRPr="00247C07">
        <w:rPr>
          <w:rFonts w:ascii="Times New Roman" w:hAnsi="Times New Roman" w:cs="Times New Roman"/>
          <w:sz w:val="24"/>
          <w:szCs w:val="24"/>
        </w:rPr>
        <w:t>), (</w:t>
      </w:r>
      <w:hyperlink w:anchor="PO0000976" w:tooltip="Формула 7.48" w:history="1">
        <w:r w:rsidRPr="00247C07">
          <w:rPr>
            <w:rStyle w:val="a3"/>
          </w:rPr>
          <w:t>7.48</w:t>
        </w:r>
      </w:hyperlink>
      <w:r w:rsidRPr="00247C07">
        <w:rPr>
          <w:rFonts w:ascii="Times New Roman" w:hAnsi="Times New Roman" w:cs="Times New Roman"/>
          <w:sz w:val="24"/>
          <w:szCs w:val="24"/>
        </w:rPr>
        <w:t>) и (</w:t>
      </w:r>
      <w:hyperlink w:anchor="PO0000981" w:tooltip="Формула 7.51" w:history="1">
        <w:r w:rsidRPr="00247C07">
          <w:rPr>
            <w:rStyle w:val="a3"/>
          </w:rPr>
          <w:t>7.51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center"/>
        <w:rPr>
          <w:vanish/>
          <w:color w:val="FFFFFF"/>
          <w:sz w:val="2"/>
        </w:rPr>
      </w:pPr>
      <w:r w:rsidRPr="00247C07">
        <w:rPr>
          <w:vanish/>
          <w:color w:val="FFFFFF"/>
          <w:sz w:val="2"/>
        </w:rPr>
        <w:t>0123S10-09495</w:t>
      </w:r>
    </w:p>
    <w:p w:rsidR="009617EC" w:rsidRPr="00247C07" w:rsidRDefault="009617EC">
      <w:pPr>
        <w:shd w:val="clear" w:color="auto" w:fill="FFFFFF"/>
        <w:spacing w:before="120" w:after="120"/>
        <w:jc w:val="center"/>
      </w:pPr>
      <w:r w:rsidRPr="00247C07">
        <w:rPr>
          <w:rFonts w:ascii="Times New Roman" w:hAnsi="Times New Roman" w:cs="Times New Roman"/>
          <w:noProof/>
          <w:sz w:val="24"/>
          <w:szCs w:val="24"/>
          <w:vertAlign w:val="subscript"/>
          <w:lang w:eastAsia="ru-RU"/>
        </w:rPr>
        <w:drawing>
          <wp:inline distT="0" distB="0" distL="0" distR="0" wp14:anchorId="42FD1B06" wp14:editId="0302819C">
            <wp:extent cx="1297305" cy="436245"/>
            <wp:effectExtent l="0" t="0" r="0" b="1905"/>
            <wp:docPr id="71" name="Рисунок 71" descr="C:\Users\AMIKHA~1\AppData\Local\Temp\ns\4CFE.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MIKHA~1\AppData\Local\Temp\ns\4CFE.files\image071.png"/>
                    <pic:cNvPicPr>
                      <a:picLocks noChangeAspect="1" noChangeArrowheads="1"/>
                    </pic:cNvPicPr>
                  </pic:nvPicPr>
                  <pic:blipFill>
                    <a:blip r:embed="rId229" r:link="rId230">
                      <a:extLst>
                        <a:ext uri="{28A0092B-C50C-407E-A947-70E740481C1C}">
                          <a14:useLocalDpi xmlns:a14="http://schemas.microsoft.com/office/drawing/2010/main" val="0"/>
                        </a:ext>
                      </a:extLst>
                    </a:blip>
                    <a:srcRect/>
                    <a:stretch>
                      <a:fillRect/>
                    </a:stretch>
                  </pic:blipFill>
                  <pic:spPr bwMode="auto">
                    <a:xfrm>
                      <a:off x="0" y="0"/>
                      <a:ext cx="1297305" cy="436245"/>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площадь бетона, заключенного внутри контура сеток косвенного армирования, считая по их крайним стержням, при этом должно удовлетворяться условие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loc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&lt;</w:t>
      </w:r>
      <w:r w:rsidRPr="00247C07">
        <w:rPr>
          <w:rFonts w:ascii="Times New Roman" w:hAnsi="Times New Roman" w:cs="Times New Roman"/>
          <w:i/>
          <w:iCs/>
          <w:sz w:val="24"/>
          <w:szCs w:val="24"/>
        </w:rPr>
        <w:t xml:space="preserve"> A</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A</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d</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расчетная площадь, симметричная по отношению к площади смятия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lос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принимаемая не более указанной на рисунке </w:t>
      </w:r>
      <w:hyperlink w:anchor="SO0000009" w:tooltip="Рисунок 7.8" w:history="1">
        <w:r w:rsidRPr="00247C07">
          <w:rPr>
            <w:rStyle w:val="a3"/>
          </w:rPr>
          <w:t>7.8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Остальные обозначения следует принимать согласно требованиям </w:t>
      </w:r>
      <w:hyperlink w:anchor="пункт789" w:tooltip="Пункт 7.89" w:history="1">
        <w:r w:rsidRPr="00247C07">
          <w:rPr>
            <w:rStyle w:val="a3"/>
          </w:rPr>
          <w:t>7.89</w:t>
        </w:r>
      </w:hyperlink>
      <w:r w:rsidRPr="00247C07">
        <w:rPr>
          <w:rFonts w:ascii="Times New Roman" w:hAnsi="Times New Roman" w:cs="Times New Roman"/>
          <w:sz w:val="24"/>
          <w:szCs w:val="24"/>
        </w:rPr>
        <w:t xml:space="preserve">. Бетон конструкции в зоне передачи на него сосредоточенных усилий (рисунок </w:t>
      </w:r>
      <w:hyperlink w:anchor="рис_7_8" w:tooltip="Рисунок 7.8" w:history="1">
        <w:r w:rsidRPr="00247C07">
          <w:rPr>
            <w:rStyle w:val="a3"/>
          </w:rPr>
          <w:t>7.8</w:t>
        </w:r>
      </w:hyperlink>
      <w:r w:rsidRPr="00247C07">
        <w:rPr>
          <w:rFonts w:ascii="Times New Roman" w:hAnsi="Times New Roman" w:cs="Times New Roman"/>
          <w:sz w:val="24"/>
          <w:szCs w:val="24"/>
        </w:rPr>
        <w:t xml:space="preserve">) должен быть рассчитан на местное сжатие (смятие), а также по трещиностойкости с учетом местных растягивающих напряжений согласно указаниям </w:t>
      </w:r>
      <w:hyperlink w:anchor="пункт7111" w:tooltip="Пункт 7.111" w:history="1">
        <w:r w:rsidRPr="00247C07">
          <w:rPr>
            <w:rStyle w:val="a3"/>
          </w:rPr>
          <w:t>7.111</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383" w:name="рис_7_8"/>
      <w:bookmarkStart w:id="384" w:name="SO0000009"/>
      <w:bookmarkEnd w:id="383"/>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1232FBA4" wp14:editId="48EC7E5F">
            <wp:extent cx="2743200" cy="4635500"/>
            <wp:effectExtent l="0" t="0" r="0" b="0"/>
            <wp:docPr id="72" name="Рисунок 72" descr="C:\Users\AMIKHA~1\AppData\Local\Temp\ns\4CFE.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Users\AMIKHA~1\AppData\Local\Temp\ns\4CFE.files\image072.jpg"/>
                    <pic:cNvPicPr>
                      <a:picLocks noChangeAspect="1" noChangeArrowheads="1"/>
                    </pic:cNvPicPr>
                  </pic:nvPicPr>
                  <pic:blipFill>
                    <a:blip r:embed="rId231" r:link="rId232">
                      <a:extLst>
                        <a:ext uri="{28A0092B-C50C-407E-A947-70E740481C1C}">
                          <a14:useLocalDpi xmlns:a14="http://schemas.microsoft.com/office/drawing/2010/main" val="0"/>
                        </a:ext>
                      </a:extLst>
                    </a:blip>
                    <a:srcRect/>
                    <a:stretch>
                      <a:fillRect/>
                    </a:stretch>
                  </pic:blipFill>
                  <pic:spPr bwMode="auto">
                    <a:xfrm>
                      <a:off x="0" y="0"/>
                      <a:ext cx="2743200" cy="4635500"/>
                    </a:xfrm>
                    <a:prstGeom prst="rect">
                      <a:avLst/>
                    </a:prstGeom>
                    <a:noFill/>
                    <a:ln>
                      <a:noFill/>
                    </a:ln>
                  </pic:spPr>
                </pic:pic>
              </a:graphicData>
            </a:graphic>
          </wp:inline>
        </w:drawing>
      </w:r>
      <w:bookmarkEnd w:id="384"/>
    </w:p>
    <w:p w:rsidR="009617EC" w:rsidRPr="00247C07" w:rsidRDefault="009617EC">
      <w:pPr>
        <w:shd w:val="clear" w:color="auto" w:fill="FFFFFF"/>
        <w:spacing w:after="120"/>
        <w:jc w:val="center"/>
      </w:pPr>
      <w:r w:rsidRPr="00247C07">
        <w:rPr>
          <w:rFonts w:ascii="Times New Roman" w:hAnsi="Times New Roman" w:cs="Times New Roman"/>
          <w:b/>
          <w:bCs/>
          <w:i/>
          <w:iCs/>
          <w:sz w:val="24"/>
          <w:szCs w:val="24"/>
        </w:rPr>
        <w:t xml:space="preserve">Рисунок 7.8 </w:t>
      </w:r>
      <w:r w:rsidRPr="00247C07">
        <w:rPr>
          <w:rFonts w:ascii="Times New Roman" w:hAnsi="Times New Roman" w:cs="Times New Roman"/>
          <w:b/>
          <w:bCs/>
          <w:sz w:val="24"/>
          <w:szCs w:val="24"/>
        </w:rPr>
        <w:t xml:space="preserve">- Схемы расположения расчетных площадей </w:t>
      </w:r>
      <w:r w:rsidRPr="00247C07">
        <w:rPr>
          <w:rFonts w:ascii="Times New Roman" w:hAnsi="Times New Roman" w:cs="Times New Roman"/>
          <w:b/>
          <w:bCs/>
          <w:i/>
          <w:iCs/>
          <w:sz w:val="24"/>
          <w:szCs w:val="24"/>
        </w:rPr>
        <w:t>А</w:t>
      </w:r>
      <w:r w:rsidRPr="00247C07">
        <w:rPr>
          <w:rFonts w:ascii="Times New Roman" w:hAnsi="Times New Roman" w:cs="Times New Roman"/>
          <w:b/>
          <w:bCs/>
          <w:i/>
          <w:iCs/>
          <w:sz w:val="24"/>
          <w:szCs w:val="24"/>
          <w:vertAlign w:val="subscript"/>
        </w:rPr>
        <w:t>d</w:t>
      </w:r>
      <w:r w:rsidRPr="00247C07">
        <w:rPr>
          <w:rFonts w:ascii="Times New Roman" w:hAnsi="Times New Roman" w:cs="Times New Roman"/>
          <w:b/>
          <w:bCs/>
          <w:i/>
          <w:iCs/>
          <w:sz w:val="24"/>
          <w:szCs w:val="24"/>
        </w:rPr>
        <w:t xml:space="preserve"> </w:t>
      </w:r>
      <w:r w:rsidRPr="00247C07">
        <w:rPr>
          <w:rFonts w:ascii="Times New Roman" w:hAnsi="Times New Roman" w:cs="Times New Roman"/>
          <w:b/>
          <w:bCs/>
          <w:sz w:val="24"/>
          <w:szCs w:val="24"/>
        </w:rPr>
        <w:t xml:space="preserve">в зависимости от положения площадей смятия </w:t>
      </w:r>
      <w:r w:rsidRPr="00247C07">
        <w:rPr>
          <w:rFonts w:ascii="Times New Roman" w:hAnsi="Times New Roman" w:cs="Times New Roman"/>
          <w:b/>
          <w:bCs/>
          <w:i/>
          <w:iCs/>
          <w:sz w:val="24"/>
          <w:szCs w:val="24"/>
        </w:rPr>
        <w:t>А</w:t>
      </w:r>
      <w:r w:rsidRPr="00247C07">
        <w:rPr>
          <w:rFonts w:ascii="Times New Roman" w:hAnsi="Times New Roman" w:cs="Times New Roman"/>
          <w:b/>
          <w:bCs/>
          <w:i/>
          <w:iCs/>
          <w:sz w:val="24"/>
          <w:szCs w:val="24"/>
          <w:vertAlign w:val="subscript"/>
        </w:rPr>
        <w:t>loc</w:t>
      </w:r>
    </w:p>
    <w:p w:rsidR="009617EC" w:rsidRPr="00247C07" w:rsidRDefault="009617EC">
      <w:pPr>
        <w:pStyle w:val="3"/>
        <w:keepNext w:val="0"/>
        <w:spacing w:before="0"/>
        <w:ind w:firstLine="283"/>
        <w:jc w:val="both"/>
        <w:rPr>
          <w:rFonts w:eastAsia="Times New Roman"/>
        </w:rPr>
      </w:pPr>
      <w:bookmarkStart w:id="385" w:name="_Toc293934142"/>
      <w:bookmarkStart w:id="386" w:name="_Toc294192175"/>
      <w:bookmarkStart w:id="387" w:name="_Toc294192508"/>
      <w:bookmarkStart w:id="388" w:name="_Toc294193173"/>
      <w:bookmarkStart w:id="389" w:name="_Toc295316962"/>
      <w:bookmarkEnd w:id="385"/>
      <w:bookmarkEnd w:id="386"/>
      <w:bookmarkEnd w:id="387"/>
      <w:bookmarkEnd w:id="388"/>
      <w:r w:rsidRPr="00247C07">
        <w:rPr>
          <w:rFonts w:eastAsia="Times New Roman"/>
        </w:rPr>
        <w:t>Расчет на выносливость</w:t>
      </w:r>
      <w:bookmarkEnd w:id="389"/>
    </w:p>
    <w:p w:rsidR="009617EC" w:rsidRPr="00247C07" w:rsidRDefault="009617EC">
      <w:pPr>
        <w:shd w:val="clear" w:color="auto" w:fill="FFFFFF"/>
        <w:ind w:firstLine="283"/>
        <w:jc w:val="both"/>
        <w:rPr>
          <w:rFonts w:eastAsiaTheme="minorEastAsia"/>
        </w:rPr>
      </w:pPr>
      <w:bookmarkStart w:id="390" w:name="PO0001076"/>
      <w:r w:rsidRPr="00247C07">
        <w:rPr>
          <w:rFonts w:ascii="Times New Roman" w:hAnsi="Times New Roman" w:cs="Times New Roman"/>
          <w:sz w:val="24"/>
          <w:szCs w:val="24"/>
        </w:rPr>
        <w:t>7.91 Расчету на выносливость подлежат элементы железнодорожных мостов, мостов под пути метрополитена, совмещенных мостов и плиты проезжей части автодорожных и городских мостов; при толщине засыпки менее 1 м - ригели рам и перекрытия прямоугольных железобетонных труб, включая места их сопряжения со стенками.</w:t>
      </w:r>
      <w:bookmarkEnd w:id="390"/>
    </w:p>
    <w:p w:rsidR="009617EC" w:rsidRPr="00247C07" w:rsidRDefault="009617EC">
      <w:pPr>
        <w:shd w:val="clear" w:color="auto" w:fill="FFFFFF"/>
        <w:ind w:firstLine="283"/>
        <w:jc w:val="both"/>
      </w:pPr>
      <w:r w:rsidRPr="00247C07">
        <w:rPr>
          <w:rFonts w:ascii="Times New Roman" w:hAnsi="Times New Roman" w:cs="Times New Roman"/>
          <w:sz w:val="24"/>
          <w:szCs w:val="24"/>
        </w:rPr>
        <w:t>На выносливость не рассчитывают:</w:t>
      </w:r>
    </w:p>
    <w:p w:rsidR="009617EC" w:rsidRPr="00247C07" w:rsidRDefault="009617EC">
      <w:pPr>
        <w:shd w:val="clear" w:color="auto" w:fill="FFFFFF"/>
        <w:ind w:firstLine="283"/>
        <w:jc w:val="both"/>
      </w:pPr>
      <w:r w:rsidRPr="00247C07">
        <w:rPr>
          <w:rFonts w:ascii="Times New Roman" w:hAnsi="Times New Roman" w:cs="Times New Roman"/>
          <w:sz w:val="24"/>
          <w:szCs w:val="24"/>
        </w:rPr>
        <w:t>бетонные опоры;</w:t>
      </w:r>
    </w:p>
    <w:p w:rsidR="009617EC" w:rsidRPr="00247C07" w:rsidRDefault="009617EC">
      <w:pPr>
        <w:shd w:val="clear" w:color="auto" w:fill="FFFFFF"/>
        <w:ind w:firstLine="283"/>
        <w:jc w:val="both"/>
      </w:pPr>
      <w:r w:rsidRPr="00247C07">
        <w:rPr>
          <w:rFonts w:ascii="Times New Roman" w:hAnsi="Times New Roman" w:cs="Times New Roman"/>
          <w:sz w:val="24"/>
          <w:szCs w:val="24"/>
        </w:rPr>
        <w:t>фундаменты всех видов;</w:t>
      </w:r>
    </w:p>
    <w:p w:rsidR="009617EC" w:rsidRPr="00247C07" w:rsidRDefault="009617EC">
      <w:pPr>
        <w:shd w:val="clear" w:color="auto" w:fill="FFFFFF"/>
        <w:ind w:firstLine="283"/>
        <w:jc w:val="both"/>
      </w:pPr>
      <w:r w:rsidRPr="00247C07">
        <w:rPr>
          <w:rFonts w:ascii="Times New Roman" w:hAnsi="Times New Roman" w:cs="Times New Roman"/>
          <w:sz w:val="24"/>
          <w:szCs w:val="24"/>
        </w:rPr>
        <w:t>звенья круглых труб;</w:t>
      </w:r>
    </w:p>
    <w:p w:rsidR="009617EC" w:rsidRPr="00247C07" w:rsidRDefault="009617EC">
      <w:pPr>
        <w:shd w:val="clear" w:color="auto" w:fill="FFFFFF"/>
        <w:ind w:firstLine="283"/>
        <w:jc w:val="both"/>
      </w:pPr>
      <w:r w:rsidRPr="00247C07">
        <w:rPr>
          <w:rFonts w:ascii="Times New Roman" w:hAnsi="Times New Roman" w:cs="Times New Roman"/>
          <w:sz w:val="24"/>
          <w:szCs w:val="24"/>
        </w:rPr>
        <w:t>прямоугольные трубы и их перекрытия при толщине засыпки 1 м и более;</w:t>
      </w:r>
    </w:p>
    <w:p w:rsidR="009617EC" w:rsidRPr="00247C07" w:rsidRDefault="009617EC">
      <w:pPr>
        <w:shd w:val="clear" w:color="auto" w:fill="FFFFFF"/>
        <w:ind w:firstLine="283"/>
        <w:jc w:val="both"/>
      </w:pPr>
      <w:r w:rsidRPr="00247C07">
        <w:rPr>
          <w:rFonts w:ascii="Times New Roman" w:hAnsi="Times New Roman" w:cs="Times New Roman"/>
          <w:sz w:val="24"/>
          <w:szCs w:val="24"/>
        </w:rPr>
        <w:t>стенки балок пролетных строений;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бетон растянутой зоны;</w:t>
      </w:r>
    </w:p>
    <w:p w:rsidR="009617EC" w:rsidRPr="00247C07" w:rsidRDefault="009617EC">
      <w:pPr>
        <w:shd w:val="clear" w:color="auto" w:fill="FFFFFF"/>
        <w:ind w:firstLine="283"/>
        <w:jc w:val="both"/>
      </w:pPr>
      <w:r w:rsidRPr="00247C07">
        <w:rPr>
          <w:rFonts w:ascii="Times New Roman" w:hAnsi="Times New Roman" w:cs="Times New Roman"/>
          <w:sz w:val="24"/>
          <w:szCs w:val="24"/>
        </w:rPr>
        <w:t>арматуру, работающую только на сжатие;</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железобетонные опоры, в которых коэффициенты асимметрии цикла напряжений превышают в бетоне 0,6, в арматуре - 0,7.</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Если при расчете на выносливость железобетонных опор и перекрытий труб напряжения в арматуре не превышают 75 % установленных расчетных сопротивлений (с учетом коэффициентов условий работы по </w:t>
      </w:r>
      <w:hyperlink w:anchor="PO0000719" w:tooltip="Пункт 7.26" w:history="1">
        <w:r w:rsidRPr="00247C07">
          <w:rPr>
            <w:rStyle w:val="a3"/>
          </w:rPr>
          <w:t>7.26</w:t>
        </w:r>
      </w:hyperlink>
      <w:r w:rsidRPr="00247C07">
        <w:rPr>
          <w:rFonts w:ascii="Times New Roman" w:hAnsi="Times New Roman" w:cs="Times New Roman"/>
          <w:sz w:val="24"/>
          <w:szCs w:val="24"/>
        </w:rPr>
        <w:t xml:space="preserve"> и </w:t>
      </w:r>
      <w:hyperlink w:anchor="PO0000792" w:tooltip="Пункт 7.39" w:history="1">
        <w:r w:rsidRPr="00247C07">
          <w:rPr>
            <w:rStyle w:val="a3"/>
          </w:rPr>
          <w:t>7.39</w:t>
        </w:r>
      </w:hyperlink>
      <w:r w:rsidRPr="00247C07">
        <w:rPr>
          <w:rFonts w:ascii="Times New Roman" w:hAnsi="Times New Roman" w:cs="Times New Roman"/>
          <w:sz w:val="24"/>
          <w:szCs w:val="24"/>
        </w:rPr>
        <w:t xml:space="preserve">), то дополнительные ограничения по классам арматуры и маркам стали, указанные в </w:t>
      </w:r>
      <w:hyperlink w:anchor="PO0000759" w:tooltip="Пункт 7.33" w:history="1">
        <w:r w:rsidRPr="00247C07">
          <w:rPr>
            <w:rStyle w:val="a3"/>
          </w:rPr>
          <w:t>7.33</w:t>
        </w:r>
      </w:hyperlink>
      <w:r w:rsidRPr="00247C07">
        <w:rPr>
          <w:rFonts w:ascii="Times New Roman" w:hAnsi="Times New Roman" w:cs="Times New Roman"/>
          <w:sz w:val="24"/>
          <w:szCs w:val="24"/>
        </w:rPr>
        <w:t xml:space="preserve"> для арматуры, рассчитываемой на выносливость при средней температуре наружного воздуха наиболее холодной пятидневки ниже минус 40 °С, могут не выполняться.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7.92 Расчет на выносливость элементов (или их частей) предварительно напряженных железобетонных конструкций, отнесенных к категориям требований по трещиностойкости 2а или 2б по </w:t>
      </w:r>
      <w:hyperlink w:anchor="PO0001110" w:tooltip="Пункт 7.95" w:history="1">
        <w:r w:rsidRPr="00247C07">
          <w:rPr>
            <w:rStyle w:val="a3"/>
          </w:rPr>
          <w:t>7.95</w:t>
        </w:r>
      </w:hyperlink>
      <w:r w:rsidRPr="00247C07">
        <w:rPr>
          <w:rFonts w:ascii="Times New Roman" w:hAnsi="Times New Roman" w:cs="Times New Roman"/>
          <w:sz w:val="24"/>
          <w:szCs w:val="24"/>
        </w:rPr>
        <w:t>, по сечениям, нормальным к продольной оси, следует производить по приведенным ниже формулам, подставляя абсолютные значения напряжений и принимая сечения элементов без трещин:</w:t>
      </w:r>
    </w:p>
    <w:p w:rsidR="009617EC" w:rsidRPr="00247C07" w:rsidRDefault="009617EC">
      <w:pPr>
        <w:shd w:val="clear" w:color="auto" w:fill="FFFFFF"/>
        <w:ind w:firstLine="283"/>
        <w:jc w:val="both"/>
      </w:pPr>
      <w:r w:rsidRPr="00247C07">
        <w:rPr>
          <w:rFonts w:ascii="Times New Roman" w:hAnsi="Times New Roman" w:cs="Times New Roman"/>
          <w:sz w:val="24"/>
          <w:szCs w:val="24"/>
        </w:rPr>
        <w:t>а) при расчете арматуры растянутой зоны:</w:t>
      </w:r>
    </w:p>
    <w:p w:rsidR="009617EC" w:rsidRPr="00247C07" w:rsidRDefault="009617EC">
      <w:pPr>
        <w:shd w:val="clear" w:color="auto" w:fill="FFFFFF"/>
        <w:spacing w:before="120" w:after="120"/>
        <w:jc w:val="right"/>
      </w:pPr>
      <w:bookmarkStart w:id="391" w:name="PO0001080"/>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р</w:t>
      </w:r>
      <w:r w:rsidRPr="00247C07">
        <w:rPr>
          <w:rFonts w:ascii="Times New Roman" w:hAnsi="Times New Roman" w:cs="Times New Roman"/>
          <w:sz w:val="24"/>
          <w:szCs w:val="24"/>
          <w:vertAlign w:val="subscript"/>
        </w:rPr>
        <w:t>,</w:t>
      </w:r>
      <w:bookmarkEnd w:id="391"/>
      <w:r w:rsidRPr="00247C07">
        <w:rPr>
          <w:rFonts w:ascii="Times New Roman" w:hAnsi="Times New Roman" w:cs="Times New Roman"/>
          <w:i/>
          <w:iCs/>
          <w:sz w:val="24"/>
          <w:szCs w:val="24"/>
          <w:vertAlign w:val="subscript"/>
        </w:rPr>
        <w:t>mах</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el</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pg</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pv</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ap</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                                     (7.80)</w:t>
      </w:r>
    </w:p>
    <w:p w:rsidR="009617EC" w:rsidRPr="00247C07" w:rsidRDefault="009617EC">
      <w:pPr>
        <w:shd w:val="clear" w:color="auto" w:fill="FFFFFF"/>
        <w:spacing w:after="120"/>
        <w:jc w:val="right"/>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min</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el</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pg</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(7.81)</w:t>
      </w:r>
    </w:p>
    <w:p w:rsidR="009617EC" w:rsidRPr="00247C07" w:rsidRDefault="009617EC">
      <w:pPr>
        <w:shd w:val="clear" w:color="auto" w:fill="FFFFFF"/>
        <w:ind w:firstLine="283"/>
        <w:jc w:val="both"/>
      </w:pPr>
      <w:r w:rsidRPr="00247C07">
        <w:rPr>
          <w:rFonts w:ascii="Times New Roman" w:hAnsi="Times New Roman" w:cs="Times New Roman"/>
          <w:sz w:val="24"/>
          <w:szCs w:val="24"/>
        </w:rPr>
        <w:t>б) при расчете бетона сжатой зоны изгибаемых, внецентренно сжатых и внецентренно растянутых элементов:</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bc</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mах</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pc</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pcg</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pcv</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(7.82)</w:t>
      </w:r>
    </w:p>
    <w:p w:rsidR="009617EC" w:rsidRPr="00247C07" w:rsidRDefault="009617EC">
      <w:pPr>
        <w:shd w:val="clear" w:color="auto" w:fill="FFFFFF"/>
        <w:spacing w:after="120"/>
        <w:jc w:val="right"/>
      </w:pPr>
      <w:bookmarkStart w:id="392" w:name="PO0001083"/>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bookmarkEnd w:id="392"/>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min</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pc</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pcg</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(7.83)</w:t>
      </w:r>
    </w:p>
    <w:p w:rsidR="009617EC" w:rsidRPr="00247C07" w:rsidRDefault="009617EC">
      <w:pPr>
        <w:shd w:val="clear" w:color="auto" w:fill="FFFFFF"/>
        <w:ind w:firstLine="283"/>
        <w:jc w:val="both"/>
      </w:pPr>
      <w:r w:rsidRPr="00247C07">
        <w:rPr>
          <w:rFonts w:ascii="Times New Roman" w:hAnsi="Times New Roman" w:cs="Times New Roman"/>
          <w:sz w:val="24"/>
          <w:szCs w:val="24"/>
        </w:rPr>
        <w:t>(знак напряжений при расчете статически неопределимых конструкций может изменяться на противоположный).</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080" w:tooltip="Формула 7.80" w:history="1">
        <w:r w:rsidRPr="00247C07">
          <w:rPr>
            <w:rStyle w:val="a3"/>
          </w:rPr>
          <w:t>7.80</w:t>
        </w:r>
      </w:hyperlink>
      <w:r w:rsidRPr="00247C07">
        <w:rPr>
          <w:rFonts w:ascii="Times New Roman" w:hAnsi="Times New Roman" w:cs="Times New Roman"/>
          <w:sz w:val="24"/>
          <w:szCs w:val="24"/>
        </w:rPr>
        <w:t>) - (</w:t>
      </w:r>
      <w:hyperlink w:anchor="PO0001083" w:tooltip="Формула 7.83" w:history="1">
        <w:r w:rsidRPr="00247C07">
          <w:rPr>
            <w:rStyle w:val="a3"/>
          </w:rPr>
          <w:t>7.83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vertAlign w:val="subscript"/>
        </w:rPr>
        <w:t>,mах</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xml:space="preserve"> - напряжения в напрягаемой арматуре соответственно максимальные и минимальные;</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установившиеся (за вычетом потерь) предварительные напряжения в напрягаемой арматуре растянутой зоны;</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el</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снижение напряжения в напрягаемой арматуре растянутой зоны от упругого обжатия бетона согласно </w:t>
      </w:r>
      <w:hyperlink w:anchor="PO0001088" w:tooltip="Пункт 7.93" w:history="1">
        <w:r w:rsidRPr="00247C07">
          <w:rPr>
            <w:rStyle w:val="a3"/>
          </w:rPr>
          <w:t>7.93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pg</w:t>
      </w:r>
      <w:r w:rsidRPr="00247C07">
        <w:rPr>
          <w:rFonts w:ascii="Times New Roman" w:hAnsi="Times New Roman" w:cs="Times New Roman"/>
          <w:i/>
          <w:iCs/>
          <w:sz w:val="24"/>
          <w:szCs w:val="24"/>
        </w:rPr>
        <w:t xml:space="preserve"> = n</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btg</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напряжения в арматуре от постоянной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pv</w:t>
      </w:r>
      <w:r w:rsidRPr="00247C07">
        <w:rPr>
          <w:rFonts w:ascii="Times New Roman" w:hAnsi="Times New Roman" w:cs="Times New Roman"/>
          <w:i/>
          <w:iCs/>
          <w:sz w:val="24"/>
          <w:szCs w:val="24"/>
        </w:rPr>
        <w:t xml:space="preserve"> = n</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btv</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напряжения в арматуре от временной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п</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отношение модулей упругости согласно </w:t>
      </w:r>
      <w:hyperlink w:anchor="PO0000826" w:tooltip="Пункт 7.48" w:history="1">
        <w:r w:rsidRPr="00247C07">
          <w:rPr>
            <w:rStyle w:val="a3"/>
          </w:rPr>
          <w:t>7.48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ap</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условий работы арматуры, учитывающий влияние многократно повторяющейся нагрузки согласно </w:t>
      </w:r>
      <w:hyperlink w:anchor="PO0000792" w:tooltip="Пункт 7.39" w:history="1">
        <w:r w:rsidRPr="00247C07">
          <w:rPr>
            <w:rStyle w:val="a3"/>
          </w:rPr>
          <w:t>7.39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напрягаемой арматуры согласно </w:t>
      </w:r>
      <w:hyperlink w:anchor="PO0000781" w:tooltip="Пункт 7.37" w:history="1">
        <w:r w:rsidRPr="00247C07">
          <w:rPr>
            <w:rStyle w:val="a3"/>
          </w:rPr>
          <w:t>7.37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bc</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mах</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pc</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min</w:t>
      </w:r>
      <w:r w:rsidRPr="00247C07">
        <w:rPr>
          <w:rFonts w:ascii="Times New Roman" w:hAnsi="Times New Roman" w:cs="Times New Roman"/>
          <w:sz w:val="24"/>
          <w:szCs w:val="24"/>
        </w:rPr>
        <w:t xml:space="preserve"> - сжимающие напряжения в бетоне соответственно максимальные и минимальные;</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bc</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установившиеся (за вычетом потерь) предварительные напряжения в бетоне сжатой зоны;</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btg</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bcv</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напряжения в бетоне от постоянной нагрузки соответственно растянутой и сжатой зон;</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btv</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bcg</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напряжения в бетоне от временной нагрузки соответственно растянутой и сжатой зон;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коэффициент условий работы бетона, учитывающий влияние многократно повторяющейся нагрузки согласно </w:t>
      </w:r>
      <w:hyperlink w:anchor="PO0000719" w:tooltip="Пункт 7.26" w:history="1">
        <w:r w:rsidRPr="00247C07">
          <w:rPr>
            <w:rStyle w:val="a3"/>
          </w:rPr>
          <w:t>7.26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бетона сжатию согласно </w:t>
      </w:r>
      <w:hyperlink w:anchor="PO0000706" w:tooltip="Пункт 7.24" w:history="1">
        <w:r w:rsidRPr="00247C07">
          <w:rPr>
            <w:rStyle w:val="a3"/>
          </w:rPr>
          <w:t>7.24</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При расчете как на выносливость, так и на трещиностойкость, при определении напряжений в бетоне с учетом приведенного сечения в формулах напряжения в арматуре, напрягаемой на упоры, принимают без их снижения от упругого обжатия бетона (при условии, если при расчете всю арматуру, имеющую сцепление с бетоном, включают в приведенные характеристики сечения).</w:t>
      </w:r>
    </w:p>
    <w:p w:rsidR="009617EC" w:rsidRPr="00247C07" w:rsidRDefault="009617EC">
      <w:pPr>
        <w:shd w:val="clear" w:color="auto" w:fill="FFFFFF"/>
        <w:ind w:firstLine="283"/>
        <w:jc w:val="both"/>
      </w:pPr>
      <w:bookmarkStart w:id="393" w:name="PO0001088"/>
      <w:r w:rsidRPr="00247C07">
        <w:rPr>
          <w:rFonts w:ascii="Times New Roman" w:hAnsi="Times New Roman" w:cs="Times New Roman"/>
          <w:sz w:val="24"/>
          <w:szCs w:val="24"/>
        </w:rPr>
        <w:t xml:space="preserve">7.93 Напряжения в напрягаемой арматуре следует вычислять с учетом снижения от упругого обжатия бетона </w:t>
      </w:r>
      <w:bookmarkEnd w:id="393"/>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el</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которое при одновременном обжатии бетона всей напрягаемой на упоры арматурой необходимо определять по формуле</w:t>
      </w:r>
    </w:p>
    <w:p w:rsidR="009617EC" w:rsidRPr="00247C07" w:rsidRDefault="009617EC">
      <w:pPr>
        <w:shd w:val="clear" w:color="auto" w:fill="FFFFFF"/>
        <w:spacing w:before="120" w:after="120"/>
        <w:jc w:val="right"/>
      </w:pPr>
      <w:bookmarkStart w:id="394" w:name="PO0001089"/>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el</w:t>
      </w:r>
      <w:bookmarkEnd w:id="394"/>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(7.84)</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натяжении арматуры на бетон в несколько этапов снижение предварительного напряжения в арматуре, натянутой ранее, следует определять по формуле</w:t>
      </w:r>
    </w:p>
    <w:p w:rsidR="009617EC" w:rsidRPr="00247C07" w:rsidRDefault="009617EC">
      <w:pPr>
        <w:shd w:val="clear" w:color="auto" w:fill="FFFFFF"/>
        <w:spacing w:before="120" w:after="120"/>
        <w:jc w:val="right"/>
      </w:pPr>
      <w:bookmarkStart w:id="395" w:name="PO0001091"/>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el</w:t>
      </w:r>
      <w:bookmarkEnd w:id="395"/>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 n</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Δσ</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m</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(7.85)</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089" w:tooltip="Формула 7.84" w:history="1">
        <w:r w:rsidRPr="00247C07">
          <w:rPr>
            <w:rStyle w:val="a3"/>
          </w:rPr>
          <w:t>7.84</w:t>
        </w:r>
      </w:hyperlink>
      <w:r w:rsidRPr="00247C07">
        <w:rPr>
          <w:rFonts w:ascii="Times New Roman" w:hAnsi="Times New Roman" w:cs="Times New Roman"/>
          <w:sz w:val="24"/>
          <w:szCs w:val="24"/>
        </w:rPr>
        <w:t>) и (</w:t>
      </w:r>
      <w:hyperlink w:anchor="PO0001091" w:tooltip="Формула 7.85" w:history="1">
        <w:r w:rsidRPr="00247C07">
          <w:rPr>
            <w:rStyle w:val="a3"/>
          </w:rPr>
          <w:t>7.85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отношение модулей упругости согласно </w:t>
      </w:r>
      <w:hyperlink w:anchor="PO0000826" w:tooltip="Пункт 7.48" w:history="1">
        <w:r w:rsidRPr="00247C07">
          <w:rPr>
            <w:rStyle w:val="a3"/>
          </w:rPr>
          <w:t>7.48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bp</w:t>
      </w:r>
      <w:r w:rsidRPr="00247C07">
        <w:rPr>
          <w:rFonts w:ascii="Times New Roman" w:hAnsi="Times New Roman" w:cs="Times New Roman"/>
          <w:sz w:val="24"/>
          <w:szCs w:val="24"/>
        </w:rPr>
        <w:t xml:space="preserve"> - предварительное напряжение в бетоне на уровне центра тяжести напрягаемой арматуры, вызываемое обжатием сечения всей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Δσ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 напряжение в бетоне на уровне центра тяжести арматуры, вызываемое натяжением одного пучка или стержня с учетом потерь, соответствующих данной стадии работы;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число одинаковых пучков (стержней), натянутых после того пучка (стержня), для которого определяют потери напряжения.</w:t>
      </w:r>
    </w:p>
    <w:p w:rsidR="009617EC" w:rsidRPr="00247C07" w:rsidRDefault="009617EC">
      <w:pPr>
        <w:shd w:val="clear" w:color="auto" w:fill="FFFFFF"/>
        <w:ind w:firstLine="283"/>
        <w:jc w:val="both"/>
      </w:pPr>
      <w:bookmarkStart w:id="396" w:name="PO0001093"/>
      <w:r w:rsidRPr="00247C07">
        <w:rPr>
          <w:rFonts w:ascii="Times New Roman" w:hAnsi="Times New Roman" w:cs="Times New Roman"/>
          <w:sz w:val="24"/>
          <w:szCs w:val="24"/>
        </w:rPr>
        <w:t xml:space="preserve">7.94 Расчет на выносливость элементов железобетонных конструкций с ненапрягаемой арматурой производится по формулам сопротивления материалов без учета работы бетона растянутой зоны. Этот расчет допускается производить по формулам, указанным в таблице </w:t>
      </w:r>
      <w:bookmarkEnd w:id="396"/>
      <w:r w:rsidRPr="00247C07">
        <w:fldChar w:fldCharType="begin"/>
      </w:r>
      <w:r w:rsidRPr="00247C07">
        <w:instrText xml:space="preserve"> HYPERLINK "" \l "TO0000044" \o "Таблица 7.23" </w:instrText>
      </w:r>
      <w:r w:rsidRPr="00247C07">
        <w:fldChar w:fldCharType="separate"/>
      </w:r>
      <w:r w:rsidRPr="00247C07">
        <w:rPr>
          <w:rStyle w:val="a3"/>
        </w:rPr>
        <w:t>7.23</w:t>
      </w:r>
      <w:r w:rsidRPr="00247C07">
        <w:fldChar w:fldCharType="end"/>
      </w:r>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7.23</w:t>
      </w:r>
    </w:p>
    <w:tbl>
      <w:tblPr>
        <w:tblW w:w="5000" w:type="pct"/>
        <w:jc w:val="center"/>
        <w:shd w:val="clear" w:color="auto" w:fill="FFFFFF"/>
        <w:tblCellMar>
          <w:left w:w="0" w:type="dxa"/>
          <w:right w:w="0" w:type="dxa"/>
        </w:tblCellMar>
        <w:tblLook w:val="04A0" w:firstRow="1" w:lastRow="0" w:firstColumn="1" w:lastColumn="0" w:noHBand="0" w:noVBand="1"/>
      </w:tblPr>
      <w:tblGrid>
        <w:gridCol w:w="3467"/>
        <w:gridCol w:w="5944"/>
      </w:tblGrid>
      <w:tr w:rsidR="009617EC" w:rsidRPr="00247C07">
        <w:trPr>
          <w:tblHeader/>
          <w:jc w:val="center"/>
        </w:trPr>
        <w:tc>
          <w:tcPr>
            <w:tcW w:w="184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397" w:name="TO0000044"/>
            <w:r w:rsidRPr="00247C07">
              <w:rPr>
                <w:rFonts w:ascii="Times New Roman" w:hAnsi="Times New Roman" w:cs="Times New Roman"/>
              </w:rPr>
              <w:t>Характер работы элемента</w:t>
            </w:r>
            <w:bookmarkEnd w:id="397"/>
          </w:p>
        </w:tc>
        <w:tc>
          <w:tcPr>
            <w:tcW w:w="315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Расчетные формулы</w:t>
            </w:r>
          </w:p>
        </w:tc>
      </w:tr>
      <w:tr w:rsidR="009617EC" w:rsidRPr="00247C07">
        <w:trPr>
          <w:jc w:val="center"/>
        </w:trPr>
        <w:tc>
          <w:tcPr>
            <w:tcW w:w="184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Изгиб в одной из главных плоскостей:</w:t>
            </w:r>
          </w:p>
        </w:tc>
        <w:tc>
          <w:tcPr>
            <w:tcW w:w="31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84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проверка по бетону</w:t>
            </w:r>
          </w:p>
        </w:tc>
        <w:tc>
          <w:tcPr>
            <w:tcW w:w="31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bookmarkStart w:id="398" w:name="PO0001095"/>
            <w:r w:rsidRPr="00247C07">
              <w:rPr>
                <w:rFonts w:ascii="Times New Roman" w:hAnsi="Times New Roman" w:cs="Times New Roman"/>
                <w:noProof/>
                <w:sz w:val="24"/>
                <w:szCs w:val="24"/>
                <w:vertAlign w:val="subscript"/>
                <w:lang w:eastAsia="ru-RU"/>
              </w:rPr>
              <w:drawing>
                <wp:inline distT="0" distB="0" distL="0" distR="0" wp14:anchorId="33B8F168" wp14:editId="5911F606">
                  <wp:extent cx="765810" cy="361315"/>
                  <wp:effectExtent l="0" t="0" r="0" b="635"/>
                  <wp:docPr id="73" name="Рисунок 73" descr="C:\Users\AMIKHA~1\AppData\Local\Temp\ns\4CFE.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MIKHA~1\AppData\Local\Temp\ns\4CFE.files\image073.png"/>
                          <pic:cNvPicPr>
                            <a:picLocks noChangeAspect="1" noChangeArrowheads="1"/>
                          </pic:cNvPicPr>
                        </pic:nvPicPr>
                        <pic:blipFill>
                          <a:blip r:embed="rId233" r:link="rId234">
                            <a:extLst>
                              <a:ext uri="{28A0092B-C50C-407E-A947-70E740481C1C}">
                                <a14:useLocalDpi xmlns:a14="http://schemas.microsoft.com/office/drawing/2010/main" val="0"/>
                              </a:ext>
                            </a:extLst>
                          </a:blip>
                          <a:srcRect/>
                          <a:stretch>
                            <a:fillRect/>
                          </a:stretch>
                        </pic:blipFill>
                        <pic:spPr bwMode="auto">
                          <a:xfrm>
                            <a:off x="0" y="0"/>
                            <a:ext cx="765810" cy="361315"/>
                          </a:xfrm>
                          <a:prstGeom prst="rect">
                            <a:avLst/>
                          </a:prstGeom>
                          <a:noFill/>
                          <a:ln>
                            <a:noFill/>
                          </a:ln>
                        </pic:spPr>
                      </pic:pic>
                    </a:graphicData>
                  </a:graphic>
                </wp:inline>
              </w:drawing>
            </w:r>
            <w:bookmarkEnd w:id="398"/>
            <w:r w:rsidRPr="00247C07">
              <w:rPr>
                <w:rFonts w:ascii="Times New Roman" w:hAnsi="Times New Roman" w:cs="Times New Roman"/>
                <w:sz w:val="24"/>
                <w:szCs w:val="24"/>
              </w:rPr>
              <w:t xml:space="preserve">                                     </w:t>
            </w:r>
            <w:r w:rsidRPr="00247C07">
              <w:rPr>
                <w:rFonts w:ascii="Times New Roman" w:hAnsi="Times New Roman" w:cs="Times New Roman"/>
              </w:rPr>
              <w:t>(7.86)</w:t>
            </w:r>
          </w:p>
        </w:tc>
      </w:tr>
      <w:tr w:rsidR="009617EC" w:rsidRPr="00247C07">
        <w:trPr>
          <w:jc w:val="center"/>
        </w:trPr>
        <w:tc>
          <w:tcPr>
            <w:tcW w:w="184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проверка по арматуре</w:t>
            </w:r>
          </w:p>
        </w:tc>
        <w:tc>
          <w:tcPr>
            <w:tcW w:w="31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noProof/>
                <w:sz w:val="24"/>
                <w:szCs w:val="24"/>
                <w:vertAlign w:val="subscript"/>
                <w:lang w:eastAsia="ru-RU"/>
              </w:rPr>
              <w:drawing>
                <wp:inline distT="0" distB="0" distL="0" distR="0" wp14:anchorId="21183CD1" wp14:editId="39E1E256">
                  <wp:extent cx="1392555" cy="361315"/>
                  <wp:effectExtent l="0" t="0" r="0" b="635"/>
                  <wp:docPr id="74" name="Рисунок 74" descr="C:\Users\AMIKHA~1\AppData\Local\Temp\ns\4CFE.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MIKHA~1\AppData\Local\Temp\ns\4CFE.files\image074.png"/>
                          <pic:cNvPicPr>
                            <a:picLocks noChangeAspect="1" noChangeArrowheads="1"/>
                          </pic:cNvPicPr>
                        </pic:nvPicPr>
                        <pic:blipFill>
                          <a:blip r:embed="rId235" r:link="rId236">
                            <a:extLst>
                              <a:ext uri="{28A0092B-C50C-407E-A947-70E740481C1C}">
                                <a14:useLocalDpi xmlns:a14="http://schemas.microsoft.com/office/drawing/2010/main" val="0"/>
                              </a:ext>
                            </a:extLst>
                          </a:blip>
                          <a:srcRect/>
                          <a:stretch>
                            <a:fillRect/>
                          </a:stretch>
                        </pic:blipFill>
                        <pic:spPr bwMode="auto">
                          <a:xfrm>
                            <a:off x="0" y="0"/>
                            <a:ext cx="1392555" cy="361315"/>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(7.87)</w:t>
            </w:r>
          </w:p>
        </w:tc>
      </w:tr>
      <w:tr w:rsidR="009617EC" w:rsidRPr="00247C07">
        <w:trPr>
          <w:jc w:val="center"/>
        </w:trPr>
        <w:tc>
          <w:tcPr>
            <w:tcW w:w="184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Осевое сжатие в бетоне</w:t>
            </w:r>
          </w:p>
        </w:tc>
        <w:tc>
          <w:tcPr>
            <w:tcW w:w="31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noProof/>
                <w:sz w:val="24"/>
                <w:szCs w:val="24"/>
                <w:vertAlign w:val="subscript"/>
                <w:lang w:eastAsia="ru-RU"/>
              </w:rPr>
              <w:drawing>
                <wp:inline distT="0" distB="0" distL="0" distR="0" wp14:anchorId="29B4D0DD" wp14:editId="18BD7D0A">
                  <wp:extent cx="669925" cy="361315"/>
                  <wp:effectExtent l="0" t="0" r="0" b="635"/>
                  <wp:docPr id="75" name="Рисунок 75" descr="C:\Users\AMIKHA~1\AppData\Local\Temp\ns\4CFE.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MIKHA~1\AppData\Local\Temp\ns\4CFE.files\image075.png"/>
                          <pic:cNvPicPr>
                            <a:picLocks noChangeAspect="1" noChangeArrowheads="1"/>
                          </pic:cNvPicPr>
                        </pic:nvPicPr>
                        <pic:blipFill>
                          <a:blip r:embed="rId237" r:link="rId238">
                            <a:extLst>
                              <a:ext uri="{28A0092B-C50C-407E-A947-70E740481C1C}">
                                <a14:useLocalDpi xmlns:a14="http://schemas.microsoft.com/office/drawing/2010/main" val="0"/>
                              </a:ext>
                            </a:extLst>
                          </a:blip>
                          <a:srcRect/>
                          <a:stretch>
                            <a:fillRect/>
                          </a:stretch>
                        </pic:blipFill>
                        <pic:spPr bwMode="auto">
                          <a:xfrm>
                            <a:off x="0" y="0"/>
                            <a:ext cx="669925" cy="361315"/>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(7.88)</w:t>
            </w:r>
          </w:p>
        </w:tc>
      </w:tr>
      <w:tr w:rsidR="009617EC" w:rsidRPr="00247C07">
        <w:trPr>
          <w:jc w:val="center"/>
        </w:trPr>
        <w:tc>
          <w:tcPr>
            <w:tcW w:w="184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Внецентренное сжатие:</w:t>
            </w:r>
          </w:p>
        </w:tc>
        <w:tc>
          <w:tcPr>
            <w:tcW w:w="31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84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проверка по бетону</w:t>
            </w:r>
          </w:p>
        </w:tc>
        <w:tc>
          <w:tcPr>
            <w:tcW w:w="31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rPr>
              <w:t>σ</w:t>
            </w:r>
            <w:r w:rsidRPr="00247C07">
              <w:rPr>
                <w:rFonts w:ascii="Times New Roman" w:hAnsi="Times New Roman" w:cs="Times New Roman"/>
                <w:i/>
                <w:iCs/>
                <w:vertAlign w:val="subscript"/>
              </w:rPr>
              <w:t>p</w:t>
            </w:r>
            <w:r w:rsidRPr="00247C07">
              <w:rPr>
                <w:rFonts w:ascii="Times New Roman" w:hAnsi="Times New Roman" w:cs="Times New Roman"/>
                <w:i/>
                <w:iCs/>
              </w:rPr>
              <w:t xml:space="preserve"> </w:t>
            </w:r>
            <w:r w:rsidRPr="00247C07">
              <w:rPr>
                <w:rFonts w:ascii="Times New Roman" w:hAnsi="Times New Roman" w:cs="Times New Roman"/>
              </w:rPr>
              <w:t>&lt;</w:t>
            </w:r>
            <w:r w:rsidRPr="00247C07">
              <w:rPr>
                <w:rFonts w:ascii="Times New Roman" w:hAnsi="Times New Roman" w:cs="Times New Roman"/>
                <w:i/>
                <w:iCs/>
              </w:rPr>
              <w:t xml:space="preserve"> m</w:t>
            </w:r>
            <w:r w:rsidRPr="00247C07">
              <w:rPr>
                <w:rFonts w:ascii="Times New Roman" w:hAnsi="Times New Roman" w:cs="Times New Roman"/>
                <w:i/>
                <w:iCs/>
                <w:vertAlign w:val="subscript"/>
              </w:rPr>
              <w:t>b</w:t>
            </w:r>
            <w:r w:rsidRPr="00247C07">
              <w:rPr>
                <w:rFonts w:ascii="Times New Roman" w:hAnsi="Times New Roman" w:cs="Times New Roman"/>
                <w:vertAlign w:val="subscript"/>
              </w:rPr>
              <w:t>1</w:t>
            </w: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sz w:val="24"/>
                <w:szCs w:val="24"/>
              </w:rPr>
              <w:t xml:space="preserve">                                    </w:t>
            </w:r>
            <w:r w:rsidRPr="00247C07">
              <w:rPr>
                <w:rFonts w:ascii="Times New Roman" w:hAnsi="Times New Roman" w:cs="Times New Roman"/>
              </w:rPr>
              <w:t>(7.89)</w:t>
            </w:r>
          </w:p>
        </w:tc>
      </w:tr>
      <w:tr w:rsidR="009617EC" w:rsidRPr="00247C07">
        <w:trPr>
          <w:jc w:val="center"/>
        </w:trPr>
        <w:tc>
          <w:tcPr>
            <w:tcW w:w="184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проверка по арматуре</w:t>
            </w:r>
          </w:p>
        </w:tc>
        <w:tc>
          <w:tcPr>
            <w:tcW w:w="31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bookmarkStart w:id="399" w:name="PO0001099"/>
            <w:r w:rsidRPr="00247C07">
              <w:rPr>
                <w:rFonts w:ascii="Times New Roman" w:hAnsi="Times New Roman" w:cs="Times New Roman"/>
              </w:rPr>
              <w:t>σ</w:t>
            </w:r>
            <w:r w:rsidRPr="00247C07">
              <w:rPr>
                <w:rFonts w:ascii="Times New Roman" w:hAnsi="Times New Roman" w:cs="Times New Roman"/>
                <w:i/>
                <w:iCs/>
                <w:vertAlign w:val="subscript"/>
              </w:rPr>
              <w:t>s</w:t>
            </w:r>
            <w:r w:rsidRPr="00247C07">
              <w:rPr>
                <w:rFonts w:ascii="Times New Roman" w:hAnsi="Times New Roman" w:cs="Times New Roman"/>
              </w:rPr>
              <w:t xml:space="preserve"> </w:t>
            </w:r>
            <w:bookmarkEnd w:id="399"/>
            <w:r w:rsidRPr="00247C07">
              <w:rPr>
                <w:rFonts w:ascii="Times New Roman" w:hAnsi="Times New Roman" w:cs="Times New Roman"/>
              </w:rPr>
              <w:t>&lt;</w:t>
            </w:r>
            <w:r w:rsidRPr="00247C07">
              <w:rPr>
                <w:rFonts w:ascii="Times New Roman" w:hAnsi="Times New Roman" w:cs="Times New Roman"/>
                <w:i/>
                <w:iCs/>
              </w:rPr>
              <w:t xml:space="preserve"> m</w:t>
            </w:r>
            <w:r w:rsidRPr="00247C07">
              <w:rPr>
                <w:rFonts w:ascii="Times New Roman" w:hAnsi="Times New Roman" w:cs="Times New Roman"/>
                <w:i/>
                <w:iCs/>
                <w:vertAlign w:val="subscript"/>
              </w:rPr>
              <w:t>as</w:t>
            </w:r>
            <w:r w:rsidRPr="00247C07">
              <w:rPr>
                <w:rFonts w:ascii="Times New Roman" w:hAnsi="Times New Roman" w:cs="Times New Roman"/>
                <w:vertAlign w:val="subscript"/>
              </w:rPr>
              <w:t>1</w:t>
            </w:r>
            <w:r w:rsidRPr="00247C07">
              <w:rPr>
                <w:rFonts w:ascii="Times New Roman" w:hAnsi="Times New Roman" w:cs="Times New Roman"/>
                <w:i/>
                <w:iCs/>
              </w:rPr>
              <w:t>R</w:t>
            </w:r>
            <w:r w:rsidRPr="00247C07">
              <w:rPr>
                <w:rFonts w:ascii="Times New Roman" w:hAnsi="Times New Roman" w:cs="Times New Roman"/>
                <w:i/>
                <w:iCs/>
                <w:vertAlign w:val="subscript"/>
              </w:rPr>
              <w:t>s</w:t>
            </w:r>
            <w:r w:rsidRPr="00247C07">
              <w:rPr>
                <w:rFonts w:ascii="Times New Roman" w:hAnsi="Times New Roman" w:cs="Times New Roman"/>
              </w:rPr>
              <w:t>                                                (7.90)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Формулы таблицы </w:t>
      </w:r>
      <w:hyperlink w:anchor="TO0000044" w:tooltip="Таблица 7.23" w:history="1">
        <w:r w:rsidRPr="00247C07">
          <w:rPr>
            <w:rStyle w:val="a3"/>
          </w:rPr>
          <w:t>7.23</w:t>
        </w:r>
      </w:hyperlink>
      <w:r w:rsidRPr="00247C07">
        <w:rPr>
          <w:rFonts w:ascii="Times New Roman" w:hAnsi="Times New Roman" w:cs="Times New Roman"/>
          <w:sz w:val="24"/>
          <w:szCs w:val="24"/>
        </w:rPr>
        <w:t xml:space="preserve"> могут использоваться для определения по их левым частям значений σ</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xml:space="preserve"> и σ</w:t>
      </w:r>
      <w:r w:rsidRPr="00247C07">
        <w:rPr>
          <w:rFonts w:ascii="Times New Roman" w:hAnsi="Times New Roman" w:cs="Times New Roman"/>
          <w:sz w:val="24"/>
          <w:szCs w:val="24"/>
          <w:vertAlign w:val="subscript"/>
        </w:rPr>
        <w:t>mах</w:t>
      </w:r>
      <w:r w:rsidRPr="00247C07">
        <w:rPr>
          <w:rFonts w:ascii="Times New Roman" w:hAnsi="Times New Roman" w:cs="Times New Roman"/>
          <w:sz w:val="24"/>
          <w:szCs w:val="24"/>
        </w:rPr>
        <w:t xml:space="preserve"> при вычислении коэффициентов ρ, приведенных в таблицах </w:t>
      </w:r>
      <w:hyperlink w:anchor="TO0000029" w:tooltip="Таблица 7.9" w:history="1">
        <w:r w:rsidRPr="00247C07">
          <w:rPr>
            <w:rStyle w:val="a3"/>
          </w:rPr>
          <w:t>7.9</w:t>
        </w:r>
      </w:hyperlink>
      <w:r w:rsidRPr="00247C07">
        <w:rPr>
          <w:rFonts w:ascii="Times New Roman" w:hAnsi="Times New Roman" w:cs="Times New Roman"/>
          <w:sz w:val="24"/>
          <w:szCs w:val="24"/>
        </w:rPr>
        <w:t xml:space="preserve">, </w:t>
      </w:r>
      <w:hyperlink w:anchor="TO0000037" w:tooltip="Таблица 7.17" w:history="1">
        <w:r w:rsidRPr="00247C07">
          <w:rPr>
            <w:rStyle w:val="a3"/>
          </w:rPr>
          <w:t>7.17</w:t>
        </w:r>
      </w:hyperlink>
      <w:r w:rsidRPr="00247C07">
        <w:rPr>
          <w:rFonts w:ascii="Times New Roman" w:hAnsi="Times New Roman" w:cs="Times New Roman"/>
          <w:sz w:val="24"/>
          <w:szCs w:val="24"/>
        </w:rPr>
        <w:t xml:space="preserve"> и </w:t>
      </w:r>
      <w:hyperlink w:anchor="TO0000039" w:tooltip="Таблица 7.18" w:history="1">
        <w:r w:rsidRPr="00247C07">
          <w:rPr>
            <w:rStyle w:val="a3"/>
          </w:rPr>
          <w:t>7.18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по формуле (</w:t>
      </w:r>
      <w:hyperlink w:anchor="PO0001099" w:tooltip="Формула 7.90" w:history="1">
        <w:r w:rsidRPr="00247C07">
          <w:rPr>
            <w:rStyle w:val="a3"/>
          </w:rPr>
          <w:t>7.90</w:t>
        </w:r>
      </w:hyperlink>
      <w:r w:rsidRPr="00247C07">
        <w:rPr>
          <w:rFonts w:ascii="Times New Roman" w:hAnsi="Times New Roman" w:cs="Times New Roman"/>
          <w:sz w:val="24"/>
          <w:szCs w:val="24"/>
        </w:rPr>
        <w:t xml:space="preserve">) следует учитывать также указания </w:t>
      </w:r>
      <w:hyperlink w:anchor="PO0001076" w:tooltip="Пункт 7.91" w:history="1">
        <w:r w:rsidRPr="00247C07">
          <w:rPr>
            <w:rStyle w:val="a3"/>
          </w:rPr>
          <w:t>7.91</w:t>
        </w:r>
      </w:hyperlink>
      <w:r w:rsidRPr="00247C07">
        <w:rPr>
          <w:rFonts w:ascii="Times New Roman" w:hAnsi="Times New Roman" w:cs="Times New Roman"/>
          <w:sz w:val="24"/>
          <w:szCs w:val="24"/>
        </w:rPr>
        <w:t xml:space="preserve"> по расчету на выносливость преимущественно сжатой арматуры при знакопеременных напряжениях.</w:t>
      </w:r>
    </w:p>
    <w:p w:rsidR="009617EC" w:rsidRPr="00247C07" w:rsidRDefault="009617EC">
      <w:pPr>
        <w:shd w:val="clear" w:color="auto" w:fill="FFFFFF"/>
        <w:ind w:firstLine="283"/>
        <w:jc w:val="both"/>
      </w:pPr>
      <w:r w:rsidRPr="00247C07">
        <w:rPr>
          <w:rFonts w:ascii="Times New Roman" w:hAnsi="Times New Roman" w:cs="Times New Roman"/>
          <w:sz w:val="24"/>
          <w:szCs w:val="24"/>
        </w:rPr>
        <w:t>Аналогичным образом следует выполнять расчёт внецентренно растянутых элементов. При расчете центрально растянутых элементов все растягивающее усилие передается на арматуру.</w:t>
      </w:r>
    </w:p>
    <w:p w:rsidR="009617EC" w:rsidRPr="00247C07" w:rsidRDefault="009617EC">
      <w:pPr>
        <w:shd w:val="clear" w:color="auto" w:fill="FFFFFF"/>
        <w:ind w:firstLine="283"/>
        <w:jc w:val="both"/>
      </w:pPr>
      <w:r w:rsidRPr="00247C07">
        <w:rPr>
          <w:rFonts w:ascii="Times New Roman" w:hAnsi="Times New Roman" w:cs="Times New Roman"/>
          <w:sz w:val="24"/>
          <w:szCs w:val="24"/>
        </w:rPr>
        <w:t>Кроме расчета на выносливость сечения должны быть рассчитаны по прочности.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095" w:tooltip="Формула 7.86" w:history="1">
        <w:r w:rsidRPr="00247C07">
          <w:rPr>
            <w:rStyle w:val="a3"/>
          </w:rPr>
          <w:t>7.86</w:t>
        </w:r>
      </w:hyperlink>
      <w:r w:rsidRPr="00247C07">
        <w:rPr>
          <w:rFonts w:ascii="Times New Roman" w:hAnsi="Times New Roman" w:cs="Times New Roman"/>
          <w:sz w:val="24"/>
          <w:szCs w:val="24"/>
        </w:rPr>
        <w:t>) - (</w:t>
      </w:r>
      <w:hyperlink w:anchor="PO0001099" w:tooltip="Формула 7.90" w:history="1">
        <w:r w:rsidRPr="00247C07">
          <w:rPr>
            <w:rStyle w:val="a3"/>
          </w:rPr>
          <w:t>7.90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М</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N </w:t>
      </w:r>
      <w:r w:rsidRPr="00247C07">
        <w:rPr>
          <w:rFonts w:ascii="Times New Roman" w:hAnsi="Times New Roman" w:cs="Times New Roman"/>
          <w:sz w:val="24"/>
          <w:szCs w:val="24"/>
        </w:rPr>
        <w:t>- момент и нормальная сила;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момент инерции приведенного сечения относительно нейтральной оси без учета растянутой зоны бетона с введением отношения </w:t>
      </w: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 xml:space="preserve">к площади всей арматуры согласно </w:t>
      </w:r>
      <w:hyperlink w:anchor="PO0000826" w:tooltip="Пункт 7.48" w:history="1">
        <w:r w:rsidRPr="00247C07">
          <w:rPr>
            <w:rStyle w:val="a3"/>
          </w:rPr>
          <w:t>7.48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х' </w:t>
      </w:r>
      <w:r w:rsidRPr="00247C07">
        <w:rPr>
          <w:rFonts w:ascii="Times New Roman" w:hAnsi="Times New Roman" w:cs="Times New Roman"/>
          <w:sz w:val="24"/>
          <w:szCs w:val="24"/>
        </w:rPr>
        <w:t>- высота сжатой зоны бетона, определяемая по формулам расчета упругого тела;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as</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коэффициенты, учитывающие асимметрию цикла напряжений в бетоне и в ненапрягаемой арматуре (с учетом сварных соединений) согласно </w:t>
      </w:r>
      <w:hyperlink w:anchor="PO0000719" w:tooltip="Пункт 7.26" w:history="1">
        <w:r w:rsidRPr="00247C07">
          <w:rPr>
            <w:rStyle w:val="a3"/>
          </w:rPr>
          <w:t>7.26</w:t>
        </w:r>
      </w:hyperlink>
      <w:r w:rsidRPr="00247C07">
        <w:rPr>
          <w:rFonts w:ascii="Times New Roman" w:hAnsi="Times New Roman" w:cs="Times New Roman"/>
          <w:sz w:val="24"/>
          <w:szCs w:val="24"/>
        </w:rPr>
        <w:t xml:space="preserve"> и </w:t>
      </w:r>
      <w:hyperlink w:anchor="PO0000792" w:tooltip="Пункт 7.39" w:history="1">
        <w:r w:rsidRPr="00247C07">
          <w:rPr>
            <w:rStyle w:val="a3"/>
          </w:rPr>
          <w:t>7.39</w:t>
        </w:r>
      </w:hyperlink>
      <w:r w:rsidRPr="00247C07">
        <w:rPr>
          <w:rFonts w:ascii="Times New Roman" w:hAnsi="Times New Roman" w:cs="Times New Roman"/>
          <w:sz w:val="24"/>
          <w:szCs w:val="24"/>
        </w:rPr>
        <w:t xml:space="preserve">, вводимые к расчетным сопротивлениям соответственно бетона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и арматуры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и</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a'</w:t>
      </w:r>
      <w:r w:rsidRPr="00247C07">
        <w:rPr>
          <w:rFonts w:ascii="Times New Roman" w:hAnsi="Times New Roman" w:cs="Times New Roman"/>
          <w:i/>
          <w:iCs/>
          <w:sz w:val="24"/>
          <w:szCs w:val="24"/>
          <w:vertAlign w:val="subscript"/>
        </w:rPr>
        <w:t>и</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расстояние от наружной соответственно растянутой и сжатой (или менее растянутой) грани до оси ближайшего ряда арматуры;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площадь приведенного поперечного сечения элемента с введением отношения </w:t>
      </w: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 xml:space="preserve">согласно </w:t>
      </w:r>
      <w:hyperlink w:anchor="PO0000826" w:tooltip="Пункт 7.48" w:history="1">
        <w:r w:rsidRPr="00247C07">
          <w:rPr>
            <w:rStyle w:val="a3"/>
          </w:rPr>
          <w:t>7.48</w:t>
        </w:r>
      </w:hyperlink>
      <w:r w:rsidRPr="00247C07">
        <w:rPr>
          <w:rFonts w:ascii="Times New Roman" w:hAnsi="Times New Roman" w:cs="Times New Roman"/>
          <w:sz w:val="24"/>
          <w:szCs w:val="24"/>
        </w:rPr>
        <w:t xml:space="preserve"> к площади поперечного сечения всей арматуры.</w:t>
      </w:r>
    </w:p>
    <w:p w:rsidR="009617EC" w:rsidRPr="00247C07" w:rsidRDefault="009617EC">
      <w:pPr>
        <w:pStyle w:val="2"/>
        <w:ind w:firstLine="283"/>
        <w:jc w:val="both"/>
        <w:rPr>
          <w:rFonts w:eastAsia="Times New Roman"/>
        </w:rPr>
      </w:pPr>
      <w:bookmarkStart w:id="400" w:name="_Toc293934143"/>
      <w:bookmarkStart w:id="401" w:name="_Toc294192176"/>
      <w:bookmarkStart w:id="402" w:name="_Toc294192509"/>
      <w:bookmarkStart w:id="403" w:name="_Toc294193174"/>
      <w:bookmarkStart w:id="404" w:name="_Toc295316963"/>
      <w:bookmarkEnd w:id="400"/>
      <w:bookmarkEnd w:id="401"/>
      <w:bookmarkEnd w:id="402"/>
      <w:bookmarkEnd w:id="403"/>
      <w:r w:rsidRPr="00247C07">
        <w:rPr>
          <w:rFonts w:eastAsia="Times New Roman"/>
        </w:rPr>
        <w:t>Расчет по предельным состояниям второй группы</w:t>
      </w:r>
      <w:bookmarkEnd w:id="404"/>
    </w:p>
    <w:p w:rsidR="009617EC" w:rsidRPr="00247C07" w:rsidRDefault="009617EC">
      <w:pPr>
        <w:pStyle w:val="3"/>
        <w:keepNext w:val="0"/>
        <w:spacing w:before="0"/>
        <w:ind w:firstLine="283"/>
        <w:jc w:val="both"/>
        <w:rPr>
          <w:rFonts w:eastAsia="Times New Roman"/>
        </w:rPr>
      </w:pPr>
      <w:bookmarkStart w:id="405" w:name="_Toc293934144"/>
      <w:bookmarkStart w:id="406" w:name="_Toc294192177"/>
      <w:bookmarkStart w:id="407" w:name="_Toc294192510"/>
      <w:bookmarkStart w:id="408" w:name="_Toc294193175"/>
      <w:bookmarkStart w:id="409" w:name="_Toc295316964"/>
      <w:bookmarkEnd w:id="405"/>
      <w:bookmarkEnd w:id="406"/>
      <w:bookmarkEnd w:id="407"/>
      <w:bookmarkEnd w:id="408"/>
      <w:r w:rsidRPr="00247C07">
        <w:rPr>
          <w:rFonts w:eastAsia="Times New Roman"/>
        </w:rPr>
        <w:t>Расчет по трещиностойкости</w:t>
      </w:r>
      <w:bookmarkEnd w:id="409"/>
    </w:p>
    <w:p w:rsidR="009617EC" w:rsidRPr="00247C07" w:rsidRDefault="009617EC">
      <w:pPr>
        <w:shd w:val="clear" w:color="auto" w:fill="FFFFFF"/>
        <w:ind w:firstLine="283"/>
        <w:jc w:val="both"/>
        <w:rPr>
          <w:rFonts w:eastAsiaTheme="minorEastAsia"/>
        </w:rPr>
      </w:pPr>
      <w:bookmarkStart w:id="410" w:name="PO0001110"/>
      <w:r w:rsidRPr="00247C07">
        <w:rPr>
          <w:rFonts w:ascii="Times New Roman" w:hAnsi="Times New Roman" w:cs="Times New Roman"/>
          <w:sz w:val="24"/>
          <w:szCs w:val="24"/>
        </w:rPr>
        <w:t xml:space="preserve">7.95 Железобетонные конструкции мостов и труб в зависимости от их вида и назначения, применяемой арматуры и условий работы должны удовлетворять категориям требований по трещиностойкости, приведенным в таблице </w:t>
      </w:r>
      <w:bookmarkEnd w:id="410"/>
      <w:r w:rsidRPr="00247C07">
        <w:fldChar w:fldCharType="begin"/>
      </w:r>
      <w:r w:rsidRPr="00247C07">
        <w:instrText xml:space="preserve"> HYPERLINK "" \l "TO0000045" \o "Таблица 7.24" </w:instrText>
      </w:r>
      <w:r w:rsidRPr="00247C07">
        <w:fldChar w:fldCharType="separate"/>
      </w:r>
      <w:r w:rsidRPr="00247C07">
        <w:rPr>
          <w:rStyle w:val="a3"/>
        </w:rPr>
        <w:t>7.24</w:t>
      </w:r>
      <w:r w:rsidRPr="00247C07">
        <w:fldChar w:fldCharType="end"/>
      </w:r>
      <w:r w:rsidRPr="00247C07">
        <w:rPr>
          <w:rFonts w:ascii="Times New Roman" w:hAnsi="Times New Roman" w:cs="Times New Roman"/>
          <w:sz w:val="24"/>
          <w:szCs w:val="24"/>
        </w:rPr>
        <w:t>. Трещиностойкость характеризуется значениями растягивающих и сжимающих напряжений в бетоне и расчетной шириной раскрытия трещин.</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7.24</w:t>
      </w:r>
    </w:p>
    <w:tbl>
      <w:tblPr>
        <w:tblW w:w="5000" w:type="pct"/>
        <w:jc w:val="center"/>
        <w:shd w:val="clear" w:color="auto" w:fill="FFFFFF"/>
        <w:tblCellMar>
          <w:left w:w="0" w:type="dxa"/>
          <w:right w:w="0" w:type="dxa"/>
        </w:tblCellMar>
        <w:tblLook w:val="04A0" w:firstRow="1" w:lastRow="0" w:firstColumn="1" w:lastColumn="0" w:noHBand="0" w:noVBand="1"/>
      </w:tblPr>
      <w:tblGrid>
        <w:gridCol w:w="3643"/>
        <w:gridCol w:w="1825"/>
        <w:gridCol w:w="1530"/>
        <w:gridCol w:w="1042"/>
        <w:gridCol w:w="1371"/>
      </w:tblGrid>
      <w:tr w:rsidR="009617EC" w:rsidRPr="00247C07">
        <w:trPr>
          <w:tblHeader/>
          <w:jc w:val="center"/>
        </w:trPr>
        <w:tc>
          <w:tcPr>
            <w:tcW w:w="218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411" w:name="TO0000045"/>
            <w:r w:rsidRPr="00247C07">
              <w:rPr>
                <w:rFonts w:ascii="Times New Roman" w:hAnsi="Times New Roman" w:cs="Times New Roman"/>
              </w:rPr>
              <w:t>Вид и назначение конструкций, особенности армирования</w:t>
            </w:r>
            <w:bookmarkEnd w:id="411"/>
          </w:p>
        </w:tc>
        <w:tc>
          <w:tcPr>
            <w:tcW w:w="821"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Категория требований по трещиностойкости</w:t>
            </w:r>
          </w:p>
        </w:tc>
        <w:tc>
          <w:tcPr>
            <w:tcW w:w="199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Предельные значения</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растягивающих напряжений в бетоне</w:t>
            </w:r>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расчетной ширины раскрытия трещин Δ</w:t>
            </w:r>
            <w:r w:rsidRPr="00247C07">
              <w:rPr>
                <w:rFonts w:ascii="Times New Roman" w:hAnsi="Times New Roman" w:cs="Times New Roman"/>
                <w:i/>
                <w:iCs/>
                <w:vertAlign w:val="subscript"/>
              </w:rPr>
              <w:t>сr</w:t>
            </w:r>
          </w:p>
        </w:tc>
        <w:tc>
          <w:tcPr>
            <w:tcW w:w="78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минимальных сжимающих напряжений при отсутствии временной нагрузки</w:t>
            </w:r>
          </w:p>
        </w:tc>
      </w:tr>
      <w:tr w:rsidR="009617EC" w:rsidRPr="00247C07">
        <w:trPr>
          <w:jc w:val="center"/>
        </w:trPr>
        <w:tc>
          <w:tcPr>
            <w:tcW w:w="21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Обжимаемые стыки предварительно напряженных конструкций мостов всех назначений</w:t>
            </w:r>
          </w:p>
        </w:tc>
        <w:tc>
          <w:tcPr>
            <w:tcW w:w="8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2а</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r w:rsidRPr="00247C07">
              <w:rPr>
                <w:rFonts w:ascii="Times New Roman" w:hAnsi="Times New Roman" w:cs="Times New Roman"/>
                <w:vertAlign w:val="superscript"/>
              </w:rPr>
              <w:t>*</w:t>
            </w:r>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Не менее 0,5 МПа</w:t>
            </w:r>
          </w:p>
        </w:tc>
      </w:tr>
      <w:tr w:rsidR="009617EC" w:rsidRPr="00247C07">
        <w:trPr>
          <w:jc w:val="center"/>
        </w:trPr>
        <w:tc>
          <w:tcPr>
            <w:tcW w:w="21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both"/>
              <w:rPr>
                <w:rFonts w:ascii="Arial" w:eastAsiaTheme="minorEastAsia" w:hAnsi="Arial" w:cs="Arial"/>
                <w:sz w:val="20"/>
                <w:szCs w:val="20"/>
              </w:rPr>
            </w:pPr>
            <w:r w:rsidRPr="00247C07">
              <w:rPr>
                <w:rFonts w:ascii="Times New Roman" w:hAnsi="Times New Roman" w:cs="Times New Roman"/>
              </w:rPr>
              <w:t>Элементы железнодорожных мостов (кроме стенок балок пролетных строений), армированные напрягаемой проволочной арматурой всех видов.</w:t>
            </w:r>
          </w:p>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Элементы автодорожных и городских мостов (кроме стенок балок пролетных строений), армированные напрягаемой высокопрочной проволокой диаметром 3 мм, арматурными канатами класса К7 диаметром 9 мм, а также напрягаемыми стальными канатами (со спиральной и двойной свивкой и закрытыми)</w:t>
            </w:r>
          </w:p>
        </w:tc>
        <w:tc>
          <w:tcPr>
            <w:tcW w:w="8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2а</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r w:rsidRPr="00247C07">
              <w:rPr>
                <w:rFonts w:ascii="Times New Roman" w:hAnsi="Times New Roman" w:cs="Times New Roman"/>
                <w:i/>
                <w:iCs/>
              </w:rPr>
              <w:t>R</w:t>
            </w:r>
            <w:r w:rsidRPr="00247C07">
              <w:rPr>
                <w:rFonts w:ascii="Times New Roman" w:hAnsi="Times New Roman" w:cs="Times New Roman"/>
                <w:i/>
                <w:iCs/>
                <w:vertAlign w:val="subscript"/>
              </w:rPr>
              <w:t>bt</w:t>
            </w:r>
            <w:r w:rsidRPr="00247C07">
              <w:rPr>
                <w:rFonts w:ascii="Times New Roman" w:hAnsi="Times New Roman" w:cs="Times New Roman"/>
                <w:vertAlign w:val="subscript"/>
              </w:rPr>
              <w:t>,</w:t>
            </w:r>
            <w:r w:rsidRPr="00247C07">
              <w:rPr>
                <w:rFonts w:ascii="Times New Roman" w:hAnsi="Times New Roman" w:cs="Times New Roman"/>
                <w:i/>
                <w:iCs/>
                <w:vertAlign w:val="subscript"/>
              </w:rPr>
              <w:t>ser</w:t>
            </w:r>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trHeight w:val="20"/>
          <w:jc w:val="center"/>
        </w:trPr>
        <w:tc>
          <w:tcPr>
            <w:tcW w:w="21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both"/>
              <w:rPr>
                <w:rFonts w:ascii="Arial" w:eastAsiaTheme="minorEastAsia" w:hAnsi="Arial" w:cs="Arial"/>
                <w:sz w:val="20"/>
                <w:szCs w:val="20"/>
              </w:rPr>
            </w:pPr>
            <w:r w:rsidRPr="00247C07">
              <w:rPr>
                <w:rFonts w:ascii="Times New Roman" w:hAnsi="Times New Roman" w:cs="Times New Roman"/>
              </w:rPr>
              <w:t>Элементы железнодорожных мостов (кроме стенок балок пролетных строений), армированные напрягаемой стержневой арматурой</w:t>
            </w:r>
          </w:p>
          <w:p w:rsidR="009617EC" w:rsidRPr="00247C07" w:rsidRDefault="009617EC">
            <w:pPr>
              <w:shd w:val="clear" w:color="auto" w:fill="FFFFFF"/>
              <w:jc w:val="both"/>
            </w:pPr>
            <w:r w:rsidRPr="00247C07">
              <w:rPr>
                <w:rFonts w:ascii="Times New Roman" w:hAnsi="Times New Roman" w:cs="Times New Roman"/>
              </w:rPr>
              <w:t>Элементы автодорожных и городских мостов (кроме стенок балок пролетных строений), армированные напрягаемой высокопрочной проволокой диаметром 4 мм и более, напрягаемыми арматурными канатами класса К7 диаметром 12 и 15 мм</w:t>
            </w:r>
          </w:p>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Сваи мостов всех назначений, армированные напрягаемой стержневой арматурой и напрягаемой высокопрочной проволокой диаметром 4 мм и более, а также напрягаемыми арматурными канатами класса К7</w:t>
            </w:r>
          </w:p>
        </w:tc>
        <w:tc>
          <w:tcPr>
            <w:tcW w:w="8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2б</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r w:rsidRPr="00247C07">
              <w:rPr>
                <w:rFonts w:ascii="Times New Roman" w:hAnsi="Times New Roman" w:cs="Times New Roman"/>
                <w:i/>
                <w:iCs/>
              </w:rPr>
              <w:t>R</w:t>
            </w:r>
            <w:r w:rsidRPr="00247C07">
              <w:rPr>
                <w:rFonts w:ascii="Times New Roman" w:hAnsi="Times New Roman" w:cs="Times New Roman"/>
                <w:i/>
                <w:iCs/>
                <w:vertAlign w:val="subscript"/>
              </w:rPr>
              <w:t>bt</w:t>
            </w:r>
            <w:r w:rsidRPr="00247C07">
              <w:rPr>
                <w:rFonts w:ascii="Times New Roman" w:hAnsi="Times New Roman" w:cs="Times New Roman"/>
                <w:vertAlign w:val="subscript"/>
              </w:rPr>
              <w:t>,</w:t>
            </w:r>
            <w:r w:rsidRPr="00247C07">
              <w:rPr>
                <w:rFonts w:ascii="Times New Roman" w:hAnsi="Times New Roman" w:cs="Times New Roman"/>
                <w:i/>
                <w:iCs/>
                <w:vertAlign w:val="subscript"/>
              </w:rPr>
              <w:t>ser</w:t>
            </w:r>
            <w:r w:rsidRPr="00247C07">
              <w:rPr>
                <w:rFonts w:ascii="Times New Roman" w:hAnsi="Times New Roman" w:cs="Times New Roman"/>
                <w:vertAlign w:val="superscript"/>
              </w:rPr>
              <w:t>**</w:t>
            </w:r>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0,015</w:t>
            </w:r>
            <w:r w:rsidRPr="00247C07">
              <w:rPr>
                <w:rFonts w:ascii="Times New Roman" w:hAnsi="Times New Roman" w:cs="Times New Roman"/>
                <w:vertAlign w:val="superscript"/>
              </w:rPr>
              <w:t>***</w:t>
            </w:r>
          </w:p>
        </w:tc>
        <w:tc>
          <w:tcPr>
            <w:tcW w:w="7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Не менее 0,5 МПа</w:t>
            </w:r>
          </w:p>
        </w:tc>
      </w:tr>
      <w:tr w:rsidR="009617EC" w:rsidRPr="00247C07">
        <w:trPr>
          <w:trHeight w:val="20"/>
          <w:jc w:val="center"/>
        </w:trPr>
        <w:tc>
          <w:tcPr>
            <w:tcW w:w="21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Стенки (ребра) балок предварительно напряженных пролетных строений мостов при расчете на главные напряжения</w:t>
            </w:r>
          </w:p>
        </w:tc>
        <w:tc>
          <w:tcPr>
            <w:tcW w:w="8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3а</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По</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табл. </w:t>
            </w:r>
            <w:hyperlink w:anchor="TO0000043" w:tooltip="Таблица 7.22" w:history="1">
              <w:r w:rsidRPr="00247C07">
                <w:rPr>
                  <w:rStyle w:val="a3"/>
                </w:rPr>
                <w:t>7.22</w:t>
              </w:r>
            </w:hyperlink>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0,015</w:t>
            </w:r>
          </w:p>
        </w:tc>
        <w:tc>
          <w:tcPr>
            <w:tcW w:w="7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trHeight w:val="20"/>
          <w:jc w:val="center"/>
        </w:trPr>
        <w:tc>
          <w:tcPr>
            <w:tcW w:w="21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both"/>
              <w:rPr>
                <w:rFonts w:ascii="Arial" w:eastAsiaTheme="minorEastAsia" w:hAnsi="Arial" w:cs="Arial"/>
                <w:sz w:val="20"/>
                <w:szCs w:val="20"/>
              </w:rPr>
            </w:pPr>
            <w:r w:rsidRPr="00247C07">
              <w:rPr>
                <w:rFonts w:ascii="Times New Roman" w:hAnsi="Times New Roman" w:cs="Times New Roman"/>
              </w:rPr>
              <w:t>Элементы автодорожных и городских мостов, армированные напрягаемой стержневой арматурой</w:t>
            </w:r>
          </w:p>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Участки элементов (в мостах всех назначений), рассчитываемые на местные напряжения в зоне расположения напрягаемой проволочной арматуры</w:t>
            </w:r>
          </w:p>
        </w:tc>
        <w:tc>
          <w:tcPr>
            <w:tcW w:w="8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3б</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0,020</w:t>
            </w:r>
          </w:p>
        </w:tc>
        <w:tc>
          <w:tcPr>
            <w:tcW w:w="7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trHeight w:val="20"/>
          <w:jc w:val="center"/>
        </w:trPr>
        <w:tc>
          <w:tcPr>
            <w:tcW w:w="21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both"/>
              <w:rPr>
                <w:rFonts w:ascii="Arial" w:eastAsiaTheme="minorEastAsia" w:hAnsi="Arial" w:cs="Arial"/>
                <w:sz w:val="20"/>
                <w:szCs w:val="20"/>
              </w:rPr>
            </w:pPr>
            <w:r w:rsidRPr="00247C07">
              <w:rPr>
                <w:rFonts w:ascii="Times New Roman" w:hAnsi="Times New Roman" w:cs="Times New Roman"/>
              </w:rPr>
              <w:t>Необжатые бетонируемые стыки, армированные ненапрягаемой арматурой, неразрезных напрягаемых пролетных строений</w:t>
            </w:r>
          </w:p>
          <w:p w:rsidR="009617EC" w:rsidRPr="00247C07" w:rsidRDefault="009617EC">
            <w:pPr>
              <w:shd w:val="clear" w:color="auto" w:fill="FFFFFF"/>
              <w:jc w:val="both"/>
            </w:pPr>
            <w:r w:rsidRPr="00247C07">
              <w:rPr>
                <w:rFonts w:ascii="Times New Roman" w:hAnsi="Times New Roman" w:cs="Times New Roman"/>
              </w:rPr>
              <w:t>Элементы мостов и труб всех назначений с ненапрягаемой арматурой</w:t>
            </w:r>
          </w:p>
          <w:p w:rsidR="009617EC" w:rsidRPr="00247C07" w:rsidRDefault="009617EC">
            <w:pPr>
              <w:shd w:val="clear" w:color="auto" w:fill="FFFFFF"/>
              <w:jc w:val="both"/>
            </w:pPr>
            <w:r w:rsidRPr="00247C07">
              <w:rPr>
                <w:rFonts w:ascii="Times New Roman" w:hAnsi="Times New Roman" w:cs="Times New Roman"/>
              </w:rPr>
              <w:t>Железобетонные элементы мостов всех назначений с напрягаемой арматурой, расположенной вне тела элемента</w:t>
            </w:r>
          </w:p>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Участки элементов (в мостах всех назначений), рассчитываемые на местные напряжения в зоне расположения напрягаемой стержневой арматуры</w:t>
            </w:r>
          </w:p>
        </w:tc>
        <w:tc>
          <w:tcPr>
            <w:tcW w:w="8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3в</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0,030</w:t>
            </w:r>
            <w:r w:rsidRPr="00247C07">
              <w:rPr>
                <w:rFonts w:ascii="Times New Roman" w:hAnsi="Times New Roman" w:cs="Times New Roman"/>
                <w:vertAlign w:val="superscript"/>
              </w:rPr>
              <w:t>****</w:t>
            </w:r>
          </w:p>
        </w:tc>
        <w:tc>
          <w:tcPr>
            <w:tcW w:w="7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trHeight w:val="20"/>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Для стыков составных конструкций, в том числе от постоянных нагрузок, с коэффициентами надежности по нагрузке для предельных состояний первой группы по </w:t>
            </w:r>
            <w:hyperlink w:anchor="PO0001053" w:tooltip="Пункт 7.88" w:history="1">
              <w:r w:rsidRPr="00247C07">
                <w:rPr>
                  <w:rStyle w:val="a3"/>
                </w:rPr>
                <w:t>7.88</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При смешанном армировании допускается повышать предельные растягивающие напряжения в бетоне согласно указаниям </w:t>
            </w:r>
            <w:hyperlink w:anchor="пункт796" w:tooltip="Пункт 7.96" w:history="1">
              <w:r w:rsidRPr="00247C07">
                <w:rPr>
                  <w:rStyle w:val="a3"/>
                </w:rPr>
                <w:t>7.96</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rPr>
              <w:t>В конструкциях автодорожных и городских мостов с проволочной напрягаемой арматурой при расположении ее в плите проезжей части предельные значения растягивающих напряжений в бетоне в направлении его обжатия не должны быть более 0,8</w:t>
            </w:r>
            <w:r w:rsidRPr="00247C07">
              <w:rPr>
                <w:rFonts w:ascii="Times New Roman" w:hAnsi="Times New Roman" w:cs="Times New Roman"/>
                <w:i/>
                <w:iCs/>
              </w:rPr>
              <w:t>R</w:t>
            </w:r>
            <w:r w:rsidRPr="00247C07">
              <w:rPr>
                <w:rFonts w:ascii="Times New Roman" w:hAnsi="Times New Roman" w:cs="Times New Roman"/>
                <w:i/>
                <w:iCs/>
                <w:vertAlign w:val="subscript"/>
              </w:rPr>
              <w:t>bt</w:t>
            </w:r>
            <w:r w:rsidRPr="00247C07">
              <w:rPr>
                <w:rFonts w:ascii="Times New Roman" w:hAnsi="Times New Roman" w:cs="Times New Roman"/>
                <w:vertAlign w:val="subscript"/>
              </w:rPr>
              <w:t>,</w:t>
            </w:r>
            <w:r w:rsidRPr="00247C07">
              <w:rPr>
                <w:rFonts w:ascii="Times New Roman" w:hAnsi="Times New Roman" w:cs="Times New Roman"/>
                <w:i/>
                <w:iCs/>
                <w:vertAlign w:val="subscript"/>
              </w:rPr>
              <w:t>ser</w:t>
            </w:r>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При оцинкованной проволоке допускается принимать Δ</w:t>
            </w:r>
            <w:r w:rsidRPr="00247C07">
              <w:rPr>
                <w:rFonts w:ascii="Times New Roman" w:hAnsi="Times New Roman" w:cs="Times New Roman"/>
                <w:i/>
                <w:iCs/>
                <w:vertAlign w:val="subscript"/>
              </w:rPr>
              <w:t>cr</w:t>
            </w:r>
            <w:r w:rsidRPr="00247C07">
              <w:rPr>
                <w:rFonts w:ascii="Times New Roman" w:hAnsi="Times New Roman" w:cs="Times New Roman"/>
              </w:rPr>
              <w:t xml:space="preserve"> = 0,02 см.</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Ширина раскрытия трещин не должна превышать, см:</w:t>
            </w:r>
          </w:p>
          <w:p w:rsidR="009617EC" w:rsidRPr="00247C07" w:rsidRDefault="009617EC">
            <w:pPr>
              <w:shd w:val="clear" w:color="auto" w:fill="FFFFFF"/>
              <w:ind w:firstLine="283"/>
              <w:jc w:val="both"/>
            </w:pPr>
            <w:r w:rsidRPr="00247C07">
              <w:rPr>
                <w:rFonts w:ascii="Times New Roman" w:hAnsi="Times New Roman" w:cs="Times New Roman"/>
              </w:rPr>
              <w:t>0,020 - в элементах пролетных строений железнодорожных мостов, в верхних плитах проезжей части автодорожных и городских мостов при устройстве на них гидроизоляции, в стойках и сваях всех опор, находящихся в зоне переменного уровня воды, а также в элементах и частях водопропускных труб;</w:t>
            </w:r>
          </w:p>
          <w:p w:rsidR="009617EC" w:rsidRPr="00247C07" w:rsidRDefault="009617EC">
            <w:pPr>
              <w:shd w:val="clear" w:color="auto" w:fill="FFFFFF"/>
              <w:ind w:firstLine="283"/>
              <w:jc w:val="both"/>
            </w:pPr>
            <w:r w:rsidRPr="00247C07">
              <w:rPr>
                <w:rFonts w:ascii="Times New Roman" w:hAnsi="Times New Roman" w:cs="Times New Roman"/>
              </w:rPr>
              <w:t>0,015 - в элементах промежуточных опор железнодорожных мостов в зонах, расположенных выше и ниже переменного уровня воды;</w:t>
            </w:r>
          </w:p>
          <w:p w:rsidR="009617EC" w:rsidRPr="00247C07" w:rsidRDefault="009617EC">
            <w:pPr>
              <w:shd w:val="clear" w:color="auto" w:fill="FFFFFF"/>
              <w:ind w:firstLine="283"/>
              <w:jc w:val="both"/>
            </w:pPr>
            <w:r w:rsidRPr="00247C07">
              <w:rPr>
                <w:rFonts w:ascii="Times New Roman" w:hAnsi="Times New Roman" w:cs="Times New Roman"/>
              </w:rPr>
              <w:t>0,010 - на уровне верхней грани в продольных стыках верхних плит проезжей части автодорожных и городских мостов.</w:t>
            </w:r>
          </w:p>
          <w:p w:rsidR="009617EC" w:rsidRPr="00247C07" w:rsidRDefault="009617EC">
            <w:pPr>
              <w:shd w:val="clear" w:color="auto" w:fill="FFFFFF"/>
              <w:ind w:firstLine="283"/>
              <w:jc w:val="both"/>
            </w:pPr>
            <w:r w:rsidRPr="00247C07">
              <w:rPr>
                <w:rFonts w:ascii="Times New Roman" w:hAnsi="Times New Roman" w:cs="Times New Roman"/>
              </w:rPr>
              <w:t xml:space="preserve">При расположении мостов и труб вблизи плотин гидростанций и водохранилищ в зоне попеременного замораживания и оттаивания (в режиме по </w:t>
            </w:r>
            <w:hyperlink r:id="rId239" w:tooltip="Бетоны. Ускоренные методы определения морозостойкости при многократном замораживании и оттаивании" w:history="1">
              <w:r w:rsidRPr="00247C07">
                <w:rPr>
                  <w:rStyle w:val="a3"/>
                </w:rPr>
                <w:t>ГОСТ 10060.2</w:t>
              </w:r>
            </w:hyperlink>
            <w:r w:rsidRPr="00247C07">
              <w:rPr>
                <w:rFonts w:ascii="Times New Roman" w:hAnsi="Times New Roman" w:cs="Times New Roman"/>
              </w:rPr>
              <w:t>) ширина раскрытия трещин в зависимости от числа циклов попеременного замораживания в год должна составлять не более, см:</w:t>
            </w:r>
          </w:p>
          <w:p w:rsidR="009617EC" w:rsidRPr="00247C07" w:rsidRDefault="009617EC">
            <w:pPr>
              <w:shd w:val="clear" w:color="auto" w:fill="FFFFFF"/>
              <w:ind w:firstLine="283"/>
              <w:jc w:val="both"/>
            </w:pPr>
            <w:r w:rsidRPr="00247C07">
              <w:rPr>
                <w:rFonts w:ascii="Times New Roman" w:hAnsi="Times New Roman" w:cs="Times New Roman"/>
              </w:rPr>
              <w:t>0,015 - при числе циклов менее 50;</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0,010 - то же, 50 и более.</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Если конструкция или ее часть не может быть запроектирована в соответствии с требованиями категории трещиностойкости, к которой отнесена, она может быть запроектирована с учетом требований, предъявляемых к более высокой категории трещиностойкости.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Требования по категории трещиностойкости должны назначаться одинаковыми как на стадии эксплуатации, так и на стадии изготовления, транспортирования и монтажа. При этом, если напряженное состояние конструкции сохраняется не более 28 сут, то оно может рассматриваться как кратковременное. Для такого состояния должны быть удовлетворены те же требования, что и при действии временных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Расчеты по определению напряжений в бетоне, образованию трещин и определению ширины их раскрытия должны производиться с учетом потерь предварительного напряжения в арматуре согласно приложению </w:t>
      </w:r>
      <w:hyperlink w:anchor="PO0002772" w:tooltip="Приложение Р" w:history="1">
        <w:r w:rsidRPr="00247C07">
          <w:rPr>
            <w:rStyle w:val="a3"/>
          </w:rPr>
          <w:t>Р</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Наряду с требованиями, указанными в таблице </w:t>
      </w:r>
      <w:hyperlink w:anchor="TO0000045" w:tooltip="Таблица 7.24" w:history="1">
        <w:r w:rsidRPr="00247C07">
          <w:rPr>
            <w:rStyle w:val="a3"/>
          </w:rPr>
          <w:t>7.24</w:t>
        </w:r>
      </w:hyperlink>
      <w:r w:rsidRPr="00247C07">
        <w:rPr>
          <w:rFonts w:ascii="Times New Roman" w:hAnsi="Times New Roman" w:cs="Times New Roman"/>
          <w:sz w:val="24"/>
          <w:szCs w:val="24"/>
        </w:rPr>
        <w:t>, должны выполняться требования по минимальному армированию сечений железобетонных конструкций, которое характеризуется коэффициентом армирования μ</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Для конструкций, арматура которых имеет сцепление с бетоном, в том числе за счет омоноличивания (инъецирования) каналов напрягаемой арматуры, значение μ = 0,002.</w:t>
      </w:r>
    </w:p>
    <w:p w:rsidR="009617EC" w:rsidRPr="00247C07" w:rsidRDefault="009617EC">
      <w:pPr>
        <w:shd w:val="clear" w:color="auto" w:fill="FFFFFF"/>
        <w:ind w:firstLine="283"/>
        <w:jc w:val="both"/>
      </w:pPr>
      <w:r w:rsidRPr="00247C07">
        <w:rPr>
          <w:rFonts w:ascii="Times New Roman" w:hAnsi="Times New Roman" w:cs="Times New Roman"/>
          <w:sz w:val="24"/>
          <w:szCs w:val="24"/>
        </w:rPr>
        <w:t>Арматуру, устанавливаемую для обеспечения требований по минимальному армированию, следует рассматривать как рабочую, для которой необходимо обеспечивать все конструктивные требования по расположению, стыковке и защите. Эту арматуру следует учитывать при выполнении всех проверок несущей способности. Она должна иметь гарантированное сцепление с бетоном и быть установлена в растянутой от внешних нагрузок зоне по ее внешнему контуру, а также вдоль плоскостей хомутов, заходящих в растянутую зону. Площадь арматуры вычисляют как произведение требуемого коэффициента минимального армирования на площадь растянутой зоны. Для изгибаемых конструкций пролетных строений границей растянутой зоны следует считать большее из двух значений: половины высоты сечения и расстояния от растянутой арматуры до центра тяжести бетонного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проверке достаточности растянутой арматуры, устанавливаемой по требованию обеспечения минимального процента армирования, сравнивают площадь всей арматуры, находящейся в растянутой зоне, приведенной по прочности к арматуре класса А400 с учетом коэффициентов, характеризующих сцепление арматуры с бетоном согласно таблице </w:t>
      </w:r>
      <w:hyperlink w:anchor="TO0000047" w:tooltip="Таблица 7.26" w:history="1">
        <w:r w:rsidRPr="00247C07">
          <w:rPr>
            <w:rStyle w:val="a3"/>
          </w:rPr>
          <w:t>7.26</w:t>
        </w:r>
      </w:hyperlink>
      <w:r w:rsidRPr="00247C07">
        <w:rPr>
          <w:rFonts w:ascii="Times New Roman" w:hAnsi="Times New Roman" w:cs="Times New Roman"/>
          <w:sz w:val="24"/>
          <w:szCs w:val="24"/>
        </w:rPr>
        <w:t>. При этом, если расчетное сопротивление растяжению арматуры превышает 400 МПа, то принимают значение 400 МПа. Напрягаемую арматуру, расположенную в закрытых или открытых каналах, в случае если она заинъецирована (омоноличена), совместно с ненапрягаемой арматурой учитывать в составе растянутой арматуры, нормируемой минимальным процентом армирования, не рекомендуется.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В стыках монолитных и сборно-монолитных конструкций минимальный процент армирования должен быть обеспечен по всей площади стыка.</w:t>
      </w:r>
    </w:p>
    <w:p w:rsidR="009617EC" w:rsidRPr="00247C07" w:rsidRDefault="009617EC">
      <w:pPr>
        <w:shd w:val="clear" w:color="auto" w:fill="FFFFFF"/>
        <w:ind w:firstLine="283"/>
        <w:jc w:val="both"/>
      </w:pPr>
      <w:r w:rsidRPr="00247C07">
        <w:rPr>
          <w:rFonts w:ascii="Times New Roman" w:hAnsi="Times New Roman" w:cs="Times New Roman"/>
          <w:sz w:val="24"/>
          <w:szCs w:val="24"/>
        </w:rPr>
        <w:t>Минимальный процент армирования следует обеспечивать при назначении минимальной площади хомутов для тех случаев, когда их установка обязательна. При ширине ребра, превосходящей высоту сечения, плоскости хомутов следует располагать с шагом, не превышающим значения высоты сечения. В плитных и балочных (ребристых) пролетных строениях, если ширина ребра больше его высоты, поперечную горизонтальную арматуру также назначают исходя из обеспечения минимального процента армирования.</w:t>
      </w:r>
    </w:p>
    <w:p w:rsidR="009617EC" w:rsidRPr="00247C07" w:rsidRDefault="009617EC">
      <w:pPr>
        <w:shd w:val="clear" w:color="auto" w:fill="FFFFFF"/>
        <w:ind w:firstLine="283"/>
        <w:jc w:val="both"/>
      </w:pPr>
      <w:bookmarkStart w:id="412" w:name="пункт796"/>
      <w:r w:rsidRPr="00247C07">
        <w:rPr>
          <w:rFonts w:ascii="Times New Roman" w:hAnsi="Times New Roman" w:cs="Times New Roman"/>
          <w:sz w:val="24"/>
          <w:szCs w:val="24"/>
        </w:rPr>
        <w:t>7.96</w:t>
      </w:r>
      <w:bookmarkEnd w:id="412"/>
      <w:r w:rsidRPr="00247C07">
        <w:rPr>
          <w:rFonts w:ascii="Times New Roman" w:hAnsi="Times New Roman" w:cs="Times New Roman"/>
          <w:sz w:val="24"/>
          <w:szCs w:val="24"/>
        </w:rPr>
        <w:t xml:space="preserve"> В автодорожных и городских мостах при применении смешанного армирования предельные растягивающие напряжения в бетоне допускается повышать до 2</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bt.ser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 условии, что все усилие от части эпюры растягивающих напряжений, возникающее на той части площади сечения, на которой растягивающие напряжения превышают 1,4</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bt.ser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воспринимается только ненапрягаемой арматурой. Кроме этого, при расчете ширины поперечных трещин следует руководствоваться указаниями </w:t>
      </w:r>
      <w:hyperlink w:anchor="пункт7108" w:tooltip="Пункт 7.108" w:history="1">
        <w:r w:rsidRPr="00247C07">
          <w:rPr>
            <w:rStyle w:val="a3"/>
          </w:rPr>
          <w:t>7.108</w:t>
        </w:r>
      </w:hyperlink>
      <w:r w:rsidRPr="00247C07">
        <w:rPr>
          <w:rFonts w:ascii="Times New Roman" w:hAnsi="Times New Roman" w:cs="Times New Roman"/>
          <w:sz w:val="24"/>
          <w:szCs w:val="24"/>
        </w:rPr>
        <w:t xml:space="preserve"> и </w:t>
      </w:r>
      <w:hyperlink w:anchor="PO0001165" w:tooltip="Пункт 7.109" w:history="1">
        <w:r w:rsidRPr="00247C07">
          <w:rPr>
            <w:rStyle w:val="a3"/>
          </w:rPr>
          <w:t>7.109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413" w:name="PO0001121"/>
      <w:r w:rsidRPr="00247C07">
        <w:rPr>
          <w:rFonts w:ascii="Times New Roman" w:hAnsi="Times New Roman" w:cs="Times New Roman"/>
          <w:sz w:val="24"/>
          <w:szCs w:val="24"/>
        </w:rPr>
        <w:t>7.97 В обжатом бетоне конструкций, проектируемых по категории требований по трещиностойкости 2а, при проверке возможности прохода по монтируемой части моста монтажного крана с грузом допускается принимать:</w:t>
      </w:r>
      <w:bookmarkEnd w:id="413"/>
    </w:p>
    <w:p w:rsidR="009617EC" w:rsidRPr="00247C07" w:rsidRDefault="009617EC">
      <w:pPr>
        <w:shd w:val="clear" w:color="auto" w:fill="FFFFFF"/>
        <w:ind w:firstLine="283"/>
        <w:jc w:val="both"/>
      </w:pPr>
      <w:r w:rsidRPr="00247C07">
        <w:rPr>
          <w:rFonts w:ascii="Times New Roman" w:hAnsi="Times New Roman" w:cs="Times New Roman"/>
          <w:sz w:val="24"/>
          <w:szCs w:val="24"/>
        </w:rPr>
        <w:t>предельные значения нормальных растягивающих напряжений в бетоне - 1,15</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bt.ser</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предельные значения расчетной ширины раскрытия трещин - 0,01 см.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следует учитывать снижение предварительных напряжений в напрягаемой арматуре, соответствующее потерям за год.</w:t>
      </w:r>
    </w:p>
    <w:p w:rsidR="009617EC" w:rsidRPr="00247C07" w:rsidRDefault="009617EC">
      <w:pPr>
        <w:shd w:val="clear" w:color="auto" w:fill="FFFFFF"/>
        <w:ind w:firstLine="283"/>
        <w:jc w:val="both"/>
      </w:pPr>
      <w:r w:rsidRPr="00247C07">
        <w:rPr>
          <w:rFonts w:ascii="Times New Roman" w:hAnsi="Times New Roman" w:cs="Times New Roman"/>
          <w:sz w:val="24"/>
          <w:szCs w:val="24"/>
        </w:rPr>
        <w:t>7.98 В элементах конструкций, проектируемых по категориям требований по трещиностойкости 2а, 2б и 3б, в зонах бетона, сжатых на стадии эксплуатации под постоянной и временной нагрузками конструкций, не следует допускать при других стадиях работы возникновения растягивающих напряжений, превышающих величину 0,8</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bt.ser</w:t>
      </w:r>
      <w:r w:rsidRPr="00247C07">
        <w:rPr>
          <w:rFonts w:ascii="Times New Roman" w:hAnsi="Times New Roman" w:cs="Times New Roman"/>
          <w:sz w:val="24"/>
          <w:szCs w:val="24"/>
        </w:rPr>
        <w:t>.</w:t>
      </w:r>
    </w:p>
    <w:p w:rsidR="009617EC" w:rsidRPr="00247C07" w:rsidRDefault="009617EC">
      <w:pPr>
        <w:pStyle w:val="3"/>
        <w:ind w:firstLine="283"/>
        <w:jc w:val="both"/>
        <w:rPr>
          <w:rFonts w:eastAsia="Times New Roman"/>
        </w:rPr>
      </w:pPr>
      <w:bookmarkStart w:id="414" w:name="_Toc293934145"/>
      <w:bookmarkStart w:id="415" w:name="_Toc294192178"/>
      <w:bookmarkStart w:id="416" w:name="_Toc294192511"/>
      <w:bookmarkStart w:id="417" w:name="_Toc294193176"/>
      <w:bookmarkStart w:id="418" w:name="_Toc295316965"/>
      <w:bookmarkEnd w:id="414"/>
      <w:bookmarkEnd w:id="415"/>
      <w:bookmarkEnd w:id="416"/>
      <w:bookmarkEnd w:id="417"/>
      <w:r w:rsidRPr="00247C07">
        <w:rPr>
          <w:rFonts w:eastAsia="Times New Roman"/>
        </w:rPr>
        <w:t>Расчет по образованию трещин</w:t>
      </w:r>
      <w:bookmarkEnd w:id="418"/>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7.99 Трещиностойкость железобетонных конструкций мостов и труб обеспечивается ограничениями возникающих в элементах растягивающих и сжимающих напряжений, а в бетонных конструкциях - сжимающих напряжений.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Предельные значения указанных напряжений принимаются в зависимости от условий, которые необходимо обеспечить:</w:t>
      </w:r>
    </w:p>
    <w:p w:rsidR="009617EC" w:rsidRPr="00247C07" w:rsidRDefault="009617EC">
      <w:pPr>
        <w:shd w:val="clear" w:color="auto" w:fill="FFFFFF"/>
        <w:ind w:firstLine="283"/>
        <w:jc w:val="both"/>
      </w:pPr>
      <w:r w:rsidRPr="00247C07">
        <w:rPr>
          <w:rFonts w:ascii="Times New Roman" w:hAnsi="Times New Roman" w:cs="Times New Roman"/>
          <w:sz w:val="24"/>
          <w:szCs w:val="24"/>
        </w:rPr>
        <w:t>а) появление (образование) трещин в элементах конструкции недопустимо;</w:t>
      </w:r>
    </w:p>
    <w:p w:rsidR="009617EC" w:rsidRPr="00247C07" w:rsidRDefault="009617EC">
      <w:pPr>
        <w:shd w:val="clear" w:color="auto" w:fill="FFFFFF"/>
        <w:ind w:firstLine="283"/>
        <w:jc w:val="both"/>
      </w:pPr>
      <w:r w:rsidRPr="00247C07">
        <w:rPr>
          <w:rFonts w:ascii="Times New Roman" w:hAnsi="Times New Roman" w:cs="Times New Roman"/>
          <w:sz w:val="24"/>
          <w:szCs w:val="24"/>
        </w:rPr>
        <w:t>б) появление трещин с ограниченным раскрытием их по ширине допустимо (возможно).</w:t>
      </w:r>
    </w:p>
    <w:p w:rsidR="009617EC" w:rsidRPr="00247C07" w:rsidRDefault="009617EC">
      <w:pPr>
        <w:shd w:val="clear" w:color="auto" w:fill="FFFFFF"/>
        <w:ind w:firstLine="283"/>
        <w:jc w:val="both"/>
      </w:pPr>
      <w:bookmarkStart w:id="419" w:name="PO0001127"/>
      <w:r w:rsidRPr="00247C07">
        <w:rPr>
          <w:rFonts w:ascii="Times New Roman" w:hAnsi="Times New Roman" w:cs="Times New Roman"/>
          <w:sz w:val="24"/>
          <w:szCs w:val="24"/>
        </w:rPr>
        <w:t>7.100 Образование продольных трещин от нормальных сжимающих напряжений во всех конструкциях и на всех стадиях их работы недопустимо.</w:t>
      </w:r>
      <w:bookmarkEnd w:id="419"/>
    </w:p>
    <w:p w:rsidR="009617EC" w:rsidRPr="00247C07" w:rsidRDefault="009617EC">
      <w:pPr>
        <w:shd w:val="clear" w:color="auto" w:fill="FFFFFF"/>
        <w:ind w:firstLine="283"/>
        <w:jc w:val="both"/>
      </w:pPr>
      <w:r w:rsidRPr="00247C07">
        <w:rPr>
          <w:rFonts w:ascii="Times New Roman" w:hAnsi="Times New Roman" w:cs="Times New Roman"/>
          <w:sz w:val="24"/>
          <w:szCs w:val="24"/>
        </w:rPr>
        <w:t>Возникающие от действующих нормативных нагрузок и воздействий нормальные сжимающие напряжения σ</w:t>
      </w:r>
      <w:r w:rsidRPr="00247C07">
        <w:rPr>
          <w:rFonts w:ascii="Times New Roman" w:hAnsi="Times New Roman" w:cs="Times New Roman"/>
          <w:i/>
          <w:iCs/>
          <w:sz w:val="24"/>
          <w:szCs w:val="24"/>
          <w:vertAlign w:val="subscript"/>
        </w:rPr>
        <w:t>bx</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сечениях элементов не должны превышать: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бетонных и железобетонных конструкциях с ненапрягаемой арматурой - расчетных сопротивлений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mc</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 учетом </w:t>
      </w:r>
      <w:hyperlink w:anchor="PO0000826" w:tooltip="Пункт 7.48" w:history="1">
        <w:r w:rsidRPr="00247C07">
          <w:rPr>
            <w:rStyle w:val="a3"/>
          </w:rPr>
          <w:t>7.48</w:t>
        </w:r>
      </w:hyperlink>
      <w:r w:rsidRPr="00247C07">
        <w:rPr>
          <w:rFonts w:ascii="Times New Roman" w:hAnsi="Times New Roman" w:cs="Times New Roman"/>
          <w:sz w:val="24"/>
          <w:szCs w:val="24"/>
        </w:rPr>
        <w:t xml:space="preserve"> и </w:t>
      </w:r>
      <w:hyperlink w:anchor="PO0001121" w:tooltip="Пункт 7.97" w:history="1">
        <w:r w:rsidRPr="00247C07">
          <w:rPr>
            <w:rStyle w:val="a3"/>
          </w:rPr>
          <w:t>7.97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обжимаемой зоне бетона предварительно напряженных конструкций - расчетных сопротивлений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mc</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(на стадии изготовления и монтажа) 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mc</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(на стадии постоянной эксплуатации).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Возникающие в бетоне стенок предварительно напряженных балок главные сжимающие напряжения не должны во всех случаях превышать расчетное сопротивление бетона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mc</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7.101 Образование трещин, нормальных к продольной оси элемента (перпендикулярных направлению действия нормальных растягивающих напряжений), не допускается в конструкциях мостов, проектируемых по категории требований по трещиностойкости 2а, за исключением случая проверки на пропуск по мосту монтажного крана. При этом не исключается вероятность образования случайных поперечных трещин.</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выполнения этих условий нормальные растягивающие напряжения в обжимаемом бетоне не должны превышать значений, указанных в </w:t>
      </w:r>
      <w:hyperlink w:anchor="PO0001121" w:tooltip="Пункт 7.97" w:history="1">
        <w:r w:rsidRPr="00247C07">
          <w:rPr>
            <w:rStyle w:val="a3"/>
          </w:rPr>
          <w:t>7.97</w:t>
        </w:r>
      </w:hyperlink>
      <w:r w:rsidRPr="00247C07">
        <w:rPr>
          <w:rFonts w:ascii="Times New Roman" w:hAnsi="Times New Roman" w:cs="Times New Roman"/>
          <w:sz w:val="24"/>
          <w:szCs w:val="24"/>
        </w:rPr>
        <w:t xml:space="preserve"> и таблице </w:t>
      </w:r>
      <w:hyperlink w:anchor="TO0000045" w:tooltip="Таблица 7.24" w:history="1">
        <w:r w:rsidRPr="00247C07">
          <w:rPr>
            <w:rStyle w:val="a3"/>
          </w:rPr>
          <w:t>7.24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7.102 В конструкциях, проектируемых по категориям требований по трещиностойкости 2б, 3а, 3б и 3в, допускается образование поперечных трещин. При этом возможность образования поперечных трещин в конструкциях, проектируемых по категориям требований по трещиностойкости 2б и 3а, ограничивается двумя показателями, указанными в таблице </w:t>
      </w:r>
      <w:hyperlink w:anchor="TO0000045" w:tooltip="Таблица 7.24" w:history="1">
        <w:r w:rsidRPr="00247C07">
          <w:rPr>
            <w:rStyle w:val="a3"/>
          </w:rPr>
          <w:t>7.24</w:t>
        </w:r>
      </w:hyperlink>
      <w:r w:rsidRPr="00247C07">
        <w:rPr>
          <w:rFonts w:ascii="Times New Roman" w:hAnsi="Times New Roman" w:cs="Times New Roman"/>
          <w:sz w:val="24"/>
          <w:szCs w:val="24"/>
        </w:rPr>
        <w:t>, - предельно допустимыми растягивающими напряжениями и расчетной шириной возможного раскрытия поперечных трещин.</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Кроме этого, в предварительно напряженных конструкциях, проектируемых по категории требований по трещиностойкости 2б, следует обеспечивать «зажатие» поперечных трещин: предельные значения минимальных сжимающих напряжений в обжимаемом бетоне при отсутствии на мосту временной нагрузки должны быть не менее значений, приведенных в таблице </w:t>
      </w:r>
      <w:hyperlink w:anchor="TO0000045" w:tooltip="Таблица 7.24" w:history="1">
        <w:r w:rsidRPr="00247C07">
          <w:rPr>
            <w:rStyle w:val="a3"/>
          </w:rPr>
          <w:t>7.24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420" w:name="PO0001134"/>
      <w:r w:rsidRPr="00247C07">
        <w:rPr>
          <w:rFonts w:ascii="Times New Roman" w:hAnsi="Times New Roman" w:cs="Times New Roman"/>
          <w:sz w:val="24"/>
          <w:szCs w:val="24"/>
        </w:rPr>
        <w:t>7.103 Главные растягивающие напряжения в бетоне стенок предварительно напряженных балок должны ограничиваться с учетом отношения главных сжимающих напряжений σ</w:t>
      </w:r>
      <w:bookmarkEnd w:id="420"/>
      <w:r w:rsidRPr="00247C07">
        <w:rPr>
          <w:rFonts w:ascii="Times New Roman" w:hAnsi="Times New Roman" w:cs="Times New Roman"/>
          <w:i/>
          <w:iCs/>
          <w:sz w:val="24"/>
          <w:szCs w:val="24"/>
          <w:vertAlign w:val="subscript"/>
        </w:rPr>
        <w:t>mc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 расчетному сопротивлению бетона сжатию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mc</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 рассмотрении сечения как сплошного.</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Предельные значения главных растягивающих напряжений в зависимости от отношения указанных величин должны приниматься не более приведенных в таблице </w:t>
      </w:r>
      <w:hyperlink w:anchor="TO0000046" w:tooltip="Таблица 7.25" w:history="1">
        <w:r w:rsidRPr="00247C07">
          <w:rPr>
            <w:rStyle w:val="a3"/>
          </w:rPr>
          <w:t>7.25</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7.25</w:t>
      </w:r>
    </w:p>
    <w:tbl>
      <w:tblPr>
        <w:tblW w:w="5000" w:type="pct"/>
        <w:jc w:val="center"/>
        <w:shd w:val="clear" w:color="auto" w:fill="FFFFFF"/>
        <w:tblCellMar>
          <w:left w:w="0" w:type="dxa"/>
          <w:right w:w="0" w:type="dxa"/>
        </w:tblCellMar>
        <w:tblLook w:val="04A0" w:firstRow="1" w:lastRow="0" w:firstColumn="1" w:lastColumn="0" w:noHBand="0" w:noVBand="1"/>
      </w:tblPr>
      <w:tblGrid>
        <w:gridCol w:w="1278"/>
        <w:gridCol w:w="4066"/>
        <w:gridCol w:w="4067"/>
      </w:tblGrid>
      <w:tr w:rsidR="009617EC" w:rsidRPr="00247C07">
        <w:trPr>
          <w:tblHeader/>
          <w:jc w:val="center"/>
        </w:trPr>
        <w:tc>
          <w:tcPr>
            <w:tcW w:w="67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421" w:name="TO0000046"/>
            <w:r w:rsidRPr="00247C07">
              <w:rPr>
                <w:rFonts w:ascii="Times New Roman" w:hAnsi="Times New Roman" w:cs="Times New Roman"/>
              </w:rPr>
              <w:t>σ</w:t>
            </w:r>
            <w:r w:rsidRPr="00247C07">
              <w:rPr>
                <w:rFonts w:ascii="Times New Roman" w:hAnsi="Times New Roman" w:cs="Times New Roman"/>
                <w:i/>
                <w:iCs/>
                <w:vertAlign w:val="subscript"/>
              </w:rPr>
              <w:t>mc</w:t>
            </w:r>
            <w:bookmarkEnd w:id="421"/>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mc</w:t>
            </w:r>
            <w:r w:rsidRPr="00247C07">
              <w:rPr>
                <w:rFonts w:ascii="Times New Roman" w:hAnsi="Times New Roman" w:cs="Times New Roman"/>
                <w:vertAlign w:val="subscript"/>
              </w:rPr>
              <w:t>2</w:t>
            </w:r>
          </w:p>
        </w:tc>
        <w:tc>
          <w:tcPr>
            <w:tcW w:w="432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Предельные значения главных растягивающих напряжений max σ</w:t>
            </w:r>
            <w:r w:rsidRPr="00247C07">
              <w:rPr>
                <w:rFonts w:ascii="Times New Roman" w:hAnsi="Times New Roman" w:cs="Times New Roman"/>
                <w:i/>
                <w:iCs/>
                <w:vertAlign w:val="subscript"/>
              </w:rPr>
              <w:t>mt</w:t>
            </w:r>
            <w:r w:rsidRPr="00247C07">
              <w:rPr>
                <w:rFonts w:ascii="Times New Roman" w:hAnsi="Times New Roman" w:cs="Times New Roman"/>
              </w:rPr>
              <w:t>, принимаемых в мостах</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1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железнодорожных</w:t>
            </w:r>
          </w:p>
        </w:tc>
        <w:tc>
          <w:tcPr>
            <w:tcW w:w="2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автодорожных и городских</w:t>
            </w:r>
          </w:p>
        </w:tc>
      </w:tr>
      <w:tr w:rsidR="009617EC" w:rsidRPr="00247C07">
        <w:trPr>
          <w:jc w:val="center"/>
        </w:trPr>
        <w:tc>
          <w:tcPr>
            <w:tcW w:w="6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0,52</w:t>
            </w:r>
          </w:p>
        </w:tc>
        <w:tc>
          <w:tcPr>
            <w:tcW w:w="21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r w:rsidRPr="00247C07">
              <w:rPr>
                <w:rFonts w:ascii="Times New Roman" w:hAnsi="Times New Roman" w:cs="Times New Roman"/>
                <w:i/>
                <w:iCs/>
              </w:rPr>
              <w:t xml:space="preserve"> R</w:t>
            </w:r>
            <w:r w:rsidRPr="00247C07">
              <w:rPr>
                <w:rFonts w:ascii="Times New Roman" w:hAnsi="Times New Roman" w:cs="Times New Roman"/>
                <w:i/>
                <w:iCs/>
                <w:vertAlign w:val="subscript"/>
              </w:rPr>
              <w:t>bt</w:t>
            </w:r>
            <w:r w:rsidRPr="00247C07">
              <w:rPr>
                <w:rFonts w:ascii="Times New Roman" w:hAnsi="Times New Roman" w:cs="Times New Roman"/>
                <w:vertAlign w:val="subscript"/>
              </w:rPr>
              <w:t>,</w:t>
            </w:r>
            <w:r w:rsidRPr="00247C07">
              <w:rPr>
                <w:rFonts w:ascii="Times New Roman" w:hAnsi="Times New Roman" w:cs="Times New Roman"/>
                <w:i/>
                <w:iCs/>
                <w:vertAlign w:val="subscript"/>
              </w:rPr>
              <w:t>ser</w:t>
            </w:r>
            <w:r w:rsidRPr="00247C07">
              <w:rPr>
                <w:rFonts w:ascii="Times New Roman" w:hAnsi="Times New Roman" w:cs="Times New Roman"/>
              </w:rPr>
              <w:t>, но не более 1,75 МПа</w:t>
            </w:r>
          </w:p>
        </w:tc>
        <w:tc>
          <w:tcPr>
            <w:tcW w:w="2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r w:rsidRPr="00247C07">
              <w:rPr>
                <w:rFonts w:ascii="Times New Roman" w:hAnsi="Times New Roman" w:cs="Times New Roman"/>
                <w:i/>
                <w:iCs/>
              </w:rPr>
              <w:t>R</w:t>
            </w:r>
            <w:r w:rsidRPr="00247C07">
              <w:rPr>
                <w:rFonts w:ascii="Times New Roman" w:hAnsi="Times New Roman" w:cs="Times New Roman"/>
                <w:i/>
                <w:iCs/>
                <w:vertAlign w:val="subscript"/>
              </w:rPr>
              <w:t>bt</w:t>
            </w:r>
            <w:r w:rsidRPr="00247C07">
              <w:rPr>
                <w:rFonts w:ascii="Times New Roman" w:hAnsi="Times New Roman" w:cs="Times New Roman"/>
                <w:vertAlign w:val="subscript"/>
              </w:rPr>
              <w:t>,</w:t>
            </w:r>
            <w:r w:rsidRPr="00247C07">
              <w:rPr>
                <w:rFonts w:ascii="Times New Roman" w:hAnsi="Times New Roman" w:cs="Times New Roman"/>
                <w:i/>
                <w:iCs/>
                <w:vertAlign w:val="subscript"/>
              </w:rPr>
              <w:t>ser</w:t>
            </w:r>
            <w:r w:rsidRPr="00247C07">
              <w:rPr>
                <w:rFonts w:ascii="Times New Roman" w:hAnsi="Times New Roman" w:cs="Times New Roman"/>
              </w:rPr>
              <w:t>, но не более 2,15 МПа</w:t>
            </w:r>
          </w:p>
        </w:tc>
      </w:tr>
      <w:tr w:rsidR="009617EC" w:rsidRPr="00247C07">
        <w:trPr>
          <w:jc w:val="center"/>
        </w:trPr>
        <w:tc>
          <w:tcPr>
            <w:tcW w:w="6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Symbol" w:hAnsi="Symbol"/>
              </w:rPr>
              <w:t></w:t>
            </w:r>
            <w:r w:rsidRPr="00247C07">
              <w:rPr>
                <w:rFonts w:ascii="Times New Roman" w:hAnsi="Times New Roman" w:cs="Times New Roman"/>
              </w:rPr>
              <w:t xml:space="preserve"> 0,80</w:t>
            </w:r>
          </w:p>
        </w:tc>
        <w:tc>
          <w:tcPr>
            <w:tcW w:w="21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0,42</w:t>
            </w:r>
            <w:r w:rsidRPr="00247C07">
              <w:rPr>
                <w:rFonts w:ascii="Times New Roman" w:hAnsi="Times New Roman" w:cs="Times New Roman"/>
                <w:i/>
                <w:iCs/>
              </w:rPr>
              <w:t>R</w:t>
            </w:r>
            <w:r w:rsidRPr="00247C07">
              <w:rPr>
                <w:rFonts w:ascii="Times New Roman" w:hAnsi="Times New Roman" w:cs="Times New Roman"/>
                <w:i/>
                <w:iCs/>
                <w:vertAlign w:val="subscript"/>
              </w:rPr>
              <w:t>bt</w:t>
            </w:r>
            <w:r w:rsidRPr="00247C07">
              <w:rPr>
                <w:rFonts w:ascii="Times New Roman" w:hAnsi="Times New Roman" w:cs="Times New Roman"/>
                <w:vertAlign w:val="subscript"/>
              </w:rPr>
              <w:t>,</w:t>
            </w:r>
            <w:r w:rsidRPr="00247C07">
              <w:rPr>
                <w:rFonts w:ascii="Times New Roman" w:hAnsi="Times New Roman" w:cs="Times New Roman"/>
                <w:i/>
                <w:iCs/>
                <w:vertAlign w:val="subscript"/>
              </w:rPr>
              <w:t>ser</w:t>
            </w:r>
          </w:p>
        </w:tc>
        <w:tc>
          <w:tcPr>
            <w:tcW w:w="21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r w:rsidRPr="00247C07">
              <w:rPr>
                <w:rFonts w:ascii="Times New Roman" w:hAnsi="Times New Roman" w:cs="Times New Roman"/>
                <w:i/>
                <w:iCs/>
              </w:rPr>
              <w:t>R</w:t>
            </w:r>
            <w:r w:rsidRPr="00247C07">
              <w:rPr>
                <w:rFonts w:ascii="Times New Roman" w:hAnsi="Times New Roman" w:cs="Times New Roman"/>
                <w:i/>
                <w:iCs/>
                <w:vertAlign w:val="subscript"/>
              </w:rPr>
              <w:t>bt</w:t>
            </w:r>
            <w:r w:rsidRPr="00247C07">
              <w:rPr>
                <w:rFonts w:ascii="Times New Roman" w:hAnsi="Times New Roman" w:cs="Times New Roman"/>
                <w:vertAlign w:val="subscript"/>
              </w:rPr>
              <w:t>,</w:t>
            </w:r>
            <w:r w:rsidRPr="00247C07">
              <w:rPr>
                <w:rFonts w:ascii="Times New Roman" w:hAnsi="Times New Roman" w:cs="Times New Roman"/>
                <w:i/>
                <w:iCs/>
                <w:vertAlign w:val="subscript"/>
              </w:rPr>
              <w:t>ser</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Для промежуточных значений отношений σ</w:t>
            </w:r>
            <w:r w:rsidRPr="00247C07">
              <w:rPr>
                <w:rFonts w:ascii="Times New Roman" w:hAnsi="Times New Roman" w:cs="Times New Roman"/>
                <w:i/>
                <w:iCs/>
                <w:vertAlign w:val="subscript"/>
              </w:rPr>
              <w:t>mc</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mc</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Times New Roman" w:hAnsi="Times New Roman" w:cs="Times New Roman"/>
              </w:rPr>
              <w:t>предельные значения max σ</w:t>
            </w:r>
            <w:r w:rsidRPr="00247C07">
              <w:rPr>
                <w:rFonts w:ascii="Times New Roman" w:hAnsi="Times New Roman" w:cs="Times New Roman"/>
                <w:i/>
                <w:iCs/>
                <w:vertAlign w:val="subscript"/>
              </w:rPr>
              <w:t>mt</w:t>
            </w:r>
            <w:r w:rsidRPr="00247C07">
              <w:rPr>
                <w:rFonts w:ascii="Times New Roman" w:hAnsi="Times New Roman" w:cs="Times New Roman"/>
              </w:rPr>
              <w:t xml:space="preserve"> следует определять по интерполяции.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2 Предельные значения главных растягивающих напряжений в бетоне зон, примыкающих к клееным стыкам в составных конструкциях пролетных строений, следует уменьшить на 10 %. Длина указанной зоны принимается равной высоте стыка в каждую сторону от стыка.</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422" w:name="пункт7104"/>
      <w:r w:rsidRPr="00247C07">
        <w:rPr>
          <w:rFonts w:ascii="Times New Roman" w:hAnsi="Times New Roman" w:cs="Times New Roman"/>
          <w:sz w:val="24"/>
          <w:szCs w:val="24"/>
        </w:rPr>
        <w:t>7.104</w:t>
      </w:r>
      <w:bookmarkEnd w:id="422"/>
      <w:r w:rsidRPr="00247C07">
        <w:rPr>
          <w:rFonts w:ascii="Times New Roman" w:hAnsi="Times New Roman" w:cs="Times New Roman"/>
          <w:sz w:val="24"/>
          <w:szCs w:val="24"/>
        </w:rPr>
        <w:t xml:space="preserve"> Главные сжимающие и главные растягивающие напряжения, указанные в </w:t>
      </w:r>
      <w:hyperlink w:anchor="PO0001127" w:tooltip="Пункт 7.100" w:history="1">
        <w:r w:rsidRPr="00247C07">
          <w:rPr>
            <w:rStyle w:val="a3"/>
          </w:rPr>
          <w:t>7.100</w:t>
        </w:r>
      </w:hyperlink>
      <w:r w:rsidRPr="00247C07">
        <w:rPr>
          <w:rFonts w:ascii="Times New Roman" w:hAnsi="Times New Roman" w:cs="Times New Roman"/>
          <w:sz w:val="24"/>
          <w:szCs w:val="24"/>
        </w:rPr>
        <w:t xml:space="preserve"> и </w:t>
      </w:r>
      <w:hyperlink w:anchor="PO0001134" w:tooltip="Пункт 7.103" w:history="1">
        <w:r w:rsidRPr="00247C07">
          <w:rPr>
            <w:rStyle w:val="a3"/>
          </w:rPr>
          <w:t>7.103</w:t>
        </w:r>
      </w:hyperlink>
      <w:r w:rsidRPr="00247C07">
        <w:rPr>
          <w:rFonts w:ascii="Times New Roman" w:hAnsi="Times New Roman" w:cs="Times New Roman"/>
          <w:sz w:val="24"/>
          <w:szCs w:val="24"/>
        </w:rPr>
        <w:t>,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423" w:name="PO0001138"/>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8729870" wp14:editId="1F4ED62F">
            <wp:extent cx="2668905" cy="478155"/>
            <wp:effectExtent l="0" t="0" r="0" b="0"/>
            <wp:docPr id="76" name="Рисунок 76" descr="C:\Users\AMIKHA~1\AppData\Local\Temp\ns\4CFE.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MIKHA~1\AppData\Local\Temp\ns\4CFE.files\image076.png"/>
                    <pic:cNvPicPr>
                      <a:picLocks noChangeAspect="1" noChangeArrowheads="1"/>
                    </pic:cNvPicPr>
                  </pic:nvPicPr>
                  <pic:blipFill>
                    <a:blip r:embed="rId240" r:link="rId241">
                      <a:extLst>
                        <a:ext uri="{28A0092B-C50C-407E-A947-70E740481C1C}">
                          <a14:useLocalDpi xmlns:a14="http://schemas.microsoft.com/office/drawing/2010/main" val="0"/>
                        </a:ext>
                      </a:extLst>
                    </a:blip>
                    <a:srcRect/>
                    <a:stretch>
                      <a:fillRect/>
                    </a:stretch>
                  </pic:blipFill>
                  <pic:spPr bwMode="auto">
                    <a:xfrm>
                      <a:off x="0" y="0"/>
                      <a:ext cx="2668905" cy="478155"/>
                    </a:xfrm>
                    <a:prstGeom prst="rect">
                      <a:avLst/>
                    </a:prstGeom>
                    <a:noFill/>
                    <a:ln>
                      <a:noFill/>
                    </a:ln>
                  </pic:spPr>
                </pic:pic>
              </a:graphicData>
            </a:graphic>
          </wp:inline>
        </w:drawing>
      </w:r>
      <w:bookmarkEnd w:id="423"/>
      <w:r w:rsidRPr="00247C07">
        <w:rPr>
          <w:rFonts w:ascii="Times New Roman" w:hAnsi="Times New Roman" w:cs="Times New Roman"/>
          <w:sz w:val="24"/>
          <w:szCs w:val="24"/>
        </w:rPr>
        <w:t>                                    (7.91)</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bх</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нормальное напряжение в бетоне вдоль продольной оси от внешней нагрузки и от усилий в напрягаемой арматуре с учетом потерь;</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нормальное напряжение в бетоне в направлении, нормальном к продольной оси элемента, от напрягаемых хомутов, наклонной арматуры и напряжений от опорной реакции, при этом распределение сжимающих усилий от опорной реакции следует принять под углом 45°;</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 касательное напряжение в бетоне стенки (ребра), определяемое по формуле</w:t>
      </w:r>
    </w:p>
    <w:p w:rsidR="009617EC" w:rsidRPr="00247C07" w:rsidRDefault="009617EC">
      <w:pPr>
        <w:shd w:val="clear" w:color="auto" w:fill="FFFFFF"/>
        <w:spacing w:before="120" w:after="120"/>
        <w:jc w:val="right"/>
      </w:pPr>
      <w:bookmarkStart w:id="424" w:name="PO0001139"/>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b</w:t>
      </w:r>
      <w:bookmarkEnd w:id="424"/>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q</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t</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6</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14</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w:t>
      </w:r>
      <w:r w:rsidRPr="00247C07">
        <w:rPr>
          <w:rFonts w:ascii="Times New Roman" w:hAnsi="Times New Roman" w:cs="Times New Roman"/>
          <w:sz w:val="24"/>
          <w:szCs w:val="24"/>
        </w:rPr>
        <w:t>.                                                     (7.92)</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формуле (</w:t>
      </w:r>
      <w:hyperlink w:anchor="PO0001139" w:tooltip="Формула 7.92" w:history="1">
        <w:r w:rsidRPr="00247C07">
          <w:rPr>
            <w:rStyle w:val="a3"/>
          </w:rPr>
          <w:t>7.92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q</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касательные напряжения от поперечной силы, определяемой от внешней нагрузки и предварительного напряжения;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t</w:t>
      </w:r>
      <w:r w:rsidRPr="00247C07">
        <w:rPr>
          <w:rFonts w:ascii="Times New Roman" w:hAnsi="Times New Roman" w:cs="Times New Roman"/>
          <w:sz w:val="24"/>
          <w:szCs w:val="24"/>
        </w:rPr>
        <w:t xml:space="preserve"> - то же, от кручения;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6</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14</w:t>
      </w:r>
      <w:r w:rsidRPr="00247C07">
        <w:rPr>
          <w:rFonts w:ascii="Times New Roman" w:hAnsi="Times New Roman" w:cs="Times New Roman"/>
          <w:sz w:val="24"/>
          <w:szCs w:val="24"/>
        </w:rPr>
        <w:t xml:space="preserve"> - коэффициенты, учитывающие соответственно воздействие поперечного обжатия бетона и кручения по </w:t>
      </w:r>
      <w:hyperlink w:anchor="PO0000725" w:tooltip="Пункт 7.27" w:history="1">
        <w:r w:rsidRPr="00247C07">
          <w:rPr>
            <w:rStyle w:val="a3"/>
          </w:rPr>
          <w:t>7.27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бетона скалыванию при изгибе, принимаемое по таблице </w:t>
      </w:r>
      <w:hyperlink w:anchor="TO0000026" w:tooltip="Таблица 7.6" w:history="1">
        <w:r w:rsidRPr="00247C07">
          <w:rPr>
            <w:rStyle w:val="a3"/>
          </w:rPr>
          <w:t>7.6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Проверку главных сжимающих и растягивающих напряжений, а также касательных напряжений рекомендуется выполнять в зоне расположения центра тяжести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стенок (ребер) составных по длине балок с бетонными стыками на главные напряжения по формуле (</w:t>
      </w:r>
      <w:hyperlink w:anchor="PO0001138" w:tooltip="Формула 7.91" w:history="1">
        <w:r w:rsidRPr="00247C07">
          <w:rPr>
            <w:rStyle w:val="a3"/>
          </w:rPr>
          <w:t>7.91</w:t>
        </w:r>
      </w:hyperlink>
      <w:r w:rsidRPr="00247C07">
        <w:rPr>
          <w:rFonts w:ascii="Times New Roman" w:hAnsi="Times New Roman" w:cs="Times New Roman"/>
          <w:sz w:val="24"/>
          <w:szCs w:val="24"/>
        </w:rPr>
        <w:t>) входящие в формулу касательные напряжения по контакту между поперечно обжатым бетоном стыка и блоками следует ограничивать значениями, приведенными в формуле (</w:t>
      </w:r>
      <w:hyperlink w:anchor="PO0001139" w:tooltip="Формула 7.92" w:history="1">
        <w:r w:rsidRPr="00247C07">
          <w:rPr>
            <w:rStyle w:val="a3"/>
          </w:rPr>
          <w:t>7.92</w:t>
        </w:r>
      </w:hyperlink>
      <w:r w:rsidRPr="00247C07">
        <w:rPr>
          <w:rFonts w:ascii="Times New Roman" w:hAnsi="Times New Roman" w:cs="Times New Roman"/>
          <w:sz w:val="24"/>
          <w:szCs w:val="24"/>
        </w:rPr>
        <w:t xml:space="preserve">), в правую часть которой наряду с коэффициентом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6</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необходимо вводить также и коэффициент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15</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необжатых стыках вместо коэффициента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6</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вводить коэффициент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15</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Сечение бетона омоноличивания допускается учитывать при расчете по предельным состояниям второй группы, если расчетом обоснована и конструктивно обеспечена передача сдвигающего усилия по контакту бетона омоноличивания с бетоном блоков и если скалывающие напряжения в бетоне по контакту не превышают 0,5</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по таблице </w:t>
      </w:r>
      <w:hyperlink w:anchor="TO0000026" w:tooltip="Таблица 7.6" w:history="1">
        <w:r w:rsidRPr="00247C07">
          <w:rPr>
            <w:rStyle w:val="a3"/>
          </w:rPr>
          <w:t>7.6</w:t>
        </w:r>
      </w:hyperlink>
      <w:r w:rsidRPr="00247C07">
        <w:rPr>
          <w:rFonts w:ascii="Times New Roman" w:hAnsi="Times New Roman" w:cs="Times New Roman"/>
          <w:sz w:val="24"/>
          <w:szCs w:val="24"/>
        </w:rPr>
        <w:t>. Сечение инъецированного раствора в закрытых каналах допускается учитывать в расчете полностью.</w:t>
      </w:r>
    </w:p>
    <w:p w:rsidR="009617EC" w:rsidRPr="00247C07" w:rsidRDefault="009617EC">
      <w:pPr>
        <w:shd w:val="clear" w:color="auto" w:fill="FFFFFF"/>
        <w:ind w:firstLine="283"/>
        <w:jc w:val="both"/>
      </w:pPr>
      <w:r w:rsidRPr="00247C07">
        <w:rPr>
          <w:rFonts w:ascii="Times New Roman" w:hAnsi="Times New Roman" w:cs="Times New Roman"/>
          <w:sz w:val="24"/>
          <w:szCs w:val="24"/>
        </w:rPr>
        <w:t>Определение нормальных и касательных напряжений в элементах высотой, изменяющейся по длине пролета, следует выполнять с учетом переменности сечения.</w:t>
      </w:r>
    </w:p>
    <w:p w:rsidR="009617EC" w:rsidRPr="00247C07" w:rsidRDefault="009617EC">
      <w:pPr>
        <w:pStyle w:val="3"/>
        <w:ind w:firstLine="283"/>
        <w:jc w:val="both"/>
        <w:rPr>
          <w:rFonts w:eastAsia="Times New Roman"/>
        </w:rPr>
      </w:pPr>
      <w:bookmarkStart w:id="425" w:name="_Toc293934146"/>
      <w:bookmarkStart w:id="426" w:name="_Toc294192179"/>
      <w:bookmarkStart w:id="427" w:name="_Toc294192512"/>
      <w:bookmarkStart w:id="428" w:name="_Toc294193177"/>
      <w:bookmarkStart w:id="429" w:name="_Toc295316966"/>
      <w:bookmarkEnd w:id="425"/>
      <w:bookmarkEnd w:id="426"/>
      <w:bookmarkEnd w:id="427"/>
      <w:bookmarkEnd w:id="428"/>
      <w:r w:rsidRPr="00247C07">
        <w:rPr>
          <w:rFonts w:eastAsia="Times New Roman"/>
        </w:rPr>
        <w:t>Расчет по раскрытию трещин</w:t>
      </w:r>
      <w:bookmarkEnd w:id="429"/>
    </w:p>
    <w:p w:rsidR="009617EC" w:rsidRPr="00247C07" w:rsidRDefault="009617EC">
      <w:pPr>
        <w:shd w:val="clear" w:color="auto" w:fill="FFFFFF"/>
        <w:ind w:firstLine="283"/>
        <w:jc w:val="both"/>
        <w:rPr>
          <w:rFonts w:eastAsiaTheme="minorEastAsia"/>
        </w:rPr>
      </w:pPr>
      <w:bookmarkStart w:id="430" w:name="PO0001146"/>
      <w:r w:rsidRPr="00247C07">
        <w:rPr>
          <w:rFonts w:ascii="Times New Roman" w:hAnsi="Times New Roman" w:cs="Times New Roman"/>
          <w:sz w:val="24"/>
          <w:szCs w:val="24"/>
        </w:rPr>
        <w:t xml:space="preserve">7.105 Ширину раскрытия нормальных и наклонных к продольной оси трещин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с</w:t>
      </w:r>
      <w:bookmarkEnd w:id="430"/>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см, в железобетонных элементах, проектируемых по категориям требований по трещиностойкости 2б, 3а, 3б и 3в, необходимо определять по формуле</w:t>
      </w:r>
    </w:p>
    <w:p w:rsidR="009617EC" w:rsidRPr="00247C07" w:rsidRDefault="009617EC">
      <w:pPr>
        <w:shd w:val="clear" w:color="auto" w:fill="FFFFFF"/>
        <w:spacing w:before="120" w:after="120"/>
        <w:jc w:val="right"/>
      </w:pPr>
      <w:bookmarkStart w:id="431" w:name="PO0001147"/>
      <w:r w:rsidRPr="00247C07">
        <w:rPr>
          <w:rFonts w:ascii="Times New Roman" w:hAnsi="Times New Roman" w:cs="Times New Roman"/>
          <w:noProof/>
          <w:sz w:val="24"/>
          <w:szCs w:val="24"/>
          <w:vertAlign w:val="subscript"/>
          <w:lang w:eastAsia="ru-RU"/>
        </w:rPr>
        <w:drawing>
          <wp:inline distT="0" distB="0" distL="0" distR="0" wp14:anchorId="2E7B8638" wp14:editId="53D8CE36">
            <wp:extent cx="1010285" cy="403860"/>
            <wp:effectExtent l="0" t="0" r="0" b="0"/>
            <wp:docPr id="77" name="Рисунок 77" descr="C:\Users\AMIKHA~1\AppData\Local\Temp\ns\4CFE.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MIKHA~1\AppData\Local\Temp\ns\4CFE.files\image077.png"/>
                    <pic:cNvPicPr>
                      <a:picLocks noChangeAspect="1" noChangeArrowheads="1"/>
                    </pic:cNvPicPr>
                  </pic:nvPicPr>
                  <pic:blipFill>
                    <a:blip r:embed="rId242" r:link="rId243">
                      <a:extLst>
                        <a:ext uri="{28A0092B-C50C-407E-A947-70E740481C1C}">
                          <a14:useLocalDpi xmlns:a14="http://schemas.microsoft.com/office/drawing/2010/main" val="0"/>
                        </a:ext>
                      </a:extLst>
                    </a:blip>
                    <a:srcRect/>
                    <a:stretch>
                      <a:fillRect/>
                    </a:stretch>
                  </pic:blipFill>
                  <pic:spPr bwMode="auto">
                    <a:xfrm>
                      <a:off x="0" y="0"/>
                      <a:ext cx="1010285" cy="403860"/>
                    </a:xfrm>
                    <a:prstGeom prst="rect">
                      <a:avLst/>
                    </a:prstGeom>
                    <a:noFill/>
                    <a:ln>
                      <a:noFill/>
                    </a:ln>
                  </pic:spPr>
                </pic:pic>
              </a:graphicData>
            </a:graphic>
          </wp:inline>
        </w:drawing>
      </w:r>
      <w:bookmarkEnd w:id="431"/>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(7.93)</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 - растягивающее напряжение, равное для ненапрягаемой арматуры напряжению σ</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в наиболее растянутых (крайних) стержнях, для напрягаемой - приращению напряжений Δσ</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после погашения обжатия бетона;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Е </w:t>
      </w:r>
      <w:r w:rsidRPr="00247C07">
        <w:rPr>
          <w:rFonts w:ascii="Times New Roman" w:hAnsi="Times New Roman" w:cs="Times New Roman"/>
          <w:sz w:val="24"/>
          <w:szCs w:val="24"/>
        </w:rPr>
        <w:t xml:space="preserve">- модуль упругости соответственно для ненапрягаемой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напрягаемой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 xml:space="preserve">р </w:t>
      </w:r>
      <w:r w:rsidRPr="00247C07">
        <w:rPr>
          <w:rFonts w:ascii="Times New Roman" w:hAnsi="Times New Roman" w:cs="Times New Roman"/>
          <w:sz w:val="24"/>
          <w:szCs w:val="24"/>
        </w:rPr>
        <w:t xml:space="preserve">арматуры, принимаемый по таблице </w:t>
      </w:r>
      <w:hyperlink w:anchor="TO0000040" w:tooltip="Таблица 7.19" w:history="1">
        <w:r w:rsidRPr="00247C07">
          <w:rPr>
            <w:rStyle w:val="a3"/>
          </w:rPr>
          <w:t>7.19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ψ - коэффициент раскрытия трещин, определяемый в зависимости от радиуса армирования (учитывает влияние бетона растянутой зоны, деформации арматуры, ее профиль и условия работы элемента) и принимаемый по </w:t>
      </w:r>
      <w:hyperlink w:anchor="PO0001165" w:tooltip="Пункт 7.109" w:history="1">
        <w:r w:rsidRPr="00247C07">
          <w:rPr>
            <w:rStyle w:val="a3"/>
          </w:rPr>
          <w:t>7.109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Δ</w:t>
      </w:r>
      <w:r w:rsidRPr="00247C07">
        <w:rPr>
          <w:rFonts w:ascii="Times New Roman" w:hAnsi="Times New Roman" w:cs="Times New Roman"/>
          <w:i/>
          <w:iCs/>
          <w:sz w:val="24"/>
          <w:szCs w:val="24"/>
          <w:vertAlign w:val="subscript"/>
        </w:rPr>
        <w:t>сr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предельное значение расчетной ширины раскрытия трещин, см, принимаемое по таблице </w:t>
      </w:r>
      <w:hyperlink w:anchor="TO0000045" w:tooltip="Таблица 7.24" w:history="1">
        <w:r w:rsidRPr="00247C07">
          <w:rPr>
            <w:rStyle w:val="a3"/>
          </w:rPr>
          <w:t>7.24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7.106 При определении ширины раскрытия трещин по формуле (</w:t>
      </w:r>
      <w:hyperlink w:anchor="PO0001147" w:tooltip="Формула 7.93" w:history="1">
        <w:r w:rsidRPr="00247C07">
          <w:rPr>
            <w:rStyle w:val="a3"/>
          </w:rPr>
          <w:t>7.93</w:t>
        </w:r>
      </w:hyperlink>
      <w:r w:rsidRPr="00247C07">
        <w:rPr>
          <w:rFonts w:ascii="Times New Roman" w:hAnsi="Times New Roman" w:cs="Times New Roman"/>
          <w:sz w:val="24"/>
          <w:szCs w:val="24"/>
        </w:rPr>
        <w:t>) при смешанном армировании значение σ</w:t>
      </w:r>
      <w:r w:rsidRPr="00247C07">
        <w:rPr>
          <w:rFonts w:ascii="Times New Roman" w:hAnsi="Times New Roman" w:cs="Times New Roman"/>
          <w:i/>
          <w:iCs/>
          <w:sz w:val="24"/>
          <w:szCs w:val="24"/>
        </w:rPr>
        <w:t xml:space="preserve">/Е </w:t>
      </w:r>
      <w:r w:rsidRPr="00247C07">
        <w:rPr>
          <w:rFonts w:ascii="Times New Roman" w:hAnsi="Times New Roman" w:cs="Times New Roman"/>
          <w:sz w:val="24"/>
          <w:szCs w:val="24"/>
        </w:rPr>
        <w:t>с учетом растягивающих напряжений в ненапрягаемой арматуре σ</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и приращения напряжений в напрягаемой арматуре Δσ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vertAlign w:val="subscript"/>
        </w:rPr>
        <w:t xml:space="preserve"> </w:t>
      </w:r>
      <w:r w:rsidRPr="00247C07">
        <w:rPr>
          <w:rFonts w:ascii="Times New Roman" w:hAnsi="Times New Roman" w:cs="Times New Roman"/>
          <w:sz w:val="24"/>
          <w:szCs w:val="24"/>
        </w:rPr>
        <w:t>после погашения предварительного обжатия бетона до нуля определяется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F6BCC7A" wp14:editId="25903C83">
            <wp:extent cx="1350645" cy="690880"/>
            <wp:effectExtent l="0" t="0" r="1905" b="0"/>
            <wp:docPr id="78" name="Рисунок 78" descr="C:\Users\AMIKHA~1\AppData\Local\Temp\ns\4CFE.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MIKHA~1\AppData\Local\Temp\ns\4CFE.files\image078.png"/>
                    <pic:cNvPicPr>
                      <a:picLocks noChangeAspect="1" noChangeArrowheads="1"/>
                    </pic:cNvPicPr>
                  </pic:nvPicPr>
                  <pic:blipFill>
                    <a:blip r:embed="rId244" r:link="rId245">
                      <a:extLst>
                        <a:ext uri="{28A0092B-C50C-407E-A947-70E740481C1C}">
                          <a14:useLocalDpi xmlns:a14="http://schemas.microsoft.com/office/drawing/2010/main" val="0"/>
                        </a:ext>
                      </a:extLst>
                    </a:blip>
                    <a:srcRect/>
                    <a:stretch>
                      <a:fillRect/>
                    </a:stretch>
                  </pic:blipFill>
                  <pic:spPr bwMode="auto">
                    <a:xfrm>
                      <a:off x="0" y="0"/>
                      <a:ext cx="1350645" cy="690880"/>
                    </a:xfrm>
                    <a:prstGeom prst="rect">
                      <a:avLst/>
                    </a:prstGeom>
                    <a:noFill/>
                    <a:ln>
                      <a:noFill/>
                    </a:ln>
                  </pic:spPr>
                </pic:pic>
              </a:graphicData>
            </a:graphic>
          </wp:inline>
        </w:drawing>
      </w:r>
      <w:r w:rsidRPr="00247C07">
        <w:rPr>
          <w:rFonts w:ascii="Times New Roman" w:hAnsi="Times New Roman" w:cs="Times New Roman"/>
          <w:sz w:val="24"/>
          <w:szCs w:val="24"/>
        </w:rPr>
        <w:t>                                               (7.94)</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ψ</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коэффициент раскрытия трещин для ненапрягаемой арматуры, принимаемый по 3.109;</w:t>
      </w:r>
    </w:p>
    <w:p w:rsidR="009617EC" w:rsidRPr="00247C07" w:rsidRDefault="009617EC">
      <w:pPr>
        <w:shd w:val="clear" w:color="auto" w:fill="FFFFFF"/>
        <w:ind w:firstLine="283"/>
        <w:jc w:val="both"/>
      </w:pPr>
      <w:r w:rsidRPr="00247C07">
        <w:rPr>
          <w:rFonts w:ascii="Times New Roman" w:hAnsi="Times New Roman" w:cs="Times New Roman"/>
          <w:sz w:val="24"/>
          <w:szCs w:val="24"/>
        </w:rPr>
        <w:t>ψ</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то же, для напрягаемой арматуры по </w:t>
      </w:r>
      <w:hyperlink w:anchor="PO0001165" w:tooltip="Пункт 7.109" w:history="1">
        <w:r w:rsidRPr="00247C07">
          <w:rPr>
            <w:rStyle w:val="a3"/>
          </w:rPr>
          <w:t>7.109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раскрытия трещин при смешанном армировании определяется по формуле</w:t>
      </w:r>
    </w:p>
    <w:p w:rsidR="009617EC" w:rsidRPr="00247C07" w:rsidRDefault="009617EC">
      <w:pPr>
        <w:shd w:val="clear" w:color="auto" w:fill="FFFFFF"/>
        <w:spacing w:before="120" w:after="120"/>
        <w:jc w:val="center"/>
      </w:pPr>
      <w:r w:rsidRPr="00247C07">
        <w:rPr>
          <w:rFonts w:ascii="Times New Roman" w:hAnsi="Times New Roman" w:cs="Times New Roman"/>
          <w:noProof/>
          <w:sz w:val="24"/>
          <w:szCs w:val="24"/>
          <w:vertAlign w:val="subscript"/>
          <w:lang w:eastAsia="ru-RU"/>
        </w:rPr>
        <w:drawing>
          <wp:inline distT="0" distB="0" distL="0" distR="0" wp14:anchorId="296E3F6A" wp14:editId="05838679">
            <wp:extent cx="1127125" cy="478155"/>
            <wp:effectExtent l="0" t="0" r="0" b="0"/>
            <wp:docPr id="79" name="Рисунок 79" descr="C:\Users\AMIKHA~1\AppData\Local\Temp\ns\4CFE.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MIKHA~1\AppData\Local\Temp\ns\4CFE.files\image079.pn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1127125" cy="478155"/>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А</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площади ненапрягаемой и напрягаемой арматуры.</w:t>
      </w:r>
    </w:p>
    <w:p w:rsidR="009617EC" w:rsidRPr="00247C07" w:rsidRDefault="009617EC">
      <w:pPr>
        <w:shd w:val="clear" w:color="auto" w:fill="FFFFFF"/>
        <w:ind w:firstLine="283"/>
        <w:jc w:val="both"/>
      </w:pPr>
      <w:bookmarkStart w:id="432" w:name="PO0001152"/>
      <w:r w:rsidRPr="00247C07">
        <w:rPr>
          <w:rFonts w:ascii="Times New Roman" w:hAnsi="Times New Roman" w:cs="Times New Roman"/>
          <w:sz w:val="24"/>
          <w:szCs w:val="24"/>
        </w:rPr>
        <w:t xml:space="preserve">7.107 Растягивающие напряжения </w:t>
      </w:r>
      <w:bookmarkEnd w:id="432"/>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поперечной и продольной арматуре стенок (ребер) балок допускается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1CA95F1" wp14:editId="73E70B0D">
            <wp:extent cx="690880" cy="414655"/>
            <wp:effectExtent l="0" t="0" r="0" b="4445"/>
            <wp:docPr id="80" name="Рисунок 80" descr="C:\Users\AMIKHA~1\AppData\Local\Temp\ns\4CFE.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MIKHA~1\AppData\Local\Temp\ns\4CFE.files\image080.png"/>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690880" cy="414655"/>
                    </a:xfrm>
                    <a:prstGeom prst="rect">
                      <a:avLst/>
                    </a:prstGeom>
                    <a:noFill/>
                    <a:ln>
                      <a:noFill/>
                    </a:ln>
                  </pic:spPr>
                </pic:pic>
              </a:graphicData>
            </a:graphic>
          </wp:inline>
        </w:drawing>
      </w:r>
      <w:r w:rsidRPr="00247C07">
        <w:rPr>
          <w:rFonts w:ascii="Times New Roman" w:hAnsi="Times New Roman" w:cs="Times New Roman"/>
          <w:sz w:val="24"/>
          <w:szCs w:val="24"/>
        </w:rPr>
        <w:t>                                                          (7.95)</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bt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напряжение в предварительно напряженных балках, не имеющих напрягаемых хомутов, принимаемое равным главному растягивающему напряжению σ</w:t>
      </w:r>
      <w:r w:rsidRPr="00247C07">
        <w:rPr>
          <w:rFonts w:ascii="Times New Roman" w:hAnsi="Times New Roman" w:cs="Times New Roman"/>
          <w:i/>
          <w:iCs/>
          <w:sz w:val="24"/>
          <w:szCs w:val="24"/>
          <w:vertAlign w:val="subscript"/>
        </w:rPr>
        <w:t>тt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на уровне центра тяжести сечения, в балках с ненапрягаемой арматурой - равным касательному напряжению τ на том же уровне;</w:t>
      </w:r>
    </w:p>
    <w:p w:rsidR="009617EC" w:rsidRPr="00247C07" w:rsidRDefault="009617EC">
      <w:pPr>
        <w:shd w:val="clear" w:color="auto" w:fill="FFFFFF"/>
        <w:ind w:firstLine="283"/>
        <w:jc w:val="both"/>
      </w:pPr>
      <w:r w:rsidRPr="00247C07">
        <w:rPr>
          <w:rFonts w:ascii="Times New Roman" w:hAnsi="Times New Roman" w:cs="Times New Roman"/>
          <w:sz w:val="24"/>
          <w:szCs w:val="24"/>
        </w:rPr>
        <w:t>μ - коэффициент армирования стенки стержнями, пересекающими наклонное сечение (между вутами поясов), определяемый как отношение проекции площадей сечения этих стержней на нормаль к наклонному сечению - к площади бетона наклонного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δ - коэффициент, учитывающий перераспределение напряжений в зоне образования наклонных трещин и определяемый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19FDD06" wp14:editId="6CEEE6D9">
            <wp:extent cx="1424940" cy="436245"/>
            <wp:effectExtent l="0" t="0" r="3810" b="1905"/>
            <wp:docPr id="81" name="Рисунок 81" descr="C:\Users\AMIKHA~1\AppData\Local\Temp\ns\4CFE.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MIKHA~1\AppData\Local\Temp\ns\4CFE.files\image081.png"/>
                    <pic:cNvPicPr>
                      <a:picLocks noChangeAspect="1" noChangeArrowheads="1"/>
                    </pic:cNvPicPr>
                  </pic:nvPicPr>
                  <pic:blipFill>
                    <a:blip r:embed="rId250" r:link="rId251">
                      <a:extLst>
                        <a:ext uri="{28A0092B-C50C-407E-A947-70E740481C1C}">
                          <a14:useLocalDpi xmlns:a14="http://schemas.microsoft.com/office/drawing/2010/main" val="0"/>
                        </a:ext>
                      </a:extLst>
                    </a:blip>
                    <a:srcRect/>
                    <a:stretch>
                      <a:fillRect/>
                    </a:stretch>
                  </pic:blipFill>
                  <pic:spPr bwMode="auto">
                    <a:xfrm>
                      <a:off x="0" y="0"/>
                      <a:ext cx="1424940" cy="436245"/>
                    </a:xfrm>
                    <a:prstGeom prst="rect">
                      <a:avLst/>
                    </a:prstGeom>
                    <a:noFill/>
                    <a:ln>
                      <a:noFill/>
                    </a:ln>
                  </pic:spPr>
                </pic:pic>
              </a:graphicData>
            </a:graphic>
          </wp:inline>
        </w:drawing>
      </w:r>
      <w:r w:rsidRPr="00247C07">
        <w:rPr>
          <w:rFonts w:ascii="Times New Roman" w:hAnsi="Times New Roman" w:cs="Times New Roman"/>
          <w:sz w:val="24"/>
          <w:szCs w:val="24"/>
        </w:rPr>
        <w:t>                                             (7.96)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длина, см, предполагаемой наклонной трещины на участке между вутами поясов (в тавровых балках начало наклонного сечения принимается от крайнего в сторону нейтральной оси ряда растянутой арматуры) согласно рисунку </w:t>
      </w:r>
      <w:hyperlink w:anchor="SO0000010" w:tooltip="Рисунок 7.9" w:history="1">
        <w:r w:rsidRPr="00247C07">
          <w:rPr>
            <w:rStyle w:val="a3"/>
          </w:rPr>
          <w:t>7.9</w:t>
        </w:r>
      </w:hyperlink>
      <w:r w:rsidRPr="00247C07">
        <w:rPr>
          <w:rFonts w:ascii="Times New Roman" w:hAnsi="Times New Roman" w:cs="Times New Roman"/>
          <w:sz w:val="24"/>
          <w:szCs w:val="24"/>
        </w:rPr>
        <w:t xml:space="preserve">; наклон трещин следует принимать по </w:t>
      </w:r>
      <w:hyperlink w:anchor="PO0001026" w:tooltip="Пункт 7.79" w:history="1">
        <w:r w:rsidRPr="00247C07">
          <w:rPr>
            <w:rStyle w:val="a3"/>
          </w:rPr>
          <w:t>7.79</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433" w:name="рис_7_9"/>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241B1177" wp14:editId="3D79C032">
            <wp:extent cx="3753485" cy="1552575"/>
            <wp:effectExtent l="0" t="0" r="0" b="9525"/>
            <wp:docPr id="82" name="Рисунок 82" descr="Описание: 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Untitled-1 copy"/>
                    <pic:cNvPicPr>
                      <a:picLocks noChangeAspect="1" noChangeArrowheads="1"/>
                    </pic:cNvPicPr>
                  </pic:nvPicPr>
                  <pic:blipFill>
                    <a:blip r:embed="rId252" r:link="rId253">
                      <a:extLst>
                        <a:ext uri="{28A0092B-C50C-407E-A947-70E740481C1C}">
                          <a14:useLocalDpi xmlns:a14="http://schemas.microsoft.com/office/drawing/2010/main" val="0"/>
                        </a:ext>
                      </a:extLst>
                    </a:blip>
                    <a:srcRect/>
                    <a:stretch>
                      <a:fillRect/>
                    </a:stretch>
                  </pic:blipFill>
                  <pic:spPr bwMode="auto">
                    <a:xfrm>
                      <a:off x="0" y="0"/>
                      <a:ext cx="3753485" cy="1552575"/>
                    </a:xfrm>
                    <a:prstGeom prst="rect">
                      <a:avLst/>
                    </a:prstGeom>
                    <a:noFill/>
                    <a:ln>
                      <a:noFill/>
                    </a:ln>
                  </pic:spPr>
                </pic:pic>
              </a:graphicData>
            </a:graphic>
          </wp:inline>
        </w:drawing>
      </w:r>
      <w:bookmarkEnd w:id="433"/>
    </w:p>
    <w:p w:rsidR="009617EC" w:rsidRPr="00247C07" w:rsidRDefault="009617EC">
      <w:pPr>
        <w:shd w:val="clear" w:color="auto" w:fill="FFFFFF"/>
        <w:jc w:val="center"/>
      </w:pPr>
      <w:r w:rsidRPr="00247C07">
        <w:rPr>
          <w:rFonts w:ascii="Times New Roman" w:hAnsi="Times New Roman" w:cs="Times New Roman"/>
          <w:i/>
          <w:iCs/>
        </w:rPr>
        <w:t xml:space="preserve">1 </w:t>
      </w:r>
      <w:r w:rsidRPr="00247C07">
        <w:rPr>
          <w:rFonts w:ascii="Times New Roman" w:hAnsi="Times New Roman" w:cs="Times New Roman"/>
        </w:rPr>
        <w:t xml:space="preserve">- нормаль; </w:t>
      </w:r>
      <w:r w:rsidRPr="00247C07">
        <w:rPr>
          <w:rFonts w:ascii="Times New Roman" w:hAnsi="Times New Roman" w:cs="Times New Roman"/>
          <w:i/>
          <w:iCs/>
        </w:rPr>
        <w:t>2</w:t>
      </w:r>
      <w:r w:rsidRPr="00247C07">
        <w:rPr>
          <w:rFonts w:ascii="Times New Roman" w:hAnsi="Times New Roman" w:cs="Times New Roman"/>
        </w:rPr>
        <w:t xml:space="preserve"> - хомут; </w:t>
      </w:r>
      <w:r w:rsidRPr="00247C07">
        <w:rPr>
          <w:rFonts w:ascii="Times New Roman" w:hAnsi="Times New Roman" w:cs="Times New Roman"/>
          <w:i/>
          <w:iCs/>
        </w:rPr>
        <w:t xml:space="preserve">3 </w:t>
      </w:r>
      <w:r w:rsidRPr="00247C07">
        <w:rPr>
          <w:rFonts w:ascii="Times New Roman" w:hAnsi="Times New Roman" w:cs="Times New Roman"/>
        </w:rPr>
        <w:t xml:space="preserve">- наклонное сечение; </w:t>
      </w:r>
      <w:r w:rsidRPr="00247C07">
        <w:rPr>
          <w:rFonts w:ascii="Times New Roman" w:hAnsi="Times New Roman" w:cs="Times New Roman"/>
          <w:i/>
          <w:iCs/>
        </w:rPr>
        <w:t xml:space="preserve">4 </w:t>
      </w:r>
      <w:r w:rsidRPr="00247C07">
        <w:rPr>
          <w:rFonts w:ascii="Times New Roman" w:hAnsi="Times New Roman" w:cs="Times New Roman"/>
        </w:rPr>
        <w:t xml:space="preserve">- продольная арматура; </w:t>
      </w:r>
      <w:r w:rsidRPr="00247C07">
        <w:rPr>
          <w:rFonts w:ascii="Times New Roman" w:hAnsi="Times New Roman" w:cs="Times New Roman"/>
          <w:i/>
          <w:iCs/>
        </w:rPr>
        <w:t xml:space="preserve">5 </w:t>
      </w:r>
      <w:r w:rsidRPr="00247C07">
        <w:rPr>
          <w:rFonts w:ascii="Times New Roman" w:hAnsi="Times New Roman" w:cs="Times New Roman"/>
        </w:rPr>
        <w:t xml:space="preserve">- касательная к пучку; </w:t>
      </w:r>
      <w:r w:rsidRPr="00247C07">
        <w:rPr>
          <w:rFonts w:ascii="Times New Roman" w:hAnsi="Times New Roman" w:cs="Times New Roman"/>
          <w:i/>
          <w:iCs/>
        </w:rPr>
        <w:t>6</w:t>
      </w:r>
      <w:r w:rsidRPr="00247C07">
        <w:rPr>
          <w:rFonts w:ascii="Times New Roman" w:hAnsi="Times New Roman" w:cs="Times New Roman"/>
        </w:rPr>
        <w:t xml:space="preserve"> - вут</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7.9 </w:t>
      </w:r>
      <w:r w:rsidRPr="00247C07">
        <w:rPr>
          <w:rFonts w:ascii="Times New Roman" w:hAnsi="Times New Roman" w:cs="Times New Roman"/>
          <w:b/>
          <w:bCs/>
          <w:sz w:val="24"/>
          <w:szCs w:val="24"/>
        </w:rPr>
        <w:t>- Проекции усилий в поперечной арматуре на нормаль к наклонному сечению</w:t>
      </w:r>
    </w:p>
    <w:p w:rsidR="009617EC" w:rsidRPr="00247C07" w:rsidRDefault="009617EC">
      <w:pPr>
        <w:shd w:val="clear" w:color="auto" w:fill="FFFFFF"/>
        <w:ind w:firstLine="283"/>
        <w:jc w:val="both"/>
      </w:pPr>
      <w:bookmarkStart w:id="434" w:name="пункт7108"/>
      <w:r w:rsidRPr="00247C07">
        <w:rPr>
          <w:rFonts w:ascii="Times New Roman" w:hAnsi="Times New Roman" w:cs="Times New Roman"/>
          <w:sz w:val="24"/>
          <w:szCs w:val="24"/>
        </w:rPr>
        <w:t>7.108</w:t>
      </w:r>
      <w:bookmarkEnd w:id="434"/>
      <w:r w:rsidRPr="00247C07">
        <w:rPr>
          <w:rFonts w:ascii="Times New Roman" w:hAnsi="Times New Roman" w:cs="Times New Roman"/>
          <w:sz w:val="24"/>
          <w:szCs w:val="24"/>
        </w:rPr>
        <w:t xml:space="preserve"> При определении ширины раскрытия нормальных трещин в растянутой зоне предварительно напряженных элементов следует учитывать всю растянутую арматуру.</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определении ширины трещин в предварительно напряженных сваях допускается учитывать всю арматуру растянутой зоны.</w:t>
      </w:r>
    </w:p>
    <w:p w:rsidR="009617EC" w:rsidRPr="00247C07" w:rsidRDefault="009617EC">
      <w:pPr>
        <w:shd w:val="clear" w:color="auto" w:fill="FFFFFF"/>
        <w:ind w:firstLine="283"/>
        <w:jc w:val="both"/>
      </w:pPr>
      <w:r w:rsidRPr="00247C07">
        <w:rPr>
          <w:rFonts w:ascii="Times New Roman" w:hAnsi="Times New Roman" w:cs="Times New Roman"/>
          <w:sz w:val="24"/>
          <w:szCs w:val="24"/>
        </w:rPr>
        <w:t>Приращение растягивающего напряжения Δσ</w:t>
      </w:r>
      <w:r w:rsidRPr="00247C07">
        <w:rPr>
          <w:rFonts w:ascii="Times New Roman" w:hAnsi="Times New Roman" w:cs="Times New Roman"/>
          <w:i/>
          <w:iCs/>
          <w:sz w:val="24"/>
          <w:szCs w:val="24"/>
          <w:vertAlign w:val="subscript"/>
        </w:rPr>
        <w:t>р</w:t>
      </w:r>
      <w:r w:rsidRPr="00247C07">
        <w:rPr>
          <w:rFonts w:ascii="Times New Roman" w:hAnsi="Times New Roman" w:cs="Times New Roman"/>
          <w:sz w:val="24"/>
          <w:szCs w:val="24"/>
        </w:rPr>
        <w:t xml:space="preserve"> в напрягаемой арматуре согласно </w:t>
      </w:r>
      <w:hyperlink w:anchor="PO0001146" w:tooltip="Пункт 7.105" w:history="1">
        <w:r w:rsidRPr="00247C07">
          <w:rPr>
            <w:rStyle w:val="a3"/>
          </w:rPr>
          <w:t>7.105</w:t>
        </w:r>
      </w:hyperlink>
      <w:r w:rsidRPr="00247C07">
        <w:rPr>
          <w:rFonts w:ascii="Times New Roman" w:hAnsi="Times New Roman" w:cs="Times New Roman"/>
          <w:sz w:val="24"/>
          <w:szCs w:val="24"/>
        </w:rPr>
        <w:t>, возникающее после снижения под временной нагрузкой предварительного сжимающего напряжения в бетоне до нуля, допускается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2CF2053" wp14:editId="5F17C1AE">
            <wp:extent cx="701675" cy="436245"/>
            <wp:effectExtent l="0" t="0" r="3175" b="1905"/>
            <wp:docPr id="83" name="Рисунок 83" descr="C:\Users\AMIKHA~1\AppData\Local\Temp\ns\4CFE.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MIKHA~1\AppData\Local\Temp\ns\4CFE.files\image083.png"/>
                    <pic:cNvPicPr>
                      <a:picLocks noChangeAspect="1" noChangeArrowheads="1"/>
                    </pic:cNvPicPr>
                  </pic:nvPicPr>
                  <pic:blipFill>
                    <a:blip r:embed="rId254" r:link="rId255">
                      <a:extLst>
                        <a:ext uri="{28A0092B-C50C-407E-A947-70E740481C1C}">
                          <a14:useLocalDpi xmlns:a14="http://schemas.microsoft.com/office/drawing/2010/main" val="0"/>
                        </a:ext>
                      </a:extLst>
                    </a:blip>
                    <a:srcRect/>
                    <a:stretch>
                      <a:fillRect/>
                    </a:stretch>
                  </pic:blipFill>
                  <pic:spPr bwMode="auto">
                    <a:xfrm>
                      <a:off x="0" y="0"/>
                      <a:ext cx="701675" cy="436245"/>
                    </a:xfrm>
                    <a:prstGeom prst="rect">
                      <a:avLst/>
                    </a:prstGeom>
                    <a:noFill/>
                    <a:ln>
                      <a:noFill/>
                    </a:ln>
                  </pic:spPr>
                </pic:pic>
              </a:graphicData>
            </a:graphic>
          </wp:inline>
        </w:drawing>
      </w:r>
      <w:r w:rsidRPr="00247C07">
        <w:rPr>
          <w:rFonts w:ascii="Times New Roman" w:hAnsi="Times New Roman" w:cs="Times New Roman"/>
          <w:sz w:val="24"/>
          <w:szCs w:val="24"/>
        </w:rPr>
        <w:t>                                                         (7.97)</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bt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растягивающее напряжение в бетоне на уровне центра тяжести площади растянутой зоны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μ</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армирования, определяемый как отношение учитываемой в расчете площади поперечного сечения продольной растянутой арматуры к площади всей растянутой зоны бетона (арматура, не имеющая сцепления с бетоном, при вычислении μ</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не учитывается).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смешанном армировании напряжение в бетоне σ</w:t>
      </w:r>
      <w:r w:rsidRPr="00247C07">
        <w:rPr>
          <w:rFonts w:ascii="Times New Roman" w:hAnsi="Times New Roman" w:cs="Times New Roman"/>
          <w:i/>
          <w:iCs/>
          <w:sz w:val="24"/>
          <w:szCs w:val="24"/>
          <w:vertAlign w:val="subscript"/>
        </w:rPr>
        <w:t>bt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определяется на уровне центра тяжести той части площади растянутой зоны бетона, в пределах которой растягивающие напряжения не превышают 1,4</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Напряжения в ненапрягаемой арматуре при смешанном армировании допускается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D6E0C87" wp14:editId="71E35921">
            <wp:extent cx="627380" cy="436245"/>
            <wp:effectExtent l="0" t="0" r="1270" b="1905"/>
            <wp:docPr id="84" name="Рисунок 84" descr="C:\Users\AMIKHA~1\AppData\Local\Temp\ns\4CFE.files\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MIKHA~1\AppData\Local\Temp\ns\4CFE.files\image084.png"/>
                    <pic:cNvPicPr>
                      <a:picLocks noChangeAspect="1" noChangeArrowheads="1"/>
                    </pic:cNvPicPr>
                  </pic:nvPicPr>
                  <pic:blipFill>
                    <a:blip r:embed="rId256" r:link="rId257">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r w:rsidRPr="00247C07">
        <w:rPr>
          <w:rFonts w:ascii="Times New Roman" w:hAnsi="Times New Roman" w:cs="Times New Roman"/>
          <w:sz w:val="24"/>
          <w:szCs w:val="24"/>
        </w:rPr>
        <w:t>                                                           (7.98)</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bts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напряжения в бетоне на уровне центра тяжести части площади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 xml:space="preserve">bts </w:t>
      </w:r>
      <w:r w:rsidRPr="00247C07">
        <w:rPr>
          <w:rFonts w:ascii="Times New Roman" w:hAnsi="Times New Roman" w:cs="Times New Roman"/>
          <w:sz w:val="24"/>
          <w:szCs w:val="24"/>
        </w:rPr>
        <w:t>растянутой зоны бетона, в пределах которой напряжения в бетоне превышают 1,4</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sz w:val="24"/>
          <w:szCs w:val="24"/>
        </w:rPr>
        <w:t>;</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9DF28C5" wp14:editId="412BE90E">
            <wp:extent cx="627380" cy="436245"/>
            <wp:effectExtent l="0" t="0" r="1270" b="1905"/>
            <wp:docPr id="85" name="Рисунок 85" descr="C:\Users\AMIKHA~1\AppData\Local\Temp\ns\4CFE.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MIKHA~1\AppData\Local\Temp\ns\4CFE.files\image085.png"/>
                    <pic:cNvPicPr>
                      <a:picLocks noChangeAspect="1" noChangeArrowheads="1"/>
                    </pic:cNvPicPr>
                  </pic:nvPicPr>
                  <pic:blipFill>
                    <a:blip r:embed="rId258" r:link="rId259">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r w:rsidRPr="00247C07">
        <w:rPr>
          <w:rFonts w:ascii="Times New Roman" w:hAnsi="Times New Roman" w:cs="Times New Roman"/>
          <w:sz w:val="24"/>
          <w:szCs w:val="24"/>
        </w:rPr>
        <w:t>                                                         (7.99)</w:t>
      </w:r>
    </w:p>
    <w:p w:rsidR="009617EC" w:rsidRPr="00247C07" w:rsidRDefault="009617EC">
      <w:pPr>
        <w:shd w:val="clear" w:color="auto" w:fill="FFFFFF"/>
        <w:ind w:firstLine="283"/>
        <w:jc w:val="both"/>
      </w:pPr>
      <w:bookmarkStart w:id="435" w:name="PO0001165"/>
      <w:r w:rsidRPr="00247C07">
        <w:rPr>
          <w:rFonts w:ascii="Times New Roman" w:hAnsi="Times New Roman" w:cs="Times New Roman"/>
          <w:sz w:val="24"/>
          <w:szCs w:val="24"/>
        </w:rPr>
        <w:t xml:space="preserve">7.109 Коэффициенты раскрытия трещин </w:t>
      </w:r>
      <w:bookmarkEnd w:id="435"/>
      <w:r w:rsidRPr="00247C07">
        <w:rPr>
          <w:rFonts w:ascii="Times New Roman" w:hAnsi="Times New Roman" w:cs="Times New Roman"/>
          <w:sz w:val="24"/>
          <w:szCs w:val="24"/>
        </w:rPr>
        <w:t>ψ</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принимать в зависимости от радиуса армирования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 см,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0,35</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для гладкой стержневой арматуры, арматурных пучков из гладкой проволоки и для стальных закрытых канатов;</w:t>
      </w:r>
    </w:p>
    <w:p w:rsidR="009617EC" w:rsidRPr="00247C07" w:rsidRDefault="009617EC">
      <w:pPr>
        <w:shd w:val="clear" w:color="auto" w:fill="FFFFFF"/>
        <w:ind w:firstLine="283"/>
        <w:jc w:val="both"/>
      </w:pPr>
      <w:r w:rsidRPr="00247C07">
        <w:rPr>
          <w:rFonts w:ascii="Times New Roman" w:hAnsi="Times New Roman" w:cs="Times New Roman"/>
          <w:sz w:val="24"/>
          <w:szCs w:val="24"/>
        </w:rPr>
        <w:t>1,5</w:t>
      </w:r>
      <w:r w:rsidRPr="00247C07">
        <w:rPr>
          <w:rFonts w:ascii="Times New Roman" w:hAnsi="Times New Roman" w:cs="Times New Roman"/>
          <w:noProof/>
          <w:sz w:val="24"/>
          <w:szCs w:val="24"/>
          <w:vertAlign w:val="subscript"/>
          <w:lang w:eastAsia="ru-RU"/>
        </w:rPr>
        <w:drawing>
          <wp:inline distT="0" distB="0" distL="0" distR="0" wp14:anchorId="4C988F9C" wp14:editId="13CA1F21">
            <wp:extent cx="318770" cy="244475"/>
            <wp:effectExtent l="0" t="0" r="5080" b="3175"/>
            <wp:docPr id="86" name="Рисунок 86" descr="C:\Users\AMIKHA~1\AppData\Local\Temp\ns\4CFE.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MIKHA~1\AppData\Local\Temp\ns\4CFE.files\image086.png"/>
                    <pic:cNvPicPr>
                      <a:picLocks noChangeAspect="1" noChangeArrowheads="1"/>
                    </pic:cNvPicPr>
                  </pic:nvPicPr>
                  <pic:blipFill>
                    <a:blip r:embed="rId260" r:link="rId261">
                      <a:extLst>
                        <a:ext uri="{28A0092B-C50C-407E-A947-70E740481C1C}">
                          <a14:useLocalDpi xmlns:a14="http://schemas.microsoft.com/office/drawing/2010/main" val="0"/>
                        </a:ext>
                      </a:extLst>
                    </a:blip>
                    <a:srcRect/>
                    <a:stretch>
                      <a:fillRect/>
                    </a:stretch>
                  </pic:blipFill>
                  <pic:spPr bwMode="auto">
                    <a:xfrm>
                      <a:off x="0" y="0"/>
                      <a:ext cx="318770" cy="244475"/>
                    </a:xfrm>
                    <a:prstGeom prst="rect">
                      <a:avLst/>
                    </a:prstGeom>
                    <a:noFill/>
                    <a:ln>
                      <a:noFill/>
                    </a:ln>
                  </pic:spPr>
                </pic:pic>
              </a:graphicData>
            </a:graphic>
          </wp:inline>
        </w:drawing>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для стержневой арматуры периодического профиля, проволок периодического профиля класса Вр, пучков из этой проволоки, канатов класса К7 и пучков из них, стальных канатов со спиральной и двойной свивкой, а также для любой арматуры в стенках.</w:t>
      </w:r>
    </w:p>
    <w:p w:rsidR="009617EC" w:rsidRPr="00247C07" w:rsidRDefault="009617EC">
      <w:pPr>
        <w:shd w:val="clear" w:color="auto" w:fill="FFFFFF"/>
        <w:ind w:firstLine="283"/>
        <w:jc w:val="both"/>
      </w:pPr>
      <w:r w:rsidRPr="00247C07">
        <w:rPr>
          <w:rFonts w:ascii="Times New Roman" w:hAnsi="Times New Roman" w:cs="Times New Roman"/>
          <w:sz w:val="24"/>
          <w:szCs w:val="24"/>
        </w:rPr>
        <w:t>7.110 При расчете ширины раскрытия нормальных трещин радиус армирования должен определяться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C18E518" wp14:editId="721994B8">
            <wp:extent cx="797560" cy="414655"/>
            <wp:effectExtent l="0" t="0" r="2540" b="4445"/>
            <wp:docPr id="87" name="Рисунок 87" descr="C:\Users\AMIKHA~1\AppData\Local\Temp\ns\4CFE.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MIKHA~1\AppData\Local\Temp\ns\4CFE.files\image087.png"/>
                    <pic:cNvPicPr>
                      <a:picLocks noChangeAspect="1" noChangeArrowheads="1"/>
                    </pic:cNvPicPr>
                  </pic:nvPicPr>
                  <pic:blipFill>
                    <a:blip r:embed="rId262" r:link="rId263">
                      <a:extLst>
                        <a:ext uri="{28A0092B-C50C-407E-A947-70E740481C1C}">
                          <a14:useLocalDpi xmlns:a14="http://schemas.microsoft.com/office/drawing/2010/main" val="0"/>
                        </a:ext>
                      </a:extLst>
                    </a:blip>
                    <a:srcRect/>
                    <a:stretch>
                      <a:fillRect/>
                    </a:stretch>
                  </pic:blipFill>
                  <pic:spPr bwMode="auto">
                    <a:xfrm>
                      <a:off x="0" y="0"/>
                      <a:ext cx="797560" cy="414655"/>
                    </a:xfrm>
                    <a:prstGeom prst="rect">
                      <a:avLst/>
                    </a:prstGeom>
                    <a:noFill/>
                    <a:ln>
                      <a:noFill/>
                    </a:ln>
                  </pic:spPr>
                </pic:pic>
              </a:graphicData>
            </a:graphic>
          </wp:inline>
        </w:drawing>
      </w:r>
      <w:r w:rsidRPr="00247C07">
        <w:rPr>
          <w:rFonts w:ascii="Times New Roman" w:hAnsi="Times New Roman" w:cs="Times New Roman"/>
          <w:sz w:val="24"/>
          <w:szCs w:val="24"/>
        </w:rPr>
        <w:t>                                                       (7.100)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площадь зоны взаимодействия для нормального сечения, принимаемая ограниченной наружным контуром сечения и радиусом взаимодействия </w:t>
      </w:r>
      <w:r w:rsidRPr="00247C07">
        <w:rPr>
          <w:rFonts w:ascii="Times New Roman" w:hAnsi="Times New Roman" w:cs="Times New Roman"/>
          <w:i/>
          <w:iCs/>
          <w:sz w:val="24"/>
          <w:szCs w:val="24"/>
        </w:rPr>
        <w:t>r</w:t>
      </w:r>
      <w:r w:rsidRPr="00247C07">
        <w:rPr>
          <w:rFonts w:ascii="Times New Roman" w:hAnsi="Times New Roman" w:cs="Times New Roman"/>
          <w:sz w:val="24"/>
          <w:szCs w:val="24"/>
        </w:rPr>
        <w:t xml:space="preserve"> = 6</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β - коэффициент, учитывающий степень сцепления арматурных элементов с бетоном согласно таблице </w:t>
      </w:r>
      <w:hyperlink w:anchor="TO0000047" w:tooltip="Таблица 7.26" w:history="1">
        <w:r w:rsidRPr="00247C07">
          <w:rPr>
            <w:rStyle w:val="a3"/>
          </w:rPr>
          <w:t>7.26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 xml:space="preserve">- число арматурных элементов с одинаковым номинальным диаметром </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диаметр одного стержня (включая случаи расположения стержней в группах).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непрямоугольных сечений с арматурой, равномерно распределенной по контуру, радиус взаимодействия принимается </w:t>
      </w: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3</w:t>
      </w:r>
      <w:r w:rsidRPr="00247C07">
        <w:rPr>
          <w:rFonts w:ascii="Times New Roman" w:hAnsi="Times New Roman" w:cs="Times New Roman"/>
          <w:i/>
          <w:iCs/>
          <w:sz w:val="24"/>
          <w:szCs w:val="24"/>
        </w:rPr>
        <w:t>d.</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пучков и канатов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xml:space="preserve">соответствует наружному контуру арматурного элемента, а </w:t>
      </w:r>
      <w:r w:rsidRPr="00247C07">
        <w:rPr>
          <w:rFonts w:ascii="Times New Roman" w:hAnsi="Times New Roman" w:cs="Times New Roman"/>
          <w:i/>
          <w:iCs/>
          <w:sz w:val="24"/>
          <w:szCs w:val="24"/>
        </w:rPr>
        <w:t>r</w:t>
      </w:r>
      <w:r w:rsidRPr="00247C07">
        <w:rPr>
          <w:rFonts w:ascii="Times New Roman" w:hAnsi="Times New Roman" w:cs="Times New Roman"/>
          <w:sz w:val="24"/>
          <w:szCs w:val="24"/>
        </w:rPr>
        <w:t xml:space="preserve"> = 5</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Радиус взаимодействия </w:t>
      </w: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xml:space="preserve">следует откладывать от крайнего, ближайшего к нейтральной оси ряда стержня. Если в крайнем ряду установлено менее половины площади поперечного сечения стержней по отношению к площади арматуры в каждом из остальных рядов, то </w:t>
      </w: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xml:space="preserve">следует откладывать от предпоследнего ряда с полным числом стержней; в круглых сечениях </w:t>
      </w: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следует откладывать от оси наиболее напряженного стержня в сторону нейтральной оси, а при пучках стержней - от оси внутреннего стержня наиболее напряженного пучка.</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7.26</w:t>
      </w:r>
    </w:p>
    <w:tbl>
      <w:tblPr>
        <w:tblW w:w="5000" w:type="pct"/>
        <w:jc w:val="center"/>
        <w:shd w:val="clear" w:color="auto" w:fill="FFFFFF"/>
        <w:tblCellMar>
          <w:left w:w="0" w:type="dxa"/>
          <w:right w:w="0" w:type="dxa"/>
        </w:tblCellMar>
        <w:tblLook w:val="04A0" w:firstRow="1" w:lastRow="0" w:firstColumn="1" w:lastColumn="0" w:noHBand="0" w:noVBand="1"/>
      </w:tblPr>
      <w:tblGrid>
        <w:gridCol w:w="5933"/>
        <w:gridCol w:w="3478"/>
      </w:tblGrid>
      <w:tr w:rsidR="009617EC" w:rsidRPr="00247C07">
        <w:trPr>
          <w:tblHeader/>
          <w:jc w:val="center"/>
        </w:trPr>
        <w:tc>
          <w:tcPr>
            <w:tcW w:w="315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436" w:name="TO0000047"/>
            <w:r w:rsidRPr="00247C07">
              <w:rPr>
                <w:rFonts w:ascii="Times New Roman" w:hAnsi="Times New Roman" w:cs="Times New Roman"/>
              </w:rPr>
              <w:t>Вид армирования конструкции</w:t>
            </w:r>
            <w:bookmarkEnd w:id="436"/>
          </w:p>
        </w:tc>
        <w:tc>
          <w:tcPr>
            <w:tcW w:w="184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β</w:t>
            </w:r>
          </w:p>
        </w:tc>
      </w:tr>
      <w:tr w:rsidR="009617EC" w:rsidRPr="00247C07">
        <w:trPr>
          <w:jc w:val="center"/>
        </w:trPr>
        <w:tc>
          <w:tcPr>
            <w:tcW w:w="31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Одиночные стержни (гладкие и периодического профиля), одиночные проволоки периодического профиля или арматурные канаты класса К7</w:t>
            </w:r>
          </w:p>
        </w:tc>
        <w:tc>
          <w:tcPr>
            <w:tcW w:w="18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r>
      <w:tr w:rsidR="009617EC" w:rsidRPr="00247C07">
        <w:trPr>
          <w:jc w:val="center"/>
        </w:trPr>
        <w:tc>
          <w:tcPr>
            <w:tcW w:w="31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Ряды из двух стержней (без просветов), группами из сдвоенных стержней (с просветами между группами стержней)</w:t>
            </w:r>
          </w:p>
        </w:tc>
        <w:tc>
          <w:tcPr>
            <w:tcW w:w="18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r>
      <w:tr w:rsidR="009617EC" w:rsidRPr="00247C07">
        <w:trPr>
          <w:jc w:val="center"/>
        </w:trPr>
        <w:tc>
          <w:tcPr>
            <w:tcW w:w="31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То же, из трех стержней (с просветами между группами стержней), стальные канаты со спиральной и двойной свивкой, пучки из арматурных канатов класса К7</w:t>
            </w:r>
          </w:p>
        </w:tc>
        <w:tc>
          <w:tcPr>
            <w:tcW w:w="18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r>
      <w:tr w:rsidR="009617EC" w:rsidRPr="00247C07">
        <w:trPr>
          <w:jc w:val="center"/>
        </w:trPr>
        <w:tc>
          <w:tcPr>
            <w:tcW w:w="31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Пучки с числом проволок до 24 включительно</w:t>
            </w:r>
          </w:p>
        </w:tc>
        <w:tc>
          <w:tcPr>
            <w:tcW w:w="18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r>
      <w:tr w:rsidR="009617EC" w:rsidRPr="00247C07">
        <w:trPr>
          <w:jc w:val="center"/>
        </w:trPr>
        <w:tc>
          <w:tcPr>
            <w:tcW w:w="31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Пучки с числом проволок свыше 24 или стальные закрытые канаты</w:t>
            </w:r>
          </w:p>
        </w:tc>
        <w:tc>
          <w:tcPr>
            <w:tcW w:w="1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Зона взаимодействия не должна выходить за нейтральную ось, и ее высота не должна превышать высоты сечения, а в центрально-растянутых элементах принимается равной всей площади сечения. В круглых сечениях площадь зоны взаимодействия и радиус армирования следует определять для наиболее напряженного стержня или пучка.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ширины наклонных трещин радиус армирования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A6B503A" wp14:editId="61F1A4CC">
            <wp:extent cx="3391535" cy="436245"/>
            <wp:effectExtent l="0" t="0" r="0" b="1905"/>
            <wp:docPr id="88" name="Рисунок 88" descr="C:\Users\AMIKHA~1\AppData\Local\Temp\ns\4CFE.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MIKHA~1\AppData\Local\Temp\ns\4CFE.files\image088.png"/>
                    <pic:cNvPicPr>
                      <a:picLocks noChangeAspect="1" noChangeArrowheads="1"/>
                    </pic:cNvPicPr>
                  </pic:nvPicPr>
                  <pic:blipFill>
                    <a:blip r:embed="rId264" r:link="rId265">
                      <a:extLst>
                        <a:ext uri="{28A0092B-C50C-407E-A947-70E740481C1C}">
                          <a14:useLocalDpi xmlns:a14="http://schemas.microsoft.com/office/drawing/2010/main" val="0"/>
                        </a:ext>
                      </a:extLst>
                    </a:blip>
                    <a:srcRect/>
                    <a:stretch>
                      <a:fillRect/>
                    </a:stretch>
                  </pic:blipFill>
                  <pic:spPr bwMode="auto">
                    <a:xfrm>
                      <a:off x="0" y="0"/>
                      <a:ext cx="3391535" cy="436245"/>
                    </a:xfrm>
                    <a:prstGeom prst="rect">
                      <a:avLst/>
                    </a:prstGeom>
                    <a:noFill/>
                    <a:ln>
                      <a:noFill/>
                    </a:ln>
                  </pic:spPr>
                </pic:pic>
              </a:graphicData>
            </a:graphic>
          </wp:inline>
        </w:drawing>
      </w:r>
      <w:r w:rsidRPr="00247C07">
        <w:rPr>
          <w:rFonts w:ascii="Times New Roman" w:hAnsi="Times New Roman" w:cs="Times New Roman"/>
          <w:sz w:val="24"/>
          <w:szCs w:val="24"/>
        </w:rPr>
        <w:t>                         (7.101)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зоны взаимодействия для наклонного сечения, определяемая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 l</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(7.102).</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длина наклонного сечения стенки по </w:t>
      </w:r>
      <w:hyperlink w:anchor="PO0001152" w:tooltip="Пункт 7.107" w:history="1">
        <w:r w:rsidRPr="00247C07">
          <w:rPr>
            <w:rStyle w:val="a3"/>
          </w:rPr>
          <w:t>7.107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 </w:t>
      </w:r>
      <w:r w:rsidRPr="00247C07">
        <w:rPr>
          <w:rFonts w:ascii="Times New Roman" w:hAnsi="Times New Roman" w:cs="Times New Roman"/>
          <w:sz w:val="24"/>
          <w:szCs w:val="24"/>
        </w:rPr>
        <w:t>толщина стенки;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п</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число наклонных стержней(или пучков) ветвей хомутов и продольных стержней в пределах наклонного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d</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d</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диаметры соответственно наклонных стержней (или пучков), хомутов и продольных стержней, пересекающих наклонное сечение в пределах стенки;</w:t>
      </w:r>
    </w:p>
    <w:p w:rsidR="009617EC" w:rsidRPr="00247C07" w:rsidRDefault="009617EC">
      <w:pPr>
        <w:shd w:val="clear" w:color="auto" w:fill="FFFFFF"/>
        <w:ind w:firstLine="283"/>
        <w:jc w:val="both"/>
      </w:pPr>
      <w:r w:rsidRPr="00247C07">
        <w:rPr>
          <w:rFonts w:ascii="Times New Roman" w:hAnsi="Times New Roman" w:cs="Times New Roman"/>
          <w:sz w:val="24"/>
          <w:szCs w:val="24"/>
        </w:rPr>
        <w:t>α</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α</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α</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углы между наклонными стержнями (или пучками), хомутами, продольными стержнями и нормалью к наклонному сечению согласно рисунку </w:t>
      </w:r>
      <w:hyperlink w:anchor="рис_7_9" w:tooltip="Рисунок 7.9" w:history="1">
        <w:r w:rsidRPr="00247C07">
          <w:rPr>
            <w:rStyle w:val="a3"/>
          </w:rPr>
          <w:t>7.9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437" w:name="пункт7111"/>
      <w:r w:rsidRPr="00247C07">
        <w:rPr>
          <w:rFonts w:ascii="Times New Roman" w:hAnsi="Times New Roman" w:cs="Times New Roman"/>
          <w:sz w:val="24"/>
          <w:szCs w:val="24"/>
        </w:rPr>
        <w:t>7.111</w:t>
      </w:r>
      <w:bookmarkEnd w:id="437"/>
      <w:r w:rsidRPr="00247C07">
        <w:rPr>
          <w:rFonts w:ascii="Times New Roman" w:hAnsi="Times New Roman" w:cs="Times New Roman"/>
          <w:sz w:val="24"/>
          <w:szCs w:val="24"/>
        </w:rPr>
        <w:t xml:space="preserve"> Трещиностойкость элементов от местных напряжений, вызываемых сосредоточенно приложенными силами предварительного напряжения, и изгиб стенок (балок) от местной нагрузки допускается обеспечивать постановкой дополнительной арматуры, воспринимающей передающееся на нее с бетона все растягивающее усилие от местных воздействий в предположении образования трещин на рассматриваемом участке. При этом вычисленная ширина трещин не должна превышать нормированную для категории требований по трещиностойкости 3б или 3в (таблица </w:t>
      </w:r>
      <w:hyperlink w:anchor="TO0000045" w:tooltip="Таблица 7.24" w:history="1">
        <w:r w:rsidRPr="00247C07">
          <w:rPr>
            <w:rStyle w:val="a3"/>
          </w:rPr>
          <w:t>7.24</w:t>
        </w:r>
      </w:hyperlink>
      <w:r w:rsidRPr="00247C07">
        <w:rPr>
          <w:rFonts w:ascii="Times New Roman" w:hAnsi="Times New Roman" w:cs="Times New Roman"/>
          <w:sz w:val="24"/>
          <w:szCs w:val="24"/>
        </w:rPr>
        <w:t>). Для участков, где указанные напряжения не превышают 0,4</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армирование разрешается осуществлять конструктивно.</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бетона на местное сжатие под анкером усилие, передаваемое последним, следует принимать равным: при натяжении арматуры на бетон - 100 %, при натяжении на упоры пучка с внутренним анкером - 30 % усилия в арматуре.</w:t>
      </w:r>
    </w:p>
    <w:p w:rsidR="009617EC" w:rsidRPr="00247C07" w:rsidRDefault="009617EC">
      <w:pPr>
        <w:pStyle w:val="3"/>
        <w:ind w:firstLine="283"/>
        <w:jc w:val="both"/>
        <w:rPr>
          <w:rFonts w:eastAsia="Times New Roman"/>
        </w:rPr>
      </w:pPr>
      <w:bookmarkStart w:id="438" w:name="_Toc293934147"/>
      <w:bookmarkStart w:id="439" w:name="_Toc294192180"/>
      <w:bookmarkStart w:id="440" w:name="_Toc294192513"/>
      <w:bookmarkStart w:id="441" w:name="_Toc294193178"/>
      <w:bookmarkStart w:id="442" w:name="_Toc295316967"/>
      <w:bookmarkEnd w:id="438"/>
      <w:bookmarkEnd w:id="439"/>
      <w:bookmarkEnd w:id="440"/>
      <w:bookmarkEnd w:id="441"/>
      <w:r w:rsidRPr="00247C07">
        <w:rPr>
          <w:rFonts w:eastAsia="Times New Roman"/>
        </w:rPr>
        <w:t>Определение прогибов и углов поворота</w:t>
      </w:r>
      <w:bookmarkEnd w:id="442"/>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7.112 Прогибы, углы поворота и продольные перемещения вычисляются по формулам строительной механики в зависимости от кривизны элементов 1/ρ, а также относительных продольных перемещений, которые определяются исходя из гипотезы плоских сечений для полных (упругих и неупругих) деформаций.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Прогиб </w:t>
      </w:r>
      <w:r w:rsidRPr="00247C07">
        <w:rPr>
          <w:rFonts w:ascii="Times New Roman" w:hAnsi="Times New Roman" w:cs="Times New Roman"/>
          <w:i/>
          <w:iCs/>
          <w:sz w:val="24"/>
          <w:szCs w:val="24"/>
        </w:rPr>
        <w:t>f</w:t>
      </w:r>
      <w:r w:rsidRPr="00247C07">
        <w:rPr>
          <w:rFonts w:ascii="Times New Roman" w:hAnsi="Times New Roman" w:cs="Times New Roman"/>
          <w:sz w:val="24"/>
          <w:szCs w:val="24"/>
        </w:rPr>
        <w:t xml:space="preserve"> или угол поворота α</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вследствие деформаций изгиба элемента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443" w:name="PO0001183"/>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E4C1D40" wp14:editId="190ACC63">
            <wp:extent cx="1616075" cy="478155"/>
            <wp:effectExtent l="0" t="0" r="3175" b="0"/>
            <wp:docPr id="89" name="Рисунок 89" descr="C:\Users\AMIKHA~1\AppData\Local\Temp\ns\4CFE.files\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MIKHA~1\AppData\Local\Temp\ns\4CFE.files\image089.png"/>
                    <pic:cNvPicPr>
                      <a:picLocks noChangeAspect="1" noChangeArrowheads="1"/>
                    </pic:cNvPicPr>
                  </pic:nvPicPr>
                  <pic:blipFill>
                    <a:blip r:embed="rId266" r:link="rId267">
                      <a:extLst>
                        <a:ext uri="{28A0092B-C50C-407E-A947-70E740481C1C}">
                          <a14:useLocalDpi xmlns:a14="http://schemas.microsoft.com/office/drawing/2010/main" val="0"/>
                        </a:ext>
                      </a:extLst>
                    </a:blip>
                    <a:srcRect/>
                    <a:stretch>
                      <a:fillRect/>
                    </a:stretch>
                  </pic:blipFill>
                  <pic:spPr bwMode="auto">
                    <a:xfrm>
                      <a:off x="0" y="0"/>
                      <a:ext cx="1616075" cy="478155"/>
                    </a:xfrm>
                    <a:prstGeom prst="rect">
                      <a:avLst/>
                    </a:prstGeom>
                    <a:noFill/>
                    <a:ln>
                      <a:noFill/>
                    </a:ln>
                  </pic:spPr>
                </pic:pic>
              </a:graphicData>
            </a:graphic>
          </wp:inline>
        </w:drawing>
      </w:r>
      <w:bookmarkEnd w:id="443"/>
      <w:r w:rsidRPr="00247C07">
        <w:rPr>
          <w:rFonts w:ascii="Times New Roman" w:hAnsi="Times New Roman" w:cs="Times New Roman"/>
          <w:sz w:val="24"/>
          <w:szCs w:val="24"/>
        </w:rPr>
        <w:t>                                        (7.103)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noProof/>
          <w:vertAlign w:val="subscript"/>
          <w:lang w:eastAsia="ru-RU"/>
        </w:rPr>
        <w:drawing>
          <wp:inline distT="0" distB="0" distL="0" distR="0" wp14:anchorId="4E4FA4EA" wp14:editId="607692A0">
            <wp:extent cx="403860" cy="212725"/>
            <wp:effectExtent l="0" t="0" r="0" b="0"/>
            <wp:docPr id="90" name="Рисунок 90" descr="C:\Users\AMIKHA~1\AppData\Local\Temp\ns\4CFE.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MIKHA~1\AppData\Local\Temp\ns\4CFE.files\image090.png"/>
                    <pic:cNvPicPr>
                      <a:picLocks noChangeAspect="1" noChangeArrowheads="1"/>
                    </pic:cNvPicPr>
                  </pic:nvPicPr>
                  <pic:blipFill>
                    <a:blip r:embed="rId268" r:link="rId269">
                      <a:extLst>
                        <a:ext uri="{28A0092B-C50C-407E-A947-70E740481C1C}">
                          <a14:useLocalDpi xmlns:a14="http://schemas.microsoft.com/office/drawing/2010/main" val="0"/>
                        </a:ext>
                      </a:extLst>
                    </a:blip>
                    <a:srcRect/>
                    <a:stretch>
                      <a:fillRect/>
                    </a:stretch>
                  </pic:blipFill>
                  <pic:spPr bwMode="auto">
                    <a:xfrm>
                      <a:off x="0" y="0"/>
                      <a:ext cx="403860" cy="212725"/>
                    </a:xfrm>
                    <a:prstGeom prst="rect">
                      <a:avLst/>
                    </a:prstGeom>
                    <a:noFill/>
                    <a:ln>
                      <a:noFill/>
                    </a:ln>
                  </pic:spPr>
                </pic:pic>
              </a:graphicData>
            </a:graphic>
          </wp:inline>
        </w:drawing>
      </w:r>
      <w:r w:rsidRPr="00247C07">
        <w:rPr>
          <w:rFonts w:ascii="Times New Roman" w:hAnsi="Times New Roman" w:cs="Times New Roman"/>
          <w:i/>
          <w:iCs/>
          <w:sz w:val="24"/>
          <w:szCs w:val="24"/>
        </w:rPr>
        <w:t> </w:t>
      </w:r>
      <w:r w:rsidRPr="00247C07">
        <w:rPr>
          <w:rFonts w:ascii="Times New Roman" w:hAnsi="Times New Roman" w:cs="Times New Roman"/>
          <w:sz w:val="24"/>
          <w:szCs w:val="24"/>
        </w:rPr>
        <w:t xml:space="preserve">- при определении прогиба </w:t>
      </w:r>
      <w:r w:rsidRPr="00247C07">
        <w:rPr>
          <w:rFonts w:ascii="Times New Roman" w:hAnsi="Times New Roman" w:cs="Times New Roman"/>
          <w:i/>
          <w:iCs/>
          <w:sz w:val="24"/>
          <w:szCs w:val="24"/>
        </w:rPr>
        <w:t>f</w:t>
      </w:r>
      <w:r w:rsidRPr="00247C07">
        <w:rPr>
          <w:rFonts w:ascii="Times New Roman" w:hAnsi="Times New Roman" w:cs="Times New Roman"/>
          <w:sz w:val="24"/>
          <w:szCs w:val="24"/>
        </w:rPr>
        <w:t xml:space="preserve"> - функция изгибающего момента от единичной силы, приложенной по направлению искомого прогиба </w:t>
      </w:r>
      <w:r w:rsidRPr="00247C07">
        <w:rPr>
          <w:rFonts w:ascii="Times New Roman" w:hAnsi="Times New Roman" w:cs="Times New Roman"/>
          <w:i/>
          <w:iCs/>
          <w:sz w:val="24"/>
          <w:szCs w:val="24"/>
        </w:rPr>
        <w:t>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 определении угла поворота α</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 функция изгибающего момента от единичного момента, приложенного по направлению искомого угла поворота;</w:t>
      </w:r>
    </w:p>
    <w:p w:rsidR="009617EC" w:rsidRPr="00247C07" w:rsidRDefault="009617EC">
      <w:pPr>
        <w:shd w:val="clear" w:color="auto" w:fill="FFFFFF"/>
        <w:ind w:firstLine="283"/>
        <w:jc w:val="both"/>
      </w:pPr>
      <w:r w:rsidRPr="00247C07">
        <w:rPr>
          <w:noProof/>
          <w:vertAlign w:val="subscript"/>
          <w:lang w:eastAsia="ru-RU"/>
        </w:rPr>
        <w:drawing>
          <wp:inline distT="0" distB="0" distL="0" distR="0" wp14:anchorId="3FE3FA5D" wp14:editId="28088D64">
            <wp:extent cx="340360" cy="414655"/>
            <wp:effectExtent l="0" t="0" r="2540" b="4445"/>
            <wp:docPr id="91" name="Рисунок 91" descr="C:\Users\AMIKHA~1\AppData\Local\Temp\ns\4CFE.files\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MIKHA~1\AppData\Local\Temp\ns\4CFE.files\image091.png"/>
                    <pic:cNvPicPr>
                      <a:picLocks noChangeAspect="1" noChangeArrowheads="1"/>
                    </pic:cNvPicPr>
                  </pic:nvPicPr>
                  <pic:blipFill>
                    <a:blip r:embed="rId270" r:link="rId271">
                      <a:extLst>
                        <a:ext uri="{28A0092B-C50C-407E-A947-70E740481C1C}">
                          <a14:useLocalDpi xmlns:a14="http://schemas.microsoft.com/office/drawing/2010/main" val="0"/>
                        </a:ext>
                      </a:extLst>
                    </a:blip>
                    <a:srcRect/>
                    <a:stretch>
                      <a:fillRect/>
                    </a:stretch>
                  </pic:blipFill>
                  <pic:spPr bwMode="auto">
                    <a:xfrm>
                      <a:off x="0" y="0"/>
                      <a:ext cx="340360" cy="414655"/>
                    </a:xfrm>
                    <a:prstGeom prst="rect">
                      <a:avLst/>
                    </a:prstGeom>
                    <a:noFill/>
                    <a:ln>
                      <a:noFill/>
                    </a:ln>
                  </pic:spPr>
                </pic:pic>
              </a:graphicData>
            </a:graphic>
          </wp:inline>
        </w:drawing>
      </w:r>
      <w:r w:rsidRPr="00247C07">
        <w:t xml:space="preserve"> - </w:t>
      </w:r>
      <w:r w:rsidRPr="00247C07">
        <w:rPr>
          <w:rFonts w:ascii="Times New Roman" w:hAnsi="Times New Roman" w:cs="Times New Roman"/>
          <w:sz w:val="24"/>
          <w:szCs w:val="24"/>
        </w:rPr>
        <w:t>кривизна элемента в том же сечении от нагрузки, которой определяется прогиб или угол поворота (знак принимается в соответствии со знаком изгибающего момента в указанном сечении).</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формуле (</w:t>
      </w:r>
      <w:hyperlink w:anchor="PO0001183" w:tooltip="Формула 7.103" w:history="1">
        <w:r w:rsidRPr="00247C07">
          <w:rPr>
            <w:rStyle w:val="a3"/>
          </w:rPr>
          <w:t>7.103</w:t>
        </w:r>
      </w:hyperlink>
      <w:r w:rsidRPr="00247C07">
        <w:rPr>
          <w:rFonts w:ascii="Times New Roman" w:hAnsi="Times New Roman" w:cs="Times New Roman"/>
          <w:sz w:val="24"/>
          <w:szCs w:val="24"/>
        </w:rPr>
        <w:t xml:space="preserve">) суммирование производится по всем участкам (по длине пролета), различающимся законами изменения величин </w:t>
      </w:r>
      <w:r w:rsidRPr="00247C07">
        <w:rPr>
          <w:noProof/>
          <w:vertAlign w:val="subscript"/>
          <w:lang w:eastAsia="ru-RU"/>
        </w:rPr>
        <w:drawing>
          <wp:inline distT="0" distB="0" distL="0" distR="0" wp14:anchorId="6B24F35E" wp14:editId="03994647">
            <wp:extent cx="403860" cy="212725"/>
            <wp:effectExtent l="0" t="0" r="0" b="0"/>
            <wp:docPr id="92" name="Рисунок 92" descr="C:\Users\AMIKHA~1\AppData\Local\Temp\ns\4CFE.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MIKHA~1\AppData\Local\Temp\ns\4CFE.files\image090.png"/>
                    <pic:cNvPicPr>
                      <a:picLocks noChangeAspect="1" noChangeArrowheads="1"/>
                    </pic:cNvPicPr>
                  </pic:nvPicPr>
                  <pic:blipFill>
                    <a:blip r:embed="rId268" r:link="rId269">
                      <a:extLst>
                        <a:ext uri="{28A0092B-C50C-407E-A947-70E740481C1C}">
                          <a14:useLocalDpi xmlns:a14="http://schemas.microsoft.com/office/drawing/2010/main" val="0"/>
                        </a:ext>
                      </a:extLst>
                    </a:blip>
                    <a:srcRect/>
                    <a:stretch>
                      <a:fillRect/>
                    </a:stretch>
                  </pic:blipFill>
                  <pic:spPr bwMode="auto">
                    <a:xfrm>
                      <a:off x="0" y="0"/>
                      <a:ext cx="403860" cy="212725"/>
                    </a:xfrm>
                    <a:prstGeom prst="rect">
                      <a:avLst/>
                    </a:prstGeom>
                    <a:noFill/>
                    <a:ln>
                      <a:noFill/>
                    </a:ln>
                  </pic:spPr>
                </pic:pic>
              </a:graphicData>
            </a:graphic>
          </wp:inline>
        </w:drawing>
      </w:r>
      <w:r w:rsidRPr="00247C07">
        <w:rPr>
          <w:rFonts w:ascii="Times New Roman" w:hAnsi="Times New Roman" w:cs="Times New Roman"/>
          <w:i/>
          <w:iCs/>
          <w:sz w:val="24"/>
          <w:szCs w:val="24"/>
        </w:rPr>
        <w:t> </w:t>
      </w:r>
      <w:r w:rsidRPr="00247C07">
        <w:rPr>
          <w:rFonts w:ascii="Times New Roman" w:hAnsi="Times New Roman" w:cs="Times New Roman"/>
          <w:sz w:val="24"/>
          <w:szCs w:val="24"/>
        </w:rPr>
        <w:t xml:space="preserve">и </w:t>
      </w:r>
      <w:r w:rsidRPr="00247C07">
        <w:rPr>
          <w:noProof/>
          <w:vertAlign w:val="subscript"/>
          <w:lang w:eastAsia="ru-RU"/>
        </w:rPr>
        <w:drawing>
          <wp:inline distT="0" distB="0" distL="0" distR="0" wp14:anchorId="2A29BF47" wp14:editId="1E9BC416">
            <wp:extent cx="340360" cy="414655"/>
            <wp:effectExtent l="0" t="0" r="2540" b="4445"/>
            <wp:docPr id="93" name="Рисунок 93" descr="C:\Users\AMIKHA~1\AppData\Local\Temp\ns\4CFE.files\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MIKHA~1\AppData\Local\Temp\ns\4CFE.files\image091.png"/>
                    <pic:cNvPicPr>
                      <a:picLocks noChangeAspect="1" noChangeArrowheads="1"/>
                    </pic:cNvPicPr>
                  </pic:nvPicPr>
                  <pic:blipFill>
                    <a:blip r:embed="rId270" r:link="rId271">
                      <a:extLst>
                        <a:ext uri="{28A0092B-C50C-407E-A947-70E740481C1C}">
                          <a14:useLocalDpi xmlns:a14="http://schemas.microsoft.com/office/drawing/2010/main" val="0"/>
                        </a:ext>
                      </a:extLst>
                    </a:blip>
                    <a:srcRect/>
                    <a:stretch>
                      <a:fillRect/>
                    </a:stretch>
                  </pic:blipFill>
                  <pic:spPr bwMode="auto">
                    <a:xfrm>
                      <a:off x="0" y="0"/>
                      <a:ext cx="340360" cy="414655"/>
                    </a:xfrm>
                    <a:prstGeom prst="rect">
                      <a:avLst/>
                    </a:prstGeom>
                    <a:noFill/>
                    <a:ln>
                      <a:noFill/>
                    </a:ln>
                  </pic:spPr>
                </pic:pic>
              </a:graphicData>
            </a:graphic>
          </wp:inline>
        </w:drawing>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Вычисление прогибов (углов поворота) допускается производить численными приемами, используя выражение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8BE49CC" wp14:editId="1721EDBB">
            <wp:extent cx="1541780" cy="414655"/>
            <wp:effectExtent l="0" t="0" r="1270" b="4445"/>
            <wp:docPr id="94" name="Рисунок 94" descr="C:\Users\AMIKHA~1\AppData\Local\Temp\ns\4CFE.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MIKHA~1\AppData\Local\Temp\ns\4CFE.files\image092.png"/>
                    <pic:cNvPicPr>
                      <a:picLocks noChangeAspect="1" noChangeArrowheads="1"/>
                    </pic:cNvPicPr>
                  </pic:nvPicPr>
                  <pic:blipFill>
                    <a:blip r:embed="rId272" r:link="rId273">
                      <a:extLst>
                        <a:ext uri="{28A0092B-C50C-407E-A947-70E740481C1C}">
                          <a14:useLocalDpi xmlns:a14="http://schemas.microsoft.com/office/drawing/2010/main" val="0"/>
                        </a:ext>
                      </a:extLst>
                    </a:blip>
                    <a:srcRect/>
                    <a:stretch>
                      <a:fillRect/>
                    </a:stretch>
                  </pic:blipFill>
                  <pic:spPr bwMode="auto">
                    <a:xfrm>
                      <a:off x="0" y="0"/>
                      <a:ext cx="1541780" cy="414655"/>
                    </a:xfrm>
                    <a:prstGeom prst="rect">
                      <a:avLst/>
                    </a:prstGeom>
                    <a:noFill/>
                    <a:ln>
                      <a:noFill/>
                    </a:ln>
                  </pic:spPr>
                </pic:pic>
              </a:graphicData>
            </a:graphic>
          </wp:inline>
        </w:drawing>
      </w:r>
      <w:r w:rsidRPr="00247C07">
        <w:rPr>
          <w:rFonts w:ascii="Times New Roman" w:hAnsi="Times New Roman" w:cs="Times New Roman"/>
          <w:sz w:val="24"/>
          <w:szCs w:val="24"/>
        </w:rPr>
        <w:t>                                          (7.104)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котором </w:t>
      </w:r>
      <w:r w:rsidRPr="00247C07">
        <w:rPr>
          <w:noProof/>
          <w:vertAlign w:val="subscript"/>
          <w:lang w:eastAsia="ru-RU"/>
        </w:rPr>
        <w:drawing>
          <wp:inline distT="0" distB="0" distL="0" distR="0" wp14:anchorId="0BA9D184" wp14:editId="0CD7595F">
            <wp:extent cx="403860" cy="212725"/>
            <wp:effectExtent l="0" t="0" r="0" b="0"/>
            <wp:docPr id="95" name="Рисунок 95" descr="C:\Users\AMIKHA~1\AppData\Local\Temp\ns\4CFE.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MIKHA~1\AppData\Local\Temp\ns\4CFE.files\image090.png"/>
                    <pic:cNvPicPr>
                      <a:picLocks noChangeAspect="1" noChangeArrowheads="1"/>
                    </pic:cNvPicPr>
                  </pic:nvPicPr>
                  <pic:blipFill>
                    <a:blip r:embed="rId268" r:link="rId269">
                      <a:extLst>
                        <a:ext uri="{28A0092B-C50C-407E-A947-70E740481C1C}">
                          <a14:useLocalDpi xmlns:a14="http://schemas.microsoft.com/office/drawing/2010/main" val="0"/>
                        </a:ext>
                      </a:extLst>
                    </a:blip>
                    <a:srcRect/>
                    <a:stretch>
                      <a:fillRect/>
                    </a:stretch>
                  </pic:blipFill>
                  <pic:spPr bwMode="auto">
                    <a:xfrm>
                      <a:off x="0" y="0"/>
                      <a:ext cx="403860" cy="212725"/>
                    </a:xfrm>
                    <a:prstGeom prst="rect">
                      <a:avLst/>
                    </a:prstGeom>
                    <a:noFill/>
                    <a:ln>
                      <a:noFill/>
                    </a:ln>
                  </pic:spPr>
                </pic:pic>
              </a:graphicData>
            </a:graphic>
          </wp:inline>
        </w:drawing>
      </w:r>
      <w:r w:rsidRPr="00247C07">
        <w:rPr>
          <w:rFonts w:ascii="Times New Roman" w:hAnsi="Times New Roman" w:cs="Times New Roman"/>
          <w:i/>
          <w:iCs/>
          <w:sz w:val="24"/>
          <w:szCs w:val="24"/>
        </w:rPr>
        <w:t> </w:t>
      </w:r>
      <w:r w:rsidRPr="00247C07">
        <w:rPr>
          <w:rFonts w:ascii="Times New Roman" w:hAnsi="Times New Roman" w:cs="Times New Roman"/>
          <w:sz w:val="24"/>
          <w:szCs w:val="24"/>
        </w:rPr>
        <w:t xml:space="preserve">и </w:t>
      </w:r>
      <w:r w:rsidRPr="00247C07">
        <w:rPr>
          <w:noProof/>
          <w:vertAlign w:val="subscript"/>
          <w:lang w:eastAsia="ru-RU"/>
        </w:rPr>
        <w:drawing>
          <wp:inline distT="0" distB="0" distL="0" distR="0" wp14:anchorId="3C8C4FA1" wp14:editId="6DD79D37">
            <wp:extent cx="340360" cy="414655"/>
            <wp:effectExtent l="0" t="0" r="2540" b="4445"/>
            <wp:docPr id="96" name="Рисунок 96" descr="C:\Users\AMIKHA~1\AppData\Local\Temp\ns\4CFE.files\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MIKHA~1\AppData\Local\Temp\ns\4CFE.files\image091.png"/>
                    <pic:cNvPicPr>
                      <a:picLocks noChangeAspect="1" noChangeArrowheads="1"/>
                    </pic:cNvPicPr>
                  </pic:nvPicPr>
                  <pic:blipFill>
                    <a:blip r:embed="rId270" r:link="rId271">
                      <a:extLst>
                        <a:ext uri="{28A0092B-C50C-407E-A947-70E740481C1C}">
                          <a14:useLocalDpi xmlns:a14="http://schemas.microsoft.com/office/drawing/2010/main" val="0"/>
                        </a:ext>
                      </a:extLst>
                    </a:blip>
                    <a:srcRect/>
                    <a:stretch>
                      <a:fillRect/>
                    </a:stretch>
                  </pic:blipFill>
                  <pic:spPr bwMode="auto">
                    <a:xfrm>
                      <a:off x="0" y="0"/>
                      <a:ext cx="340360" cy="414655"/>
                    </a:xfrm>
                    <a:prstGeom prst="rect">
                      <a:avLst/>
                    </a:prstGeom>
                    <a:noFill/>
                    <a:ln>
                      <a:noFill/>
                    </a:ln>
                  </pic:spPr>
                </pic:pic>
              </a:graphicData>
            </a:graphic>
          </wp:inline>
        </w:drawing>
      </w:r>
      <w:r w:rsidRPr="00247C07">
        <w:rPr>
          <w:rFonts w:ascii="Times New Roman" w:hAnsi="Times New Roman" w:cs="Times New Roman"/>
          <w:i/>
          <w:iCs/>
          <w:sz w:val="24"/>
          <w:szCs w:val="24"/>
        </w:rPr>
        <w:t> </w:t>
      </w:r>
      <w:r w:rsidRPr="00247C07">
        <w:rPr>
          <w:rFonts w:ascii="Times New Roman" w:hAnsi="Times New Roman" w:cs="Times New Roman"/>
          <w:sz w:val="24"/>
          <w:szCs w:val="24"/>
        </w:rPr>
        <w:t>- средние величины момента и кривизны на отдельных участках длиной Δ</w:t>
      </w:r>
      <w:r w:rsidRPr="00247C07">
        <w:rPr>
          <w:rFonts w:ascii="Times New Roman" w:hAnsi="Times New Roman" w:cs="Times New Roman"/>
          <w:i/>
          <w:iCs/>
          <w:sz w:val="24"/>
          <w:szCs w:val="24"/>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где изменение указанных параметров имеет плавный характер.</w:t>
      </w:r>
    </w:p>
    <w:p w:rsidR="009617EC" w:rsidRPr="00247C07" w:rsidRDefault="009617EC">
      <w:pPr>
        <w:shd w:val="clear" w:color="auto" w:fill="FFFFFF"/>
        <w:ind w:firstLine="283"/>
        <w:jc w:val="both"/>
      </w:pPr>
      <w:r w:rsidRPr="00247C07">
        <w:rPr>
          <w:rFonts w:ascii="Times New Roman" w:hAnsi="Times New Roman" w:cs="Times New Roman"/>
          <w:sz w:val="24"/>
          <w:szCs w:val="24"/>
        </w:rPr>
        <w:t>7.113 Кривизну предварительно напряженных элементов, в которых пояса отнесены к категориям требований по трещиностойкости 2а, 2б и 3б, допускается определять как для сплошного сечения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444" w:name="PO0001188"/>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3B73CFF" wp14:editId="27ABB969">
            <wp:extent cx="1350645" cy="478155"/>
            <wp:effectExtent l="0" t="0" r="1905" b="0"/>
            <wp:docPr id="97" name="Рисунок 97" descr="C:\Users\AMIKHA~1\AppData\Local\Temp\ns\4CFE.files\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MIKHA~1\AppData\Local\Temp\ns\4CFE.files\image093.png"/>
                    <pic:cNvPicPr>
                      <a:picLocks noChangeAspect="1" noChangeArrowheads="1"/>
                    </pic:cNvPicPr>
                  </pic:nvPicPr>
                  <pic:blipFill>
                    <a:blip r:embed="rId274" r:link="rId275">
                      <a:extLst>
                        <a:ext uri="{28A0092B-C50C-407E-A947-70E740481C1C}">
                          <a14:useLocalDpi xmlns:a14="http://schemas.microsoft.com/office/drawing/2010/main" val="0"/>
                        </a:ext>
                      </a:extLst>
                    </a:blip>
                    <a:srcRect/>
                    <a:stretch>
                      <a:fillRect/>
                    </a:stretch>
                  </pic:blipFill>
                  <pic:spPr bwMode="auto">
                    <a:xfrm>
                      <a:off x="0" y="0"/>
                      <a:ext cx="1350645" cy="478155"/>
                    </a:xfrm>
                    <a:prstGeom prst="rect">
                      <a:avLst/>
                    </a:prstGeom>
                    <a:noFill/>
                    <a:ln>
                      <a:noFill/>
                    </a:ln>
                  </pic:spPr>
                </pic:pic>
              </a:graphicData>
            </a:graphic>
          </wp:inline>
        </w:drawing>
      </w:r>
      <w:r w:rsidRPr="00247C07">
        <w:rPr>
          <w:rFonts w:ascii="Times New Roman" w:hAnsi="Times New Roman" w:cs="Times New Roman"/>
          <w:sz w:val="24"/>
          <w:szCs w:val="24"/>
        </w:rPr>
        <w:t>                                               (7.105)</w:t>
      </w:r>
      <w:bookmarkEnd w:id="444"/>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р</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М</w:t>
      </w:r>
      <w:r w:rsidRPr="00247C07">
        <w:rPr>
          <w:rFonts w:ascii="Times New Roman" w:hAnsi="Times New Roman" w:cs="Times New Roman"/>
          <w:i/>
          <w:iCs/>
          <w:sz w:val="24"/>
          <w:szCs w:val="24"/>
          <w:vertAlign w:val="subscript"/>
        </w:rPr>
        <w:t>g</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v</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моменты в рассматриваемом сечении, создаваемые соответственно усилием в напрягаемой арматуре, постоянной и временной нагрузками;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В</w:t>
      </w:r>
      <w:r w:rsidRPr="00247C07">
        <w:rPr>
          <w:rFonts w:ascii="Times New Roman" w:hAnsi="Times New Roman" w:cs="Times New Roman"/>
          <w:i/>
          <w:iCs/>
          <w:sz w:val="24"/>
          <w:szCs w:val="24"/>
          <w:vertAlign w:val="superscript"/>
        </w:rPr>
        <w:t>*</w:t>
      </w:r>
      <w:r w:rsidRPr="00247C07">
        <w:rPr>
          <w:rFonts w:ascii="Times New Roman" w:hAnsi="Times New Roman" w:cs="Times New Roman"/>
          <w:i/>
          <w:iCs/>
          <w:sz w:val="24"/>
          <w:szCs w:val="24"/>
          <w:vertAlign w:val="subscript"/>
        </w:rPr>
        <w:t>р</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В</w:t>
      </w:r>
      <w:r w:rsidRPr="00247C07">
        <w:rPr>
          <w:rFonts w:ascii="Times New Roman" w:hAnsi="Times New Roman" w:cs="Times New Roman"/>
          <w:i/>
          <w:iCs/>
          <w:sz w:val="24"/>
          <w:szCs w:val="24"/>
          <w:vertAlign w:val="superscript"/>
        </w:rPr>
        <w:t>*</w:t>
      </w:r>
      <w:r w:rsidRPr="00247C07">
        <w:rPr>
          <w:rFonts w:ascii="Times New Roman" w:hAnsi="Times New Roman" w:cs="Times New Roman"/>
          <w:i/>
          <w:iCs/>
          <w:sz w:val="24"/>
          <w:szCs w:val="24"/>
          <w:vertAlign w:val="subscript"/>
        </w:rPr>
        <w:t>g</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жесткости сечения при длительном воздействии соответственно усилия в напрягаемой арматуре и постоянной нагрузки;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В - </w:t>
      </w:r>
      <w:r w:rsidRPr="00247C07">
        <w:rPr>
          <w:rFonts w:ascii="Times New Roman" w:hAnsi="Times New Roman" w:cs="Times New Roman"/>
          <w:sz w:val="24"/>
          <w:szCs w:val="24"/>
        </w:rPr>
        <w:t>жесткость сплошного сечения при кратковременном действии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Значения перечисленных жесткостей допускается определять по приложению </w:t>
      </w:r>
      <w:hyperlink w:anchor="PO0002784" w:tooltip="Приложение Т" w:history="1">
        <w:r w:rsidRPr="00247C07">
          <w:rPr>
            <w:rStyle w:val="a3"/>
          </w:rPr>
          <w:t>Т</w:t>
        </w:r>
      </w:hyperlink>
      <w:r w:rsidRPr="00247C07">
        <w:rPr>
          <w:rFonts w:ascii="Times New Roman" w:hAnsi="Times New Roman" w:cs="Times New Roman"/>
          <w:sz w:val="24"/>
          <w:szCs w:val="24"/>
        </w:rPr>
        <w:t>. Допускается правую часть формулы (</w:t>
      </w:r>
      <w:hyperlink w:anchor="PO0001188" w:tooltip="Формула 7.105" w:history="1">
        <w:r w:rsidRPr="00247C07">
          <w:rPr>
            <w:rStyle w:val="a3"/>
          </w:rPr>
          <w:t>7.105</w:t>
        </w:r>
      </w:hyperlink>
      <w:r w:rsidRPr="00247C07">
        <w:rPr>
          <w:rFonts w:ascii="Times New Roman" w:hAnsi="Times New Roman" w:cs="Times New Roman"/>
          <w:sz w:val="24"/>
          <w:szCs w:val="24"/>
        </w:rPr>
        <w:t xml:space="preserve">) определять другими методами. Моменты от предварительного напряжения следует вычислять исходя из напряжений в арматуре, соответствующих стадиям работы конструкции: на стадии обжатия - за вычетом первых потерь; на последующих стадиях, в том числе и на стадии эксплуатации, за вычетом также и вторых потерь согласно приложению </w:t>
      </w:r>
      <w:hyperlink w:anchor="PO0002772" w:tooltip="Приложение Р" w:history="1">
        <w:r w:rsidRPr="00247C07">
          <w:rPr>
            <w:rStyle w:val="a3"/>
          </w:rPr>
          <w:t>Р</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Значения изгибающих моментов </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g</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навесном монтаже следует определять с учетом веса монтируемых блоков и других возможных строительных нагрузок. При определении жесткостей </w:t>
      </w:r>
      <w:r w:rsidRPr="00247C07">
        <w:rPr>
          <w:rFonts w:ascii="Times New Roman" w:hAnsi="Times New Roman" w:cs="Times New Roman"/>
          <w:i/>
          <w:iCs/>
          <w:sz w:val="24"/>
          <w:szCs w:val="24"/>
        </w:rPr>
        <w:t>В</w:t>
      </w:r>
      <w:r w:rsidRPr="00247C07">
        <w:rPr>
          <w:rFonts w:ascii="Times New Roman" w:hAnsi="Times New Roman" w:cs="Times New Roman"/>
          <w:i/>
          <w:iCs/>
          <w:sz w:val="24"/>
          <w:szCs w:val="24"/>
          <w:vertAlign w:val="superscript"/>
        </w:rPr>
        <w:t>*</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w:t>
      </w:r>
      <w:r w:rsidRPr="00247C07">
        <w:rPr>
          <w:rFonts w:ascii="Times New Roman" w:hAnsi="Times New Roman" w:cs="Times New Roman"/>
          <w:i/>
          <w:iCs/>
          <w:sz w:val="24"/>
          <w:szCs w:val="24"/>
        </w:rPr>
        <w:t xml:space="preserve"> В</w:t>
      </w:r>
      <w:r w:rsidRPr="00247C07">
        <w:rPr>
          <w:rFonts w:ascii="Times New Roman" w:hAnsi="Times New Roman" w:cs="Times New Roman"/>
          <w:i/>
          <w:iCs/>
          <w:sz w:val="24"/>
          <w:szCs w:val="24"/>
          <w:vertAlign w:val="superscript"/>
        </w:rPr>
        <w:t>*</w:t>
      </w:r>
      <w:r w:rsidRPr="00247C07">
        <w:rPr>
          <w:rFonts w:ascii="Times New Roman" w:hAnsi="Times New Roman" w:cs="Times New Roman"/>
          <w:i/>
          <w:iCs/>
          <w:sz w:val="24"/>
          <w:szCs w:val="24"/>
          <w:vertAlign w:val="subscript"/>
        </w:rPr>
        <w:t>g</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учитывается влияние усилия предварительного напряжения и длительности действия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7.1.14 Кривизну элементов с ненапрягаемой арматурой, в которых пояса отнесены к категории требований по трещиностойкости 3в,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1F4C285" wp14:editId="25D725D6">
            <wp:extent cx="967740" cy="478155"/>
            <wp:effectExtent l="0" t="0" r="3810" b="0"/>
            <wp:docPr id="98" name="Рисунок 98" descr="C:\Users\AMIKHA~1\AppData\Local\Temp\ns\4CFE.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MIKHA~1\AppData\Local\Temp\ns\4CFE.files\image094.png"/>
                    <pic:cNvPicPr>
                      <a:picLocks noChangeAspect="1" noChangeArrowheads="1"/>
                    </pic:cNvPicPr>
                  </pic:nvPicPr>
                  <pic:blipFill>
                    <a:blip r:embed="rId276" r:link="rId277">
                      <a:extLst>
                        <a:ext uri="{28A0092B-C50C-407E-A947-70E740481C1C}">
                          <a14:useLocalDpi xmlns:a14="http://schemas.microsoft.com/office/drawing/2010/main" val="0"/>
                        </a:ext>
                      </a:extLst>
                    </a:blip>
                    <a:srcRect/>
                    <a:stretch>
                      <a:fillRect/>
                    </a:stretch>
                  </pic:blipFill>
                  <pic:spPr bwMode="auto">
                    <a:xfrm>
                      <a:off x="0" y="0"/>
                      <a:ext cx="967740" cy="478155"/>
                    </a:xfrm>
                    <a:prstGeom prst="rect">
                      <a:avLst/>
                    </a:prstGeom>
                    <a:noFill/>
                    <a:ln>
                      <a:noFill/>
                    </a:ln>
                  </pic:spPr>
                </pic:pic>
              </a:graphicData>
            </a:graphic>
          </wp:inline>
        </w:drawing>
      </w:r>
      <w:r w:rsidRPr="00247C07">
        <w:rPr>
          <w:rFonts w:ascii="Times New Roman" w:hAnsi="Times New Roman" w:cs="Times New Roman"/>
          <w:sz w:val="24"/>
          <w:szCs w:val="24"/>
        </w:rPr>
        <w:t>                                                     (7.106)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noProof/>
          <w:vertAlign w:val="subscript"/>
          <w:lang w:eastAsia="ru-RU"/>
        </w:rPr>
        <w:drawing>
          <wp:inline distT="0" distB="0" distL="0" distR="0" wp14:anchorId="49D33B17" wp14:editId="478EC29D">
            <wp:extent cx="212725" cy="244475"/>
            <wp:effectExtent l="0" t="0" r="0" b="3175"/>
            <wp:docPr id="99" name="Рисунок 99" descr="C:\Users\AMIKHA~1\AppData\Local\Temp\ns\4CFE.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MIKHA~1\AppData\Local\Temp\ns\4CFE.files\image095.png"/>
                    <pic:cNvPicPr>
                      <a:picLocks noChangeAspect="1" noChangeArrowheads="1"/>
                    </pic:cNvPicPr>
                  </pic:nvPicPr>
                  <pic:blipFill>
                    <a:blip r:embed="rId278" r:link="rId279" cstate="print">
                      <a:extLst>
                        <a:ext uri="{28A0092B-C50C-407E-A947-70E740481C1C}">
                          <a14:useLocalDpi xmlns:a14="http://schemas.microsoft.com/office/drawing/2010/main" val="0"/>
                        </a:ext>
                      </a:extLst>
                    </a:blip>
                    <a:srcRect/>
                    <a:stretch>
                      <a:fillRect/>
                    </a:stretch>
                  </pic:blipFill>
                  <pic:spPr bwMode="auto">
                    <a:xfrm>
                      <a:off x="0" y="0"/>
                      <a:ext cx="212725" cy="244475"/>
                    </a:xfrm>
                    <a:prstGeom prst="rect">
                      <a:avLst/>
                    </a:prstGeom>
                    <a:noFill/>
                    <a:ln>
                      <a:noFill/>
                    </a:ln>
                  </pic:spPr>
                </pic:pic>
              </a:graphicData>
            </a:graphic>
          </wp:inline>
        </w:drawing>
      </w:r>
      <w:r w:rsidRPr="00247C07">
        <w:rPr>
          <w:rFonts w:ascii="Times New Roman" w:hAnsi="Times New Roman" w:cs="Times New Roman"/>
          <w:sz w:val="24"/>
          <w:szCs w:val="24"/>
        </w:rPr>
        <w:t> - жесткость сечения при действии постоянной нагрузки с учетом образования трещин и ползучести бетона;</w:t>
      </w:r>
    </w:p>
    <w:p w:rsidR="009617EC" w:rsidRPr="00247C07" w:rsidRDefault="009617EC">
      <w:pPr>
        <w:shd w:val="clear" w:color="auto" w:fill="FFFFFF"/>
        <w:ind w:firstLine="283"/>
        <w:jc w:val="both"/>
      </w:pPr>
      <w:r w:rsidRPr="00247C07">
        <w:rPr>
          <w:noProof/>
          <w:vertAlign w:val="subscript"/>
          <w:lang w:eastAsia="ru-RU"/>
        </w:rPr>
        <w:drawing>
          <wp:inline distT="0" distB="0" distL="0" distR="0" wp14:anchorId="4ACCD208" wp14:editId="2EA2644F">
            <wp:extent cx="170180" cy="170180"/>
            <wp:effectExtent l="0" t="0" r="1270" b="1270"/>
            <wp:docPr id="100" name="Рисунок 100" descr="C:\Users\AMIKHA~1\AppData\Local\Temp\ns\4CFE.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MIKHA~1\AppData\Local\Temp\ns\4CFE.files\image096.png"/>
                    <pic:cNvPicPr>
                      <a:picLocks noChangeAspect="1" noChangeArrowheads="1"/>
                    </pic:cNvPicPr>
                  </pic:nvPicPr>
                  <pic:blipFill>
                    <a:blip r:embed="rId280" r:link="rId281"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247C07">
        <w:rPr>
          <w:rFonts w:ascii="Times New Roman" w:hAnsi="Times New Roman" w:cs="Times New Roman"/>
          <w:i/>
          <w:iCs/>
          <w:sz w:val="24"/>
          <w:szCs w:val="24"/>
        </w:rPr>
        <w:t> </w:t>
      </w:r>
      <w:r w:rsidRPr="00247C07">
        <w:rPr>
          <w:rFonts w:ascii="Times New Roman" w:hAnsi="Times New Roman" w:cs="Times New Roman"/>
          <w:sz w:val="24"/>
          <w:szCs w:val="24"/>
        </w:rPr>
        <w:t>- жесткость сплошного сечения при кратковременном действии временной нагрузки с учетом образования трещин.</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вычислении кривизны элементов допускается принимать, что вся постоянная нагрузка действует в бетоне одного возраста, отвечающего приложению наибольшей части этой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Определение кривизны железобетонных элементов с ненапрягаемой арматурой на участках с трещинами (шириной, превышающей 0,015 см) в растянутой зоне допускается производить по указаниям </w:t>
      </w:r>
      <w:hyperlink r:id="rId282" w:tooltip="Предварительно напряженные железобетонные конструкции" w:history="1">
        <w:r w:rsidRPr="00247C07">
          <w:rPr>
            <w:rStyle w:val="a3"/>
          </w:rPr>
          <w:t>СП 52-102</w:t>
        </w:r>
      </w:hyperlink>
      <w:r w:rsidRPr="00247C07">
        <w:rPr>
          <w:rFonts w:ascii="Times New Roman" w:hAnsi="Times New Roman" w:cs="Times New Roman"/>
          <w:sz w:val="24"/>
          <w:szCs w:val="24"/>
        </w:rPr>
        <w:t xml:space="preserve"> [</w:t>
      </w:r>
      <w:hyperlink w:anchor="лит19" w:tooltip="Литература 19" w:history="1">
        <w:r w:rsidRPr="00247C07">
          <w:rPr>
            <w:rStyle w:val="a3"/>
          </w:rPr>
          <w:t>19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вычислении прогибов балок с ненапрягаемой арматурой (если ширина трещин в бетоне не превышает 0,015 см) по формулам сопротивления упругих материалов, а также для расчета перемещений опор, столбов, свай-оболочек (в том числе заполненных бетоном) независимо от определяемой ширины трещин сечения допускается жесткость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B = </w:t>
      </w:r>
      <w:r w:rsidRPr="00247C07">
        <w:rPr>
          <w:rFonts w:ascii="Times New Roman" w:hAnsi="Times New Roman" w:cs="Times New Roman"/>
          <w:sz w:val="24"/>
          <w:szCs w:val="24"/>
        </w:rPr>
        <w:t>0,8</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(7.107)</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здесь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 момент инерции бетонного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7.115 Расчет перемещений массивных бетонных и железобетонных элементов (опор) от временной и постоянной нагрузок допускается производить с учетом жесткостей, определенных по полным сечениям элементов без учета ползучести и усадки бетона.</w:t>
      </w:r>
    </w:p>
    <w:p w:rsidR="009617EC" w:rsidRPr="00247C07" w:rsidRDefault="009617EC">
      <w:pPr>
        <w:pStyle w:val="2"/>
        <w:ind w:firstLine="283"/>
        <w:jc w:val="both"/>
        <w:rPr>
          <w:rFonts w:eastAsia="Times New Roman"/>
        </w:rPr>
      </w:pPr>
      <w:bookmarkStart w:id="445" w:name="_Toc293934148"/>
      <w:bookmarkStart w:id="446" w:name="_Toc294192181"/>
      <w:bookmarkStart w:id="447" w:name="_Toc294192514"/>
      <w:bookmarkStart w:id="448" w:name="_Toc294193179"/>
      <w:bookmarkStart w:id="449" w:name="_Toc295316968"/>
      <w:bookmarkEnd w:id="445"/>
      <w:bookmarkEnd w:id="446"/>
      <w:bookmarkEnd w:id="447"/>
      <w:bookmarkEnd w:id="448"/>
      <w:r w:rsidRPr="00247C07">
        <w:rPr>
          <w:rFonts w:eastAsia="Times New Roman"/>
        </w:rPr>
        <w:t>Конструктивные требования</w:t>
      </w:r>
      <w:bookmarkEnd w:id="449"/>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7.116 Для бетонных и железобетонных конструкций при обеспечении условий их изготовления, требуемой долговечности и совместной работы арматуры и бетона необходимо выполнять конструктивные требования, изложенные в настоящем разделе.</w:t>
      </w:r>
    </w:p>
    <w:p w:rsidR="009617EC" w:rsidRPr="00247C07" w:rsidRDefault="009617EC">
      <w:pPr>
        <w:pStyle w:val="3"/>
        <w:ind w:firstLine="283"/>
        <w:jc w:val="both"/>
        <w:rPr>
          <w:rFonts w:eastAsia="Times New Roman"/>
        </w:rPr>
      </w:pPr>
      <w:bookmarkStart w:id="450" w:name="_Toc293934149"/>
      <w:bookmarkStart w:id="451" w:name="_Toc294192182"/>
      <w:bookmarkStart w:id="452" w:name="_Toc294192515"/>
      <w:bookmarkStart w:id="453" w:name="_Toc294193180"/>
      <w:bookmarkStart w:id="454" w:name="_Toc295316969"/>
      <w:bookmarkEnd w:id="450"/>
      <w:bookmarkEnd w:id="451"/>
      <w:bookmarkEnd w:id="452"/>
      <w:bookmarkEnd w:id="453"/>
      <w:r w:rsidRPr="00247C07">
        <w:rPr>
          <w:rFonts w:eastAsia="Times New Roman"/>
        </w:rPr>
        <w:t>Минимальные размеры сечения элементов</w:t>
      </w:r>
      <w:bookmarkEnd w:id="454"/>
    </w:p>
    <w:p w:rsidR="009617EC" w:rsidRPr="00247C07" w:rsidRDefault="009617EC">
      <w:pPr>
        <w:shd w:val="clear" w:color="auto" w:fill="FFFFFF"/>
        <w:ind w:firstLine="283"/>
        <w:jc w:val="both"/>
        <w:rPr>
          <w:rFonts w:eastAsiaTheme="minorEastAsia"/>
        </w:rPr>
      </w:pPr>
      <w:bookmarkStart w:id="455" w:name="PO0001203"/>
      <w:r w:rsidRPr="00247C07">
        <w:rPr>
          <w:rFonts w:ascii="Times New Roman" w:hAnsi="Times New Roman" w:cs="Times New Roman"/>
          <w:sz w:val="24"/>
          <w:szCs w:val="24"/>
        </w:rPr>
        <w:t xml:space="preserve">7.117 Толщины стенок, плит, диафрагм и ребер в железобетонных элементах (кроме реконструируемых сооружений) следует принимать не менее указанных в таблице </w:t>
      </w:r>
      <w:bookmarkEnd w:id="455"/>
      <w:r w:rsidRPr="00247C07">
        <w:fldChar w:fldCharType="begin"/>
      </w:r>
      <w:r w:rsidRPr="00247C07">
        <w:instrText xml:space="preserve"> HYPERLINK "" \l "TO0000048" \o "Таблица 7.27" </w:instrText>
      </w:r>
      <w:r w:rsidRPr="00247C07">
        <w:fldChar w:fldCharType="separate"/>
      </w:r>
      <w:r w:rsidRPr="00247C07">
        <w:rPr>
          <w:rStyle w:val="a3"/>
        </w:rPr>
        <w:t>7.27</w:t>
      </w:r>
      <w:r w:rsidRPr="00247C07">
        <w:fldChar w:fldCharType="end"/>
      </w:r>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7.27</w:t>
      </w:r>
    </w:p>
    <w:tbl>
      <w:tblPr>
        <w:tblW w:w="5000" w:type="pct"/>
        <w:jc w:val="center"/>
        <w:shd w:val="clear" w:color="auto" w:fill="FFFFFF"/>
        <w:tblCellMar>
          <w:left w:w="0" w:type="dxa"/>
          <w:right w:w="0" w:type="dxa"/>
        </w:tblCellMar>
        <w:tblLook w:val="04A0" w:firstRow="1" w:lastRow="0" w:firstColumn="1" w:lastColumn="0" w:noHBand="0" w:noVBand="1"/>
      </w:tblPr>
      <w:tblGrid>
        <w:gridCol w:w="5399"/>
        <w:gridCol w:w="2277"/>
        <w:gridCol w:w="1735"/>
      </w:tblGrid>
      <w:tr w:rsidR="009617EC" w:rsidRPr="00247C07">
        <w:trPr>
          <w:tblHeader/>
          <w:jc w:val="center"/>
        </w:trPr>
        <w:tc>
          <w:tcPr>
            <w:tcW w:w="286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456" w:name="TO0000048"/>
            <w:r w:rsidRPr="00247C07">
              <w:rPr>
                <w:rFonts w:ascii="Times New Roman" w:hAnsi="Times New Roman" w:cs="Times New Roman"/>
              </w:rPr>
              <w:t>Элементы и их части</w:t>
            </w:r>
            <w:bookmarkEnd w:id="456"/>
          </w:p>
        </w:tc>
        <w:tc>
          <w:tcPr>
            <w:tcW w:w="213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Наименьшая толщина, cм, для конструкций мостов и труб</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железнодорожных</w:t>
            </w:r>
          </w:p>
        </w:tc>
        <w:tc>
          <w:tcPr>
            <w:tcW w:w="9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автодорожных</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Вертикальные или наклонные стенки балок:</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ребристых:</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отсутствии в стенках арматурных пучков</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r w:rsidRPr="00247C07">
              <w:rPr>
                <w:rFonts w:ascii="Times New Roman" w:hAnsi="Times New Roman" w:cs="Times New Roman"/>
                <w:vertAlign w:val="superscript"/>
              </w:rPr>
              <w:t>*</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наличии в стенках арматурных пучков</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коробчатых:</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отсутствии в стенках арматурных пучков</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наличии в стенках арматурных пучков</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Плиты:</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балластного корыта:</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между стенками (ребрами)</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на концах консолей</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проезжей части:</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между стенками (ребрами)</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отсутствии в плите арматурных пучков</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наличии в плите арматурных пучков</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на концах консолей</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нижние в коробчатых балках:</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отсутствии в стенках арматурных пучков</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наличии в стенках арматурных пучков</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г) тротуаров:</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монолитные (несъемные)</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сборные (съемные)</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Пустотелые блоки плитных пролетных строений:</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с арматурой из стержней, одиночных арматурных канатов класса К7 и пучков из параллельных высокопрочных проволок:</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стенки и верхние плиты</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нижние плиты</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струнобетонные:</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стенки и верхние плиты</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нижние плиты</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Диафрагмы и ребра жесткости пролетных строений</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Стенки звеньев труб под насыпями</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r w:rsidRPr="00247C07">
              <w:rPr>
                <w:rFonts w:ascii="Times New Roman" w:hAnsi="Times New Roman" w:cs="Times New Roman"/>
                <w:vertAlign w:val="superscript"/>
              </w:rPr>
              <w:t>**</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6 Стенки блоков коробчатого и круглого сечений пустотелых и сборно-монолитных опор:</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зоне переменного уровня воды</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вне зоны переменного уровня воды</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7 Стенки железобетонных полых свай и свай-оболочек при наружном диаметре, м:</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0,4</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r>
      <w:tr w:rsidR="009617EC" w:rsidRPr="00247C07">
        <w:trPr>
          <w:jc w:val="center"/>
        </w:trPr>
        <w:tc>
          <w:tcPr>
            <w:tcW w:w="28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от 0,6 до 0,8</w:t>
            </w:r>
          </w:p>
        </w:tc>
        <w:tc>
          <w:tcPr>
            <w:tcW w:w="12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28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390"/>
              <w:jc w:val="both"/>
              <w:rPr>
                <w:rFonts w:ascii="Arial" w:eastAsiaTheme="minorEastAsia" w:hAnsi="Arial" w:cs="Arial"/>
              </w:rPr>
            </w:pPr>
            <w:r w:rsidRPr="00247C07">
              <w:rPr>
                <w:rFonts w:ascii="Times New Roman" w:hAnsi="Times New Roman" w:cs="Times New Roman"/>
              </w:rPr>
              <w:t>» 1,0 » 3,0</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9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При применении двух арматурных сеток наименьшая толщина стенок принимается равной 15 см.</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Для труб диаметром 0,5 и 0,75 м допускается принимать толщину стенок равной 8 см.</w:t>
            </w:r>
          </w:p>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Минимальные размеры сборных железобетонных элементов, 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9617EC" w:rsidRPr="00247C07" w:rsidRDefault="009617EC">
      <w:pPr>
        <w:pStyle w:val="3"/>
        <w:ind w:firstLine="283"/>
        <w:jc w:val="both"/>
        <w:rPr>
          <w:rFonts w:eastAsia="Times New Roman"/>
        </w:rPr>
      </w:pPr>
      <w:bookmarkStart w:id="457" w:name="_Toc293934150"/>
      <w:bookmarkStart w:id="458" w:name="_Toc294192183"/>
      <w:bookmarkStart w:id="459" w:name="_Toc294192516"/>
      <w:bookmarkStart w:id="460" w:name="_Toc294193181"/>
      <w:bookmarkStart w:id="461" w:name="_Toc295316970"/>
      <w:bookmarkEnd w:id="457"/>
      <w:bookmarkEnd w:id="458"/>
      <w:bookmarkEnd w:id="459"/>
      <w:bookmarkEnd w:id="460"/>
      <w:r w:rsidRPr="00247C07">
        <w:rPr>
          <w:rFonts w:eastAsia="Times New Roman"/>
        </w:rPr>
        <w:t>Наименьшие диаметры ненапрягаемой арматуры</w:t>
      </w:r>
      <w:bookmarkEnd w:id="461"/>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7.118 Наименьшие диаметры ненапрягаемой арматуры следует принимать по таблице </w:t>
      </w:r>
      <w:hyperlink w:anchor="TO0000049" w:tooltip="Таблица 7.28" w:history="1">
        <w:r w:rsidRPr="00247C07">
          <w:rPr>
            <w:rStyle w:val="a3"/>
          </w:rPr>
          <w:t>7.28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Распределительная арматура в плитах и хомуты в сваях при продольной арматуре диаметром 28 мм и более должны иметь диаметр не менее четверти диаметра продольных стержней.</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7.28</w:t>
      </w:r>
    </w:p>
    <w:tbl>
      <w:tblPr>
        <w:tblW w:w="5000" w:type="pct"/>
        <w:jc w:val="center"/>
        <w:shd w:val="clear" w:color="auto" w:fill="FFFFFF"/>
        <w:tblCellMar>
          <w:left w:w="0" w:type="dxa"/>
          <w:right w:w="0" w:type="dxa"/>
        </w:tblCellMar>
        <w:tblLook w:val="04A0" w:firstRow="1" w:lastRow="0" w:firstColumn="1" w:lastColumn="0" w:noHBand="0" w:noVBand="1"/>
      </w:tblPr>
      <w:tblGrid>
        <w:gridCol w:w="5950"/>
        <w:gridCol w:w="3461"/>
      </w:tblGrid>
      <w:tr w:rsidR="009617EC" w:rsidRPr="00247C07">
        <w:trPr>
          <w:tblHeader/>
          <w:jc w:val="center"/>
        </w:trPr>
        <w:tc>
          <w:tcPr>
            <w:tcW w:w="316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462" w:name="TO0000049"/>
            <w:r w:rsidRPr="00247C07">
              <w:rPr>
                <w:rFonts w:ascii="Times New Roman" w:hAnsi="Times New Roman" w:cs="Times New Roman"/>
              </w:rPr>
              <w:t>Вид арматуры</w:t>
            </w:r>
            <w:bookmarkEnd w:id="462"/>
          </w:p>
        </w:tc>
        <w:tc>
          <w:tcPr>
            <w:tcW w:w="183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Наименьший диаметр арматуры, мм</w:t>
            </w:r>
          </w:p>
        </w:tc>
      </w:tr>
      <w:tr w:rsidR="009617EC" w:rsidRPr="00247C07">
        <w:trPr>
          <w:jc w:val="center"/>
        </w:trPr>
        <w:tc>
          <w:tcPr>
            <w:tcW w:w="31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Расчетная продольная в элементах мостов (кроме элементов, указанных ниже) и прямоугольных труб</w:t>
            </w:r>
          </w:p>
        </w:tc>
        <w:tc>
          <w:tcPr>
            <w:tcW w:w="18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31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Расчетная проезжей части (включая тротуары) автодорожных мостов</w:t>
            </w:r>
          </w:p>
        </w:tc>
        <w:tc>
          <w:tcPr>
            <w:tcW w:w="18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31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Расчетная и конструктивная звеньев круглых труб; конструктивная продольная и поперечная в элементах мостов (кроме плит); хомуты стенок балок и уширений поясов на всей длине</w:t>
            </w:r>
          </w:p>
        </w:tc>
        <w:tc>
          <w:tcPr>
            <w:tcW w:w="18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r>
      <w:tr w:rsidR="009617EC" w:rsidRPr="00247C07">
        <w:trPr>
          <w:jc w:val="center"/>
        </w:trPr>
        <w:tc>
          <w:tcPr>
            <w:tcW w:w="31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4 Проволочная класса Вр для плит укрепления откосов и хомутов арматуры свай (см. </w:t>
            </w:r>
            <w:hyperlink w:anchor="PO0000775" w:tooltip="Пункт 7.35" w:history="1">
              <w:r w:rsidRPr="00247C07">
                <w:rPr>
                  <w:rStyle w:val="a3"/>
                </w:rPr>
                <w:t>7.35</w:t>
              </w:r>
            </w:hyperlink>
            <w:r w:rsidRPr="00247C07">
              <w:rPr>
                <w:rFonts w:ascii="Times New Roman" w:hAnsi="Times New Roman" w:cs="Times New Roman"/>
              </w:rPr>
              <w:t>)</w:t>
            </w:r>
          </w:p>
        </w:tc>
        <w:tc>
          <w:tcPr>
            <w:tcW w:w="18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r>
      <w:tr w:rsidR="009617EC" w:rsidRPr="00247C07">
        <w:trPr>
          <w:jc w:val="center"/>
        </w:trPr>
        <w:tc>
          <w:tcPr>
            <w:tcW w:w="316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Конструктивная (распределительная) плит; хомуты свай и свай-оболочек; хомуты в пустотелых плитах</w:t>
            </w:r>
          </w:p>
        </w:tc>
        <w:tc>
          <w:tcPr>
            <w:tcW w:w="18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r>
    </w:tbl>
    <w:p w:rsidR="009617EC" w:rsidRPr="00247C07" w:rsidRDefault="009617EC">
      <w:pPr>
        <w:pStyle w:val="3"/>
        <w:ind w:firstLine="283"/>
        <w:jc w:val="both"/>
        <w:rPr>
          <w:rFonts w:eastAsia="Times New Roman"/>
        </w:rPr>
      </w:pPr>
      <w:bookmarkStart w:id="463" w:name="_Toc293934151"/>
      <w:bookmarkStart w:id="464" w:name="_Toc294192184"/>
      <w:bookmarkStart w:id="465" w:name="_Toc294192517"/>
      <w:bookmarkStart w:id="466" w:name="_Toc294193182"/>
      <w:bookmarkStart w:id="467" w:name="_Toc295316971"/>
      <w:bookmarkEnd w:id="463"/>
      <w:bookmarkEnd w:id="464"/>
      <w:bookmarkEnd w:id="465"/>
      <w:bookmarkEnd w:id="466"/>
      <w:r w:rsidRPr="00247C07">
        <w:rPr>
          <w:rFonts w:eastAsia="Times New Roman"/>
        </w:rPr>
        <w:t>Защитный слой бетона</w:t>
      </w:r>
      <w:bookmarkEnd w:id="467"/>
    </w:p>
    <w:p w:rsidR="009617EC" w:rsidRPr="00247C07" w:rsidRDefault="009617EC">
      <w:pPr>
        <w:shd w:val="clear" w:color="auto" w:fill="FFFFFF"/>
        <w:ind w:firstLine="283"/>
        <w:jc w:val="both"/>
        <w:rPr>
          <w:rFonts w:eastAsiaTheme="minorEastAsia"/>
        </w:rPr>
      </w:pPr>
      <w:bookmarkStart w:id="468" w:name="PO0001210"/>
      <w:r w:rsidRPr="00247C07">
        <w:rPr>
          <w:rFonts w:ascii="Times New Roman" w:hAnsi="Times New Roman" w:cs="Times New Roman"/>
          <w:sz w:val="24"/>
          <w:szCs w:val="24"/>
        </w:rPr>
        <w:t xml:space="preserve">7.119 Толщина защитного слоя бетона от его наружной поверхности до поверхности арматурного элемента или канала (кроме реконструируемых сооружений) должна быть не менее указанной в таблице </w:t>
      </w:r>
      <w:bookmarkEnd w:id="468"/>
      <w:r w:rsidRPr="00247C07">
        <w:fldChar w:fldCharType="begin"/>
      </w:r>
      <w:r w:rsidRPr="00247C07">
        <w:instrText xml:space="preserve"> HYPERLINK "" \l "TO0000050" \o "Таблица 7.29" </w:instrText>
      </w:r>
      <w:r w:rsidRPr="00247C07">
        <w:fldChar w:fldCharType="separate"/>
      </w:r>
      <w:r w:rsidRPr="00247C07">
        <w:rPr>
          <w:rStyle w:val="a3"/>
        </w:rPr>
        <w:t>7.29</w:t>
      </w:r>
      <w:r w:rsidRPr="00247C07">
        <w:fldChar w:fldCharType="end"/>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7.120 Толщина защитного слоя бетона у концов предварительно напряженных элементов на длине зоны передачи усилий согласно </w:t>
      </w:r>
      <w:hyperlink w:anchor="PO0000653" w:tooltip="Пункт 7.11" w:history="1">
        <w:r w:rsidRPr="00247C07">
          <w:rPr>
            <w:rStyle w:val="a3"/>
          </w:rPr>
          <w:t>7.11</w:t>
        </w:r>
      </w:hyperlink>
      <w:r w:rsidRPr="00247C07">
        <w:rPr>
          <w:rFonts w:ascii="Times New Roman" w:hAnsi="Times New Roman" w:cs="Times New Roman"/>
          <w:sz w:val="24"/>
          <w:szCs w:val="24"/>
        </w:rPr>
        <w:t xml:space="preserve"> должна составлять не менее двух диаметров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применении стержневой напрягаемой арматурной стали классов А800, Ат800 и Ат1000 следует дополнительно на длине зоны передачи усилий по </w:t>
      </w:r>
      <w:hyperlink w:anchor="PO0000653" w:tooltip="Пункт 7.11" w:history="1">
        <w:r w:rsidRPr="00247C07">
          <w:rPr>
            <w:rStyle w:val="a3"/>
          </w:rPr>
          <w:t>7.11</w:t>
        </w:r>
      </w:hyperlink>
      <w:r w:rsidRPr="00247C07">
        <w:rPr>
          <w:rFonts w:ascii="Times New Roman" w:hAnsi="Times New Roman" w:cs="Times New Roman"/>
          <w:sz w:val="24"/>
          <w:szCs w:val="24"/>
        </w:rPr>
        <w:t xml:space="preserve"> устанавливать сетки, спирали диаметром, на 4 см превышающим диаметр стержня, или замкнутые, хомуты с шагом не более 5 см.</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7.29</w:t>
      </w:r>
    </w:p>
    <w:tbl>
      <w:tblPr>
        <w:tblW w:w="5000" w:type="pct"/>
        <w:jc w:val="center"/>
        <w:shd w:val="clear" w:color="auto" w:fill="FFFFFF"/>
        <w:tblCellMar>
          <w:left w:w="0" w:type="dxa"/>
          <w:right w:w="0" w:type="dxa"/>
        </w:tblCellMar>
        <w:tblLook w:val="04A0" w:firstRow="1" w:lastRow="0" w:firstColumn="1" w:lastColumn="0" w:noHBand="0" w:noVBand="1"/>
      </w:tblPr>
      <w:tblGrid>
        <w:gridCol w:w="7118"/>
        <w:gridCol w:w="2293"/>
      </w:tblGrid>
      <w:tr w:rsidR="009617EC" w:rsidRPr="00247C07">
        <w:trPr>
          <w:tblHeader/>
          <w:jc w:val="center"/>
        </w:trPr>
        <w:tc>
          <w:tcPr>
            <w:tcW w:w="378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469" w:name="TO0000050"/>
            <w:r w:rsidRPr="00247C07">
              <w:rPr>
                <w:rFonts w:ascii="Times New Roman" w:hAnsi="Times New Roman" w:cs="Times New Roman"/>
              </w:rPr>
              <w:t>Вид арматуры и ее расположение</w:t>
            </w:r>
            <w:bookmarkEnd w:id="469"/>
          </w:p>
        </w:tc>
        <w:tc>
          <w:tcPr>
            <w:tcW w:w="121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Наименьшая толщина защитного слоя бетона, см</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Ненапрягаемая рабочая арматура:</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50"/>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верхняя в плите проезжей части автодорожных и городских мостов</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r>
      <w:tr w:rsidR="009617EC" w:rsidRPr="00247C07">
        <w:trPr>
          <w:trHeight w:val="195"/>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ребристых и плитных пролетных строениях, а также в плитах высотой 30 см и более</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 плитах высотой менее 30 см</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 звеньях труб и полых сваях-оболочках</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vertAlign w:val="superscript"/>
              </w:rPr>
              <w:t>*</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 наружных блоках сборных опор</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у наружных поверхностей монолитных опор:</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815"/>
              <w:jc w:val="both"/>
              <w:rPr>
                <w:rFonts w:ascii="Arial" w:eastAsiaTheme="minorEastAsia" w:hAnsi="Arial" w:cs="Arial"/>
              </w:rPr>
            </w:pPr>
            <w:r w:rsidRPr="00247C07">
              <w:rPr>
                <w:rFonts w:ascii="Times New Roman" w:hAnsi="Times New Roman" w:cs="Times New Roman"/>
              </w:rPr>
              <w:t>а) в ледорезной части опоры</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815"/>
              <w:jc w:val="both"/>
              <w:rPr>
                <w:rFonts w:ascii="Arial" w:eastAsiaTheme="minorEastAsia" w:hAnsi="Arial" w:cs="Arial"/>
              </w:rPr>
            </w:pPr>
            <w:r w:rsidRPr="00247C07">
              <w:rPr>
                <w:rFonts w:ascii="Times New Roman" w:hAnsi="Times New Roman" w:cs="Times New Roman"/>
              </w:rPr>
              <w:t>б) на остальных участках опоры</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815"/>
              <w:jc w:val="both"/>
              <w:rPr>
                <w:rFonts w:ascii="Arial" w:eastAsiaTheme="minorEastAsia" w:hAnsi="Arial" w:cs="Arial"/>
              </w:rPr>
            </w:pPr>
            <w:r w:rsidRPr="00247C07">
              <w:rPr>
                <w:rFonts w:ascii="Times New Roman" w:hAnsi="Times New Roman" w:cs="Times New Roman"/>
              </w:rPr>
              <w:t>в) в сваях, колодцах и блоках сборных фундаментов</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 опорных плитах фундаментов из монолитного железобетона:</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815"/>
              <w:jc w:val="both"/>
              <w:rPr>
                <w:rFonts w:ascii="Arial" w:eastAsiaTheme="minorEastAsia" w:hAnsi="Arial" w:cs="Arial"/>
              </w:rPr>
            </w:pPr>
            <w:r w:rsidRPr="00247C07">
              <w:rPr>
                <w:rFonts w:ascii="Times New Roman" w:hAnsi="Times New Roman" w:cs="Times New Roman"/>
              </w:rPr>
              <w:t>а) при наличии бетонной подготовки</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815"/>
              <w:jc w:val="both"/>
              <w:rPr>
                <w:rFonts w:ascii="Arial" w:eastAsiaTheme="minorEastAsia" w:hAnsi="Arial" w:cs="Arial"/>
              </w:rPr>
            </w:pPr>
            <w:r w:rsidRPr="00247C07">
              <w:rPr>
                <w:rFonts w:ascii="Times New Roman" w:hAnsi="Times New Roman" w:cs="Times New Roman"/>
              </w:rPr>
              <w:t>б) при отсутствии бетонной подготовки</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Ненапрягаемые хомуты:</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стенках (ребрах) балок</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стойках опор:</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 вне зоны переменного уровня воды</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б) в зоне переменного уровня воды</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Ненапрягаемая, устанавливаемая в бетоне омоноличивания напрягаемой арматуры</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Напрягаемая в растянутой зоне сечения:</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в виде пучков из высокопрочной проволоки и пучков из канатов класса К7</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r w:rsidRPr="00247C07">
              <w:rPr>
                <w:rFonts w:ascii="Times New Roman" w:hAnsi="Times New Roman" w:cs="Times New Roman"/>
                <w:vertAlign w:val="superscript"/>
              </w:rPr>
              <w:t>**</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из арматурной стали классов:</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А600</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А800</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в) из стальных канатов (спиральных, двойной свивки и закрытых) диаметром </w:t>
            </w:r>
            <w:r w:rsidRPr="00247C07">
              <w:rPr>
                <w:rFonts w:ascii="Times New Roman" w:hAnsi="Times New Roman" w:cs="Times New Roman"/>
                <w:i/>
                <w:iCs/>
              </w:rPr>
              <w:t xml:space="preserve">d </w:t>
            </w:r>
            <w:r w:rsidRPr="00247C07">
              <w:rPr>
                <w:rFonts w:ascii="Times New Roman" w:hAnsi="Times New Roman" w:cs="Times New Roman"/>
              </w:rPr>
              <w:t>&gt; 40 мм с анкерами на концах</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d</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Напрягаемая всех видов в плите проезжей части, защищенной гидроизоляцией</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r>
      <w:tr w:rsidR="009617EC" w:rsidRPr="00247C07">
        <w:trPr>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6 Напрягаемые хомуты в стенках (ребрах)</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r>
      <w:tr w:rsidR="009617EC" w:rsidRPr="00247C07">
        <w:trPr>
          <w:trHeight w:val="233"/>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7 Напрягаемая в струнобетонных конструкциях со стороны:</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w:t>
            </w:r>
          </w:p>
        </w:tc>
      </w:tr>
      <w:tr w:rsidR="009617EC" w:rsidRPr="00247C07">
        <w:trPr>
          <w:trHeight w:val="50"/>
          <w:jc w:val="center"/>
        </w:trPr>
        <w:tc>
          <w:tcPr>
            <w:tcW w:w="3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растянутой грани</w:t>
            </w:r>
          </w:p>
        </w:tc>
        <w:tc>
          <w:tcPr>
            <w:tcW w:w="12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r w:rsidRPr="00247C07">
              <w:rPr>
                <w:rFonts w:ascii="Times New Roman" w:hAnsi="Times New Roman" w:cs="Times New Roman"/>
                <w:vertAlign w:val="superscript"/>
              </w:rPr>
              <w:t>***</w:t>
            </w:r>
          </w:p>
        </w:tc>
      </w:tr>
      <w:tr w:rsidR="009617EC" w:rsidRPr="00247C07">
        <w:trPr>
          <w:trHeight w:val="50"/>
          <w:jc w:val="center"/>
        </w:trPr>
        <w:tc>
          <w:tcPr>
            <w:tcW w:w="37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боковых граней</w:t>
            </w:r>
          </w:p>
        </w:tc>
        <w:tc>
          <w:tcPr>
            <w:tcW w:w="1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Для труб диаметром 3 м и более защитный слой с внутренней стороны 3 см.</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Для напрягаемой арматуры, размещаемой в закрытых каналах, защитный слой бетона принимается относительно поверхности канала. Для каналов диаметром 11 см защитный слой следует назначать равным 5 см. При диаметрах каналов свыше 11 см принимаемую толщину защитного слоя следует проверять расчетом на силовые воздействия и давление раствора при инъецировании.</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Для элементов толщиной менее 20 см допускается защитный слой уменьшать до 2 см.</w:t>
            </w:r>
          </w:p>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Минимальные толщины защитного слоя сборных железобетонных элементов, 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9617EC" w:rsidRPr="00247C07" w:rsidRDefault="009617EC">
      <w:pPr>
        <w:pStyle w:val="3"/>
        <w:ind w:firstLine="283"/>
        <w:jc w:val="both"/>
        <w:rPr>
          <w:rFonts w:eastAsia="Times New Roman"/>
        </w:rPr>
      </w:pPr>
      <w:bookmarkStart w:id="470" w:name="_Toc293934152"/>
      <w:bookmarkStart w:id="471" w:name="_Toc294192185"/>
      <w:bookmarkStart w:id="472" w:name="_Toc294192518"/>
      <w:bookmarkStart w:id="473" w:name="_Toc294193183"/>
      <w:bookmarkStart w:id="474" w:name="_Toc295316972"/>
      <w:bookmarkEnd w:id="470"/>
      <w:bookmarkEnd w:id="471"/>
      <w:bookmarkEnd w:id="472"/>
      <w:bookmarkEnd w:id="473"/>
      <w:r w:rsidRPr="00247C07">
        <w:rPr>
          <w:rFonts w:eastAsia="Times New Roman"/>
        </w:rPr>
        <w:t>Минимальные расстояния между арматурными элементами</w:t>
      </w:r>
      <w:bookmarkEnd w:id="474"/>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7.121 Расстояния в свету между отдельными арматурными элементами, а также стенками каналов должны обеспечивать требуемое заполнение бетонной смесью всего объема конструкции. Дополнительно в предварительно напряженных конструкциях эти расстояния должны назначаться с учетом особенности передачи усилий с напрягаемой арматуры на бетон, размещения анкеров, габаритов применяемого натяжного оборудования.</w:t>
      </w:r>
    </w:p>
    <w:p w:rsidR="009617EC" w:rsidRPr="00247C07" w:rsidRDefault="009617EC">
      <w:pPr>
        <w:shd w:val="clear" w:color="auto" w:fill="FFFFFF"/>
        <w:ind w:firstLine="283"/>
        <w:jc w:val="both"/>
      </w:pPr>
      <w:bookmarkStart w:id="475" w:name="п7122"/>
      <w:bookmarkEnd w:id="475"/>
      <w:r w:rsidRPr="00247C07">
        <w:rPr>
          <w:rFonts w:ascii="Times New Roman" w:hAnsi="Times New Roman" w:cs="Times New Roman"/>
          <w:sz w:val="24"/>
          <w:szCs w:val="24"/>
        </w:rPr>
        <w:t>7.122 Расстояние в свету между отдельными продольными рабочими стержнями ненапрягаемой арматуры и пучками арматуры, напрягаемой на упоры, должно приниматься:</w:t>
      </w:r>
    </w:p>
    <w:p w:rsidR="009617EC" w:rsidRPr="00247C07" w:rsidRDefault="009617EC">
      <w:pPr>
        <w:shd w:val="clear" w:color="auto" w:fill="FFFFFF"/>
        <w:ind w:firstLine="283"/>
        <w:jc w:val="both"/>
      </w:pPr>
      <w:r w:rsidRPr="00247C07">
        <w:rPr>
          <w:rFonts w:ascii="Times New Roman" w:hAnsi="Times New Roman" w:cs="Times New Roman"/>
          <w:sz w:val="24"/>
          <w:szCs w:val="24"/>
        </w:rPr>
        <w:t>а) если стержни занимают при бетонировании горизонтальное или наклонное положение не менее, см, при расположении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4 - в один ряд;</w:t>
      </w:r>
    </w:p>
    <w:p w:rsidR="009617EC" w:rsidRPr="00247C07" w:rsidRDefault="009617EC">
      <w:pPr>
        <w:shd w:val="clear" w:color="auto" w:fill="FFFFFF"/>
        <w:ind w:firstLine="283"/>
        <w:jc w:val="both"/>
      </w:pPr>
      <w:r w:rsidRPr="00247C07">
        <w:rPr>
          <w:rFonts w:ascii="Times New Roman" w:hAnsi="Times New Roman" w:cs="Times New Roman"/>
          <w:sz w:val="24"/>
          <w:szCs w:val="24"/>
        </w:rPr>
        <w:t>5 - в два ряда;</w:t>
      </w:r>
    </w:p>
    <w:p w:rsidR="009617EC" w:rsidRPr="00247C07" w:rsidRDefault="009617EC">
      <w:pPr>
        <w:shd w:val="clear" w:color="auto" w:fill="FFFFFF"/>
        <w:ind w:firstLine="283"/>
        <w:jc w:val="both"/>
      </w:pPr>
      <w:r w:rsidRPr="00247C07">
        <w:rPr>
          <w:rFonts w:ascii="Times New Roman" w:hAnsi="Times New Roman" w:cs="Times New Roman"/>
          <w:sz w:val="24"/>
          <w:szCs w:val="24"/>
        </w:rPr>
        <w:t>6 - в три ряда или более;</w:t>
      </w:r>
    </w:p>
    <w:p w:rsidR="009617EC" w:rsidRPr="00247C07" w:rsidRDefault="009617EC">
      <w:pPr>
        <w:shd w:val="clear" w:color="auto" w:fill="FFFFFF"/>
        <w:ind w:firstLine="283"/>
        <w:jc w:val="both"/>
      </w:pPr>
      <w:r w:rsidRPr="00247C07">
        <w:rPr>
          <w:rFonts w:ascii="Times New Roman" w:hAnsi="Times New Roman" w:cs="Times New Roman"/>
          <w:sz w:val="24"/>
          <w:szCs w:val="24"/>
        </w:rPr>
        <w:t>б) если стержни занимают при бетонировании вертикальное положение - 5 см.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стесненных условиях для размещения арматуры допускается располагать стержни ненапрягаемой арматуры группами (без зазора между стержнями) по два или по три стержня. Расстояние по ширине в свету между группами следует принимать не менее, см:</w:t>
      </w:r>
    </w:p>
    <w:p w:rsidR="009617EC" w:rsidRPr="00247C07" w:rsidRDefault="009617EC">
      <w:pPr>
        <w:shd w:val="clear" w:color="auto" w:fill="FFFFFF"/>
        <w:ind w:firstLine="283"/>
        <w:jc w:val="both"/>
      </w:pPr>
      <w:r w:rsidRPr="00247C07">
        <w:rPr>
          <w:rFonts w:ascii="Times New Roman" w:hAnsi="Times New Roman" w:cs="Times New Roman"/>
          <w:sz w:val="24"/>
          <w:szCs w:val="24"/>
        </w:rPr>
        <w:t>5 - при двух стержнях в группе;</w:t>
      </w:r>
    </w:p>
    <w:p w:rsidR="009617EC" w:rsidRPr="00247C07" w:rsidRDefault="009617EC">
      <w:pPr>
        <w:shd w:val="clear" w:color="auto" w:fill="FFFFFF"/>
        <w:ind w:firstLine="283"/>
        <w:jc w:val="both"/>
      </w:pPr>
      <w:r w:rsidRPr="00247C07">
        <w:rPr>
          <w:rFonts w:ascii="Times New Roman" w:hAnsi="Times New Roman" w:cs="Times New Roman"/>
          <w:sz w:val="24"/>
          <w:szCs w:val="24"/>
        </w:rPr>
        <w:t>6 - при трех стержнях в группе.</w:t>
      </w:r>
    </w:p>
    <w:p w:rsidR="009617EC" w:rsidRPr="00247C07" w:rsidRDefault="009617EC">
      <w:pPr>
        <w:shd w:val="clear" w:color="auto" w:fill="FFFFFF"/>
        <w:ind w:firstLine="283"/>
        <w:jc w:val="both"/>
      </w:pPr>
      <w:bookmarkStart w:id="476" w:name="п7123"/>
      <w:bookmarkEnd w:id="476"/>
      <w:r w:rsidRPr="00247C07">
        <w:rPr>
          <w:rFonts w:ascii="Times New Roman" w:hAnsi="Times New Roman" w:cs="Times New Roman"/>
          <w:sz w:val="24"/>
          <w:szCs w:val="24"/>
        </w:rPr>
        <w:t xml:space="preserve">7.123 При назначении расстояний в свету между арматурными элементами в предварительно напряженных конструкциях следует соблюдать требования, указанные в таблице </w:t>
      </w:r>
      <w:hyperlink w:anchor="TO0000051" w:tooltip="Таблица 7.30" w:history="1">
        <w:r w:rsidRPr="00247C07">
          <w:rPr>
            <w:rStyle w:val="a3"/>
          </w:rPr>
          <w:t>7.30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смешанном армировании минимальное расстояние между ненапрягаемым арматурным стержнем и арматурным пучком или стенкой закрытого канала следует принимать не менее 3 см.</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7.30</w:t>
      </w:r>
    </w:p>
    <w:tbl>
      <w:tblPr>
        <w:tblW w:w="5000" w:type="pct"/>
        <w:jc w:val="center"/>
        <w:shd w:val="clear" w:color="auto" w:fill="FFFFFF"/>
        <w:tblCellMar>
          <w:left w:w="0" w:type="dxa"/>
          <w:right w:w="0" w:type="dxa"/>
        </w:tblCellMar>
        <w:tblLook w:val="04A0" w:firstRow="1" w:lastRow="0" w:firstColumn="1" w:lastColumn="0" w:noHBand="0" w:noVBand="1"/>
      </w:tblPr>
      <w:tblGrid>
        <w:gridCol w:w="5845"/>
        <w:gridCol w:w="23"/>
        <w:gridCol w:w="1739"/>
        <w:gridCol w:w="23"/>
        <w:gridCol w:w="1781"/>
      </w:tblGrid>
      <w:tr w:rsidR="009617EC" w:rsidRPr="00247C07">
        <w:trPr>
          <w:tblHeader/>
          <w:jc w:val="center"/>
        </w:trPr>
        <w:tc>
          <w:tcPr>
            <w:tcW w:w="3118" w:type="pct"/>
            <w:gridSpan w:val="2"/>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477" w:name="TO0000051"/>
            <w:r w:rsidRPr="00247C07">
              <w:rPr>
                <w:rFonts w:ascii="Times New Roman" w:hAnsi="Times New Roman" w:cs="Times New Roman"/>
              </w:rPr>
              <w:t>Назначаемые расстояния в свету</w:t>
            </w:r>
            <w:bookmarkEnd w:id="477"/>
          </w:p>
        </w:tc>
        <w:tc>
          <w:tcPr>
            <w:tcW w:w="188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Наименьшие размеры расстояний</w:t>
            </w:r>
          </w:p>
        </w:tc>
      </w:tr>
      <w:tr w:rsidR="009617EC" w:rsidRPr="00247C07">
        <w:trPr>
          <w:tblHeader/>
          <w:jc w:val="center"/>
        </w:trPr>
        <w:tc>
          <w:tcPr>
            <w:tcW w:w="0" w:type="auto"/>
            <w:gridSpan w:val="2"/>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93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абсолютному значению, см</w:t>
            </w:r>
          </w:p>
        </w:tc>
        <w:tc>
          <w:tcPr>
            <w:tcW w:w="9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в зависимости от диаметра </w:t>
            </w:r>
            <w:r w:rsidRPr="00247C07">
              <w:rPr>
                <w:rFonts w:ascii="Times New Roman" w:hAnsi="Times New Roman" w:cs="Times New Roman"/>
                <w:i/>
                <w:iCs/>
              </w:rPr>
              <w:t xml:space="preserve">d </w:t>
            </w:r>
            <w:r w:rsidRPr="00247C07">
              <w:rPr>
                <w:rFonts w:ascii="Times New Roman" w:hAnsi="Times New Roman" w:cs="Times New Roman"/>
              </w:rPr>
              <w:t xml:space="preserve">арматурного элемента или диаметра </w:t>
            </w:r>
            <w:r w:rsidRPr="00247C07">
              <w:rPr>
                <w:rFonts w:ascii="Times New Roman" w:hAnsi="Times New Roman" w:cs="Times New Roman"/>
                <w:i/>
                <w:iCs/>
              </w:rPr>
              <w:t>d</w:t>
            </w:r>
            <w:r w:rsidRPr="00247C07">
              <w:rPr>
                <w:rFonts w:ascii="Times New Roman" w:hAnsi="Times New Roman" w:cs="Times New Roman"/>
                <w:i/>
                <w:iCs/>
                <w:vertAlign w:val="subscript"/>
              </w:rPr>
              <w:t>c</w:t>
            </w:r>
            <w:r w:rsidRPr="00247C07">
              <w:rPr>
                <w:rFonts w:ascii="Times New Roman" w:hAnsi="Times New Roman" w:cs="Times New Roman"/>
                <w:i/>
                <w:iCs/>
              </w:rPr>
              <w:t xml:space="preserve"> </w:t>
            </w:r>
            <w:r w:rsidRPr="00247C07">
              <w:rPr>
                <w:rFonts w:ascii="Times New Roman" w:hAnsi="Times New Roman" w:cs="Times New Roman"/>
              </w:rPr>
              <w:t>канала</w:t>
            </w:r>
          </w:p>
        </w:tc>
      </w:tr>
      <w:tr w:rsidR="009617EC" w:rsidRPr="00247C07">
        <w:trPr>
          <w:jc w:val="center"/>
        </w:trPr>
        <w:tc>
          <w:tcPr>
            <w:tcW w:w="5000" w:type="pct"/>
            <w:gridSpan w:val="5"/>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rFonts w:ascii="Times New Roman" w:hAnsi="Times New Roman" w:cs="Times New Roman"/>
                <w:b/>
                <w:bCs/>
              </w:rPr>
              <w:t>В конструкциях с арматурой, напрягаемой на упоры</w:t>
            </w:r>
          </w:p>
        </w:tc>
      </w:tr>
      <w:tr w:rsidR="009617EC" w:rsidRPr="00247C07">
        <w:trPr>
          <w:jc w:val="center"/>
        </w:trPr>
        <w:tc>
          <w:tcPr>
            <w:tcW w:w="311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Между арматурными пучками из параллельных высокопрочных проволок</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d</w:t>
            </w:r>
          </w:p>
        </w:tc>
      </w:tr>
      <w:tr w:rsidR="009617EC" w:rsidRPr="00247C07">
        <w:trPr>
          <w:jc w:val="center"/>
        </w:trPr>
        <w:tc>
          <w:tcPr>
            <w:tcW w:w="311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Между арматурными пучками и наружными поверхностями их внутренних анкеров</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11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Между наружными поверхностями внутренних анкеров арматурных пучков</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11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Между отдельными арматурными канатами класса К7 при расположении их:</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один ряд</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11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два ряда и более</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11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Расстояние от торца внутреннего анкера до торца бетона</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000" w:type="pct"/>
            <w:gridSpan w:val="5"/>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rFonts w:ascii="Times New Roman" w:hAnsi="Times New Roman" w:cs="Times New Roman"/>
                <w:b/>
                <w:bCs/>
              </w:rPr>
              <w:t>В конструкциях с арматурой, напрягаемой на бетон</w:t>
            </w:r>
          </w:p>
        </w:tc>
      </w:tr>
      <w:tr w:rsidR="009617EC" w:rsidRPr="00247C07">
        <w:trPr>
          <w:jc w:val="center"/>
        </w:trPr>
        <w:tc>
          <w:tcPr>
            <w:tcW w:w="3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6 Между стенками круглых закрытых каналов при диаметрах каналов, см:</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58"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9 и менее</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958"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d</w:t>
            </w:r>
            <w:r w:rsidRPr="00247C07">
              <w:rPr>
                <w:rFonts w:ascii="Times New Roman" w:hAnsi="Times New Roman" w:cs="Times New Roman"/>
                <w:i/>
                <w:iCs/>
                <w:vertAlign w:val="subscript"/>
              </w:rPr>
              <w:t>с</w:t>
            </w:r>
            <w:r w:rsidRPr="00247C07">
              <w:rPr>
                <w:rFonts w:ascii="Times New Roman" w:hAnsi="Times New Roman" w:cs="Times New Roman"/>
                <w:i/>
                <w:iCs/>
              </w:rPr>
              <w:t xml:space="preserve"> </w:t>
            </w:r>
            <w:r w:rsidRPr="00247C07">
              <w:rPr>
                <w:rFonts w:ascii="Times New Roman" w:hAnsi="Times New Roman" w:cs="Times New Roman"/>
              </w:rPr>
              <w:t>- 1</w:t>
            </w:r>
          </w:p>
        </w:tc>
      </w:tr>
      <w:tr w:rsidR="009617EC" w:rsidRPr="00247C07">
        <w:trPr>
          <w:jc w:val="center"/>
        </w:trPr>
        <w:tc>
          <w:tcPr>
            <w:tcW w:w="3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свыше 9 до 11</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958"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673"/>
              <w:jc w:val="both"/>
              <w:rPr>
                <w:rFonts w:ascii="Arial" w:eastAsiaTheme="minorEastAsia" w:hAnsi="Arial" w:cs="Arial"/>
              </w:rPr>
            </w:pPr>
            <w:r w:rsidRPr="00247C07">
              <w:rPr>
                <w:rFonts w:ascii="Times New Roman" w:hAnsi="Times New Roman" w:cs="Times New Roman"/>
              </w:rPr>
              <w:t>» 11</w:t>
            </w:r>
          </w:p>
        </w:tc>
        <w:tc>
          <w:tcPr>
            <w:tcW w:w="1894" w:type="pct"/>
            <w:gridSpan w:val="4"/>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расчету</w:t>
            </w:r>
          </w:p>
        </w:tc>
      </w:tr>
      <w:tr w:rsidR="009617EC" w:rsidRPr="00247C07">
        <w:trPr>
          <w:jc w:val="center"/>
        </w:trPr>
        <w:tc>
          <w:tcPr>
            <w:tcW w:w="3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7 Между пучками из параллельных высокопрочных проволок, пучками из арматурных канатов класса К7, а также стальными канатами (спиральными, двойной свивки и закрытыми) при расположении их в открытых каналах:</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58"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один ряд</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958"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t>
            </w:r>
          </w:p>
        </w:tc>
      </w:tr>
      <w:tr w:rsidR="009617EC" w:rsidRPr="00247C07">
        <w:trPr>
          <w:jc w:val="center"/>
        </w:trPr>
        <w:tc>
          <w:tcPr>
            <w:tcW w:w="3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два ряда</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958"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8 Между стенками каналов с одиночными стержнями, напрягаемыми электротермическим способом, при каналах:</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58"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закрытых</w:t>
            </w:r>
          </w:p>
        </w:tc>
        <w:tc>
          <w:tcPr>
            <w:tcW w:w="93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58"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1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открытых</w:t>
            </w:r>
          </w:p>
        </w:tc>
        <w:tc>
          <w:tcPr>
            <w:tcW w:w="93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95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9485"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75"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579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75"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594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r>
    </w:tbl>
    <w:p w:rsidR="009617EC" w:rsidRPr="00247C07" w:rsidRDefault="009617EC">
      <w:pPr>
        <w:pStyle w:val="3"/>
        <w:ind w:firstLine="283"/>
        <w:jc w:val="both"/>
        <w:rPr>
          <w:rFonts w:eastAsia="Times New Roman"/>
        </w:rPr>
      </w:pPr>
      <w:bookmarkStart w:id="478" w:name="_Toc293934153"/>
      <w:bookmarkStart w:id="479" w:name="_Toc294192186"/>
      <w:bookmarkStart w:id="480" w:name="_Toc294192519"/>
      <w:bookmarkStart w:id="481" w:name="_Toc294193184"/>
      <w:bookmarkStart w:id="482" w:name="_Toc295316973"/>
      <w:bookmarkEnd w:id="478"/>
      <w:bookmarkEnd w:id="479"/>
      <w:bookmarkEnd w:id="480"/>
      <w:bookmarkEnd w:id="481"/>
      <w:r w:rsidRPr="00247C07">
        <w:rPr>
          <w:rFonts w:eastAsia="Times New Roman"/>
        </w:rPr>
        <w:t>Анкеровка ненапрягаемой арматуры</w:t>
      </w:r>
      <w:bookmarkEnd w:id="482"/>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7.124 Арматурные стержни периодического профиля, а также стержни гладкого профиля в сварных сетках и каркасах допускается применять без крюков на концах.</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Растянутые рабочие стержни арматуры гладкого профиля, а также гладкие рабочие стержни в вязаных сетках и каркасах должны иметь на концах полукруглые крюки с внутренним диаметром не менее 2,5 диаметра стержня и длиной прямолинейного участка после отгиба не менее трех диаметров стержня.</w:t>
      </w:r>
    </w:p>
    <w:p w:rsidR="009617EC" w:rsidRPr="00247C07" w:rsidRDefault="009617EC">
      <w:pPr>
        <w:shd w:val="clear" w:color="auto" w:fill="FFFFFF"/>
        <w:ind w:firstLine="283"/>
        <w:jc w:val="both"/>
      </w:pPr>
      <w:r w:rsidRPr="00247C07">
        <w:rPr>
          <w:rFonts w:ascii="Times New Roman" w:hAnsi="Times New Roman" w:cs="Times New Roman"/>
          <w:sz w:val="24"/>
          <w:szCs w:val="24"/>
        </w:rPr>
        <w:t>7.125 В изгибаемых разрезных балках и в плитных конструкциях толщиной более 30 см концы растянутых стержней при обрыве их по эпюре моментов следует, как правило, анкеровать в сжатой зоне бетона, определяемой из расчета по прочности.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Гладкие стержни, заводимые посредством отгибов в сжатую зону, следует заканчивать прямыми крюками, имеющими после загиба прямые участки длиной не менее трех диаметров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7.126 Начало отгибов продольных растянутых стержней арматуры периодического профиля в изгибаемых элементах или обрыв таких стержней во внецентренно сжатых элементах следует располагать за сечением, в котором стержни учитываются с полным расчетным сопротивлением.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Длина заводки стержня за сечения (длина заделки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для арматурных сталей класса А300 должна составлять не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22</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при классе бетона В30 и выше;</w:t>
      </w:r>
    </w:p>
    <w:p w:rsidR="009617EC" w:rsidRPr="00247C07" w:rsidRDefault="009617EC">
      <w:pPr>
        <w:shd w:val="clear" w:color="auto" w:fill="FFFFFF"/>
        <w:ind w:firstLine="283"/>
        <w:jc w:val="both"/>
      </w:pPr>
      <w:r w:rsidRPr="00247C07">
        <w:rPr>
          <w:rFonts w:ascii="Times New Roman" w:hAnsi="Times New Roman" w:cs="Times New Roman"/>
          <w:sz w:val="24"/>
          <w:szCs w:val="24"/>
        </w:rPr>
        <w:t>25</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при классах бетона В20 - В27,5 (</w:t>
      </w: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диаметр стержня).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арматурных сталей класса А400 и выше длину заделки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соответственно увеличивать на 5</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xml:space="preserve">При пучке стержней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определяется как диаметр условного стержня с площадью, равной суммарной площади стержней, образующих пучок.</w:t>
      </w:r>
    </w:p>
    <w:p w:rsidR="009617EC" w:rsidRPr="00247C07" w:rsidRDefault="009617EC">
      <w:pPr>
        <w:shd w:val="clear" w:color="auto" w:fill="FFFFFF"/>
        <w:ind w:firstLine="283"/>
        <w:jc w:val="both"/>
      </w:pPr>
      <w:r w:rsidRPr="00247C07">
        <w:rPr>
          <w:rFonts w:ascii="Times New Roman" w:hAnsi="Times New Roman" w:cs="Times New Roman"/>
          <w:sz w:val="24"/>
          <w:szCs w:val="24"/>
        </w:rPr>
        <w:t>В целях уменьшения длины заделки разрешается применение анкеров, обеспечивающих передачу усилия с арматурного стержня на бетон. При этом должна быть обеспечена прочность бетона в зоне конструкции, примыкающей к анкеру.</w:t>
      </w:r>
    </w:p>
    <w:p w:rsidR="009617EC" w:rsidRPr="00247C07" w:rsidRDefault="009617EC">
      <w:pPr>
        <w:shd w:val="clear" w:color="auto" w:fill="FFFFFF"/>
        <w:ind w:firstLine="283"/>
        <w:jc w:val="both"/>
      </w:pPr>
      <w:r w:rsidRPr="00247C07">
        <w:rPr>
          <w:rFonts w:ascii="Times New Roman" w:hAnsi="Times New Roman" w:cs="Times New Roman"/>
          <w:sz w:val="24"/>
          <w:szCs w:val="24"/>
        </w:rPr>
        <w:t>7.127 В разрезных балках и на концевых участках неразрезных балок заводимые за ось опорной части растянутые стержни продольной арматуры должны иметь прямые участки длиной не менее 8 диаметров стержня. Кроме того, крайние стержни, примыкающие к боковым поверхностям балки, должны быть отогнуты у торца под углом 90° и продолжены вверх до половины высоты балки.</w:t>
      </w:r>
    </w:p>
    <w:p w:rsidR="009617EC" w:rsidRPr="00247C07" w:rsidRDefault="009617EC">
      <w:pPr>
        <w:shd w:val="clear" w:color="auto" w:fill="FFFFFF"/>
        <w:ind w:firstLine="283"/>
        <w:jc w:val="both"/>
      </w:pPr>
      <w:r w:rsidRPr="00247C07">
        <w:rPr>
          <w:rFonts w:ascii="Times New Roman" w:hAnsi="Times New Roman" w:cs="Times New Roman"/>
          <w:sz w:val="24"/>
          <w:szCs w:val="24"/>
        </w:rPr>
        <w:t>Необходимо обеспечить расстояние от торца балки до оси опирания, равное не менее 30 см, и до края опорной плиты - не менее 15 см.</w:t>
      </w:r>
    </w:p>
    <w:p w:rsidR="009617EC" w:rsidRPr="00247C07" w:rsidRDefault="009617EC">
      <w:pPr>
        <w:shd w:val="clear" w:color="auto" w:fill="FFFFFF"/>
        <w:ind w:firstLine="283"/>
        <w:jc w:val="both"/>
      </w:pPr>
      <w:r w:rsidRPr="00247C07">
        <w:rPr>
          <w:rFonts w:ascii="Times New Roman" w:hAnsi="Times New Roman" w:cs="Times New Roman"/>
          <w:sz w:val="24"/>
          <w:szCs w:val="24"/>
        </w:rPr>
        <w:t>7.128 Перегибы растянутых стержней продольной арматуры по очертанию входящих углов, образующихся при переломе поверхности элемента, допускаются при условии устройства анкеров, воспринимающих отрывающие бетон усилия. Стержни продольной арматуры, расположенные вдоль плоскостей, образующих угол перелома, должны быть продолжены за точку их пересечения на длину не менее 20 диаметров арматуры.</w:t>
      </w:r>
    </w:p>
    <w:p w:rsidR="009617EC" w:rsidRPr="00247C07" w:rsidRDefault="009617EC">
      <w:pPr>
        <w:pStyle w:val="3"/>
        <w:ind w:firstLine="283"/>
        <w:jc w:val="both"/>
        <w:rPr>
          <w:rFonts w:eastAsia="Times New Roman"/>
        </w:rPr>
      </w:pPr>
      <w:bookmarkStart w:id="483" w:name="_Toc293934154"/>
      <w:bookmarkStart w:id="484" w:name="_Toc294192187"/>
      <w:bookmarkStart w:id="485" w:name="_Toc294192520"/>
      <w:bookmarkStart w:id="486" w:name="_Toc294193185"/>
      <w:bookmarkStart w:id="487" w:name="_Toc295316974"/>
      <w:bookmarkEnd w:id="483"/>
      <w:bookmarkEnd w:id="484"/>
      <w:bookmarkEnd w:id="485"/>
      <w:bookmarkEnd w:id="486"/>
      <w:r w:rsidRPr="00247C07">
        <w:rPr>
          <w:rFonts w:eastAsia="Times New Roman"/>
        </w:rPr>
        <w:t>Анкеровка напрягаемой арматуры</w:t>
      </w:r>
      <w:bookmarkEnd w:id="487"/>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7.129 При применении в конструкциях арматуры из стержней периодического профиля диаметром до 36 мм, напрягаемой на упоры, устройство анкеров на стержнях не требуется.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В элементах с арматурой, рассчитываемой на выносливость, вся арматура (за исключением указанной выше) должна иметь внутренние или наружные (концевые) анкеры.</w:t>
      </w:r>
    </w:p>
    <w:p w:rsidR="009617EC" w:rsidRPr="00247C07" w:rsidRDefault="009617EC">
      <w:pPr>
        <w:shd w:val="clear" w:color="auto" w:fill="FFFFFF"/>
        <w:ind w:firstLine="283"/>
        <w:jc w:val="both"/>
      </w:pPr>
      <w:r w:rsidRPr="00247C07">
        <w:rPr>
          <w:rFonts w:ascii="Times New Roman" w:hAnsi="Times New Roman" w:cs="Times New Roman"/>
          <w:sz w:val="24"/>
          <w:szCs w:val="24"/>
        </w:rPr>
        <w:t>В элементах, напрягаемых на упоры, с арматурой, не рассчитываемой на выносливость, допускается применять без устройства анкеров (внутренних и наружных) отдельные арматурные канаты или пучки не более чем из 4 канатов класса К7 и отдельные высокопрочные проволоки периодического профиля.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Прочность анкеровки, применяемой в конструкциях с натяжением на бетон, должна быть не менее 95 % прочности арматурных элементов, закрепляемых анкерами.</w:t>
      </w:r>
    </w:p>
    <w:p w:rsidR="009617EC" w:rsidRPr="00247C07" w:rsidRDefault="009617EC">
      <w:pPr>
        <w:shd w:val="clear" w:color="auto" w:fill="FFFFFF"/>
        <w:ind w:firstLine="283"/>
        <w:jc w:val="both"/>
      </w:pPr>
      <w:r w:rsidRPr="00247C07">
        <w:rPr>
          <w:rFonts w:ascii="Times New Roman" w:hAnsi="Times New Roman" w:cs="Times New Roman"/>
          <w:sz w:val="24"/>
          <w:szCs w:val="24"/>
        </w:rPr>
        <w:t>7.130 В изгибаемых элементах следует избегать расположения анкеров арматуры в зонах бетона, где главные растягивающие и сжимающие напряжения составляют свыше 90 % предельных значений, установленных для этих напряжений.</w:t>
      </w:r>
    </w:p>
    <w:p w:rsidR="009617EC" w:rsidRPr="00247C07" w:rsidRDefault="009617EC">
      <w:pPr>
        <w:shd w:val="clear" w:color="auto" w:fill="FFFFFF"/>
        <w:ind w:firstLine="283"/>
        <w:jc w:val="both"/>
      </w:pPr>
      <w:bookmarkStart w:id="488" w:name="PO0001246"/>
      <w:r w:rsidRPr="00247C07">
        <w:rPr>
          <w:rFonts w:ascii="Times New Roman" w:hAnsi="Times New Roman" w:cs="Times New Roman"/>
          <w:sz w:val="24"/>
          <w:szCs w:val="24"/>
        </w:rPr>
        <w:t>7.131 Наружные (концевые) анкеры на торцевой поверхности балок следует располагать, как правило, равномерно.</w:t>
      </w:r>
      <w:bookmarkEnd w:id="488"/>
    </w:p>
    <w:p w:rsidR="009617EC" w:rsidRPr="00247C07" w:rsidRDefault="009617EC">
      <w:pPr>
        <w:shd w:val="clear" w:color="auto" w:fill="FFFFFF"/>
        <w:ind w:firstLine="283"/>
        <w:jc w:val="both"/>
      </w:pPr>
      <w:r w:rsidRPr="00247C07">
        <w:rPr>
          <w:rFonts w:ascii="Times New Roman" w:hAnsi="Times New Roman" w:cs="Times New Roman"/>
          <w:sz w:val="24"/>
          <w:szCs w:val="24"/>
        </w:rPr>
        <w:t>7.132 В элементах с натяжением арматуры на бетон зону обетонирования наружных анкеров следует армировать поперечными сетками из стержней периодического профиля диаметром не менее 10 мм. Необходимо принимать меры по обеспечению связи бетона омоноличивания и бетона основной конструкции.</w:t>
      </w:r>
    </w:p>
    <w:p w:rsidR="009617EC" w:rsidRPr="00247C07" w:rsidRDefault="009617EC">
      <w:pPr>
        <w:pStyle w:val="3"/>
        <w:ind w:firstLine="283"/>
        <w:jc w:val="both"/>
        <w:rPr>
          <w:rFonts w:eastAsia="Times New Roman"/>
        </w:rPr>
      </w:pPr>
      <w:bookmarkStart w:id="489" w:name="_Toc293934155"/>
      <w:bookmarkStart w:id="490" w:name="_Toc294192188"/>
      <w:bookmarkStart w:id="491" w:name="_Toc294192521"/>
      <w:bookmarkStart w:id="492" w:name="_Toc294193186"/>
      <w:bookmarkStart w:id="493" w:name="_Toc295316975"/>
      <w:bookmarkEnd w:id="489"/>
      <w:bookmarkEnd w:id="490"/>
      <w:bookmarkEnd w:id="491"/>
      <w:bookmarkEnd w:id="492"/>
      <w:r w:rsidRPr="00247C07">
        <w:rPr>
          <w:rFonts w:eastAsia="Times New Roman"/>
        </w:rPr>
        <w:t>Продольное армирование элементов</w:t>
      </w:r>
      <w:bookmarkEnd w:id="493"/>
    </w:p>
    <w:p w:rsidR="009617EC" w:rsidRPr="00247C07" w:rsidRDefault="009617EC">
      <w:pPr>
        <w:shd w:val="clear" w:color="auto" w:fill="FFFFFF"/>
        <w:ind w:firstLine="283"/>
        <w:jc w:val="both"/>
        <w:rPr>
          <w:rFonts w:eastAsiaTheme="minorEastAsia"/>
        </w:rPr>
      </w:pPr>
      <w:bookmarkStart w:id="494" w:name="п_7_133"/>
      <w:bookmarkEnd w:id="494"/>
      <w:r w:rsidRPr="00247C07">
        <w:rPr>
          <w:rFonts w:ascii="Times New Roman" w:hAnsi="Times New Roman" w:cs="Times New Roman"/>
          <w:sz w:val="24"/>
          <w:szCs w:val="24"/>
        </w:rPr>
        <w:t>7.133 В сварных арматурных каркасах арматура располагается группами, не более трех стержней в каждой. Стержни в группе объединяются между собой сварными односторонними связующими швами. Длина связующих швов между стержнями должна быть не менее 4 диаметров, а их толщина - не более 4 мм. Зазоры между группами стержней образуются постановкой продольных коротышей диаметром не менее 25 мм. Коротыши устанавливаются перед отгибами, не более чем через 2,5 м по длине, вразбежку по отношению друг к другу. Они привариваются к рабочей арматуре односторонними связующими швами толщиной не более 4 мм и длиной не менее двух диаметров рабочей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Связующие сварные швы между стержнями в группе располагаются вразбежку по отношению к коротышам и смежным связующим швам так, чтобы расстояние в свету между швами было не менее 40 см в случае, если смежные швы наложены на общий продольный стержень, и 10 см, если связующие швы относятся к разным продольным стержням каркаса. Кроме того, необходимо, чтобы любое поперечное сечение группы стержней пересекало не более одного сварного шва.</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при соответствующем обосновании, вертикальные стержни сварных сеток в стенках балок приваривать контактной точечной сваркой к арматуре и к продольным коротышам, расположенным между группами стержней. Приварка дуговой электросваркой хомутов к основной арматуре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Указания по швам, прикрепляющим к рабочей арматуре, приведены в </w:t>
      </w:r>
      <w:hyperlink w:anchor="PO0001312" w:tooltip="Пункт 7.160" w:history="1">
        <w:r w:rsidRPr="00247C07">
          <w:rPr>
            <w:rStyle w:val="a3"/>
          </w:rPr>
          <w:t>7.160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7.134 В разрезных балках и плитах следует доводить до опоры не менее трети рабочей арматуры, устанавливаемой в середине пролета. При этом в балках необходимо доводить до опоры не менее двух стержней, в плитах - не менее трех стержней на 1 м ширины плиты.</w:t>
      </w:r>
    </w:p>
    <w:p w:rsidR="009617EC" w:rsidRPr="00247C07" w:rsidRDefault="009617EC">
      <w:pPr>
        <w:shd w:val="clear" w:color="auto" w:fill="FFFFFF"/>
        <w:ind w:firstLine="283"/>
        <w:jc w:val="both"/>
      </w:pPr>
      <w:r w:rsidRPr="00247C07">
        <w:rPr>
          <w:rFonts w:ascii="Times New Roman" w:hAnsi="Times New Roman" w:cs="Times New Roman"/>
          <w:sz w:val="24"/>
          <w:szCs w:val="24"/>
        </w:rPr>
        <w:t>Распределительную арматуру плит следует устанавливать с шагом, не превышающим 25 см.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смешанном армировании стержни ненапрягаемой арматуры допускается устанавливать попарно, при этом толщина защитного слоя этой арматуры должна соответствовать </w:t>
      </w:r>
      <w:hyperlink w:anchor="PO0001210" w:tooltip="Пункт 7.119" w:history="1">
        <w:r w:rsidRPr="00247C07">
          <w:rPr>
            <w:rStyle w:val="a3"/>
          </w:rPr>
          <w:t>7.119</w:t>
        </w:r>
      </w:hyperlink>
      <w:r w:rsidRPr="00247C07">
        <w:rPr>
          <w:rFonts w:ascii="Times New Roman" w:hAnsi="Times New Roman" w:cs="Times New Roman"/>
          <w:sz w:val="24"/>
          <w:szCs w:val="24"/>
        </w:rPr>
        <w:t xml:space="preserve">, а расстояния между стержнями и пучками - </w:t>
      </w:r>
      <w:hyperlink w:anchor="п7122" w:tooltip="Пункт 7.122" w:history="1">
        <w:r w:rsidRPr="00247C07">
          <w:rPr>
            <w:rStyle w:val="a3"/>
          </w:rPr>
          <w:t>7.122</w:t>
        </w:r>
      </w:hyperlink>
      <w:r w:rsidRPr="00247C07">
        <w:rPr>
          <w:rFonts w:ascii="Times New Roman" w:hAnsi="Times New Roman" w:cs="Times New Roman"/>
          <w:sz w:val="24"/>
          <w:szCs w:val="24"/>
        </w:rPr>
        <w:t xml:space="preserve"> и </w:t>
      </w:r>
      <w:hyperlink w:anchor="п7123" w:tooltip="Пункт 7.123" w:history="1">
        <w:r w:rsidRPr="00247C07">
          <w:rPr>
            <w:rStyle w:val="a3"/>
          </w:rPr>
          <w:t>7.123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7.135 В неразрезных балках и ригелях многопролетных рамных конструкций часть верхней и нижней рабочей арматуры должна быть непрерывной по длине или иметь стыки, перекрывающие разрывы армирования.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Количество непрерывных арматурных элементов должно составлять:</w:t>
      </w:r>
    </w:p>
    <w:p w:rsidR="009617EC" w:rsidRPr="00247C07" w:rsidRDefault="009617EC">
      <w:pPr>
        <w:shd w:val="clear" w:color="auto" w:fill="FFFFFF"/>
        <w:ind w:firstLine="283"/>
        <w:jc w:val="both"/>
      </w:pPr>
      <w:r w:rsidRPr="00247C07">
        <w:rPr>
          <w:rFonts w:ascii="Times New Roman" w:hAnsi="Times New Roman" w:cs="Times New Roman"/>
          <w:sz w:val="24"/>
          <w:szCs w:val="24"/>
        </w:rPr>
        <w:t>а) в конструкциях с ненапрягаемой арматурой - не менее 20 % нижней и 15 % верхней рабочей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б) в конструкциях с напрягаемой арматурой - не менее 10 % нижней и 5 % верхней рабочей арматуры. При этом непрерывность верхних и нижних арматурных элементов допускается обеспечивать напрягаемой, ненапрягаемой или комбинацией напрягаемой и ненапрягаемой арматуры. Причем в последних двух случаях суммарная площадь рабочей арматуры определяется как приведенная по расчетным сопротивлениям.</w:t>
      </w:r>
    </w:p>
    <w:p w:rsidR="009617EC" w:rsidRPr="00247C07" w:rsidRDefault="009617EC">
      <w:pPr>
        <w:shd w:val="clear" w:color="auto" w:fill="FFFFFF"/>
        <w:ind w:firstLine="283"/>
        <w:jc w:val="both"/>
      </w:pPr>
      <w:r w:rsidRPr="00247C07">
        <w:rPr>
          <w:rFonts w:ascii="Times New Roman" w:hAnsi="Times New Roman" w:cs="Times New Roman"/>
          <w:sz w:val="24"/>
          <w:szCs w:val="24"/>
        </w:rPr>
        <w:t>7.136 Шаг (расстояние между осями) рабочей арматуры плиты в середине пролета и над ее опорами не должен превышать, см:</w:t>
      </w:r>
    </w:p>
    <w:p w:rsidR="009617EC" w:rsidRPr="00247C07" w:rsidRDefault="009617EC">
      <w:pPr>
        <w:shd w:val="clear" w:color="auto" w:fill="FFFFFF"/>
        <w:ind w:firstLine="283"/>
        <w:jc w:val="both"/>
      </w:pPr>
      <w:r w:rsidRPr="00247C07">
        <w:rPr>
          <w:rFonts w:ascii="Times New Roman" w:hAnsi="Times New Roman" w:cs="Times New Roman"/>
          <w:sz w:val="24"/>
          <w:szCs w:val="24"/>
        </w:rPr>
        <w:t>15 - в плитах балластного корыта железнодорожных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20 - в плитах проезжей части автодорожных мостов.</w:t>
      </w:r>
    </w:p>
    <w:p w:rsidR="009617EC" w:rsidRPr="00247C07" w:rsidRDefault="009617EC">
      <w:pPr>
        <w:pStyle w:val="3"/>
        <w:ind w:firstLine="283"/>
        <w:jc w:val="both"/>
        <w:rPr>
          <w:rFonts w:eastAsia="Times New Roman"/>
        </w:rPr>
      </w:pPr>
      <w:bookmarkStart w:id="495" w:name="_Toc293934156"/>
      <w:bookmarkStart w:id="496" w:name="_Toc294192189"/>
      <w:bookmarkStart w:id="497" w:name="_Toc294192522"/>
      <w:bookmarkStart w:id="498" w:name="_Toc294193187"/>
      <w:bookmarkStart w:id="499" w:name="_Toc295316976"/>
      <w:bookmarkEnd w:id="495"/>
      <w:bookmarkEnd w:id="496"/>
      <w:bookmarkEnd w:id="497"/>
      <w:bookmarkEnd w:id="498"/>
      <w:r w:rsidRPr="00247C07">
        <w:rPr>
          <w:rFonts w:eastAsia="Times New Roman"/>
        </w:rPr>
        <w:t>Поперечное армирование элементов</w:t>
      </w:r>
      <w:bookmarkEnd w:id="499"/>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7.137 Армирование стенок ненапрягаемых балок на восприятие поперечных сил следует осуществлять наклонными и нормальными к оси балки стержнями (хомутами) и объединять последние с продольной арматурой стенок в каркасы.</w:t>
      </w:r>
    </w:p>
    <w:p w:rsidR="009617EC" w:rsidRPr="00247C07" w:rsidRDefault="009617EC">
      <w:pPr>
        <w:shd w:val="clear" w:color="auto" w:fill="FFFFFF"/>
        <w:ind w:firstLine="283"/>
        <w:jc w:val="both"/>
      </w:pPr>
      <w:r w:rsidRPr="00247C07">
        <w:rPr>
          <w:rFonts w:ascii="Times New Roman" w:hAnsi="Times New Roman" w:cs="Times New Roman"/>
          <w:sz w:val="24"/>
          <w:szCs w:val="24"/>
        </w:rPr>
        <w:t>7.138 В ненапрягаемых балках устанавливаемые по расчету наклонные стержни следует располагать симметрично относительно продольной оси изгибаемого элемента. Стержни, как правило, должны иметь по отношению к продольной оси элемента угол наклона, близкий к 45° (не более 60° и не менее 30°). При этом на участке балки, где по расчету требуется установка наклонных стержней, любое сечение, перпендикулярное продольной оси балки, должно пересекать не менее одного стержня наклонной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7.139 Требуемые по расчету балок дополнительные наклонные стержни должны быть прикреплены к основной продольной рабочей арматуре. Если стержни арматуры изготовлены из стали классов А240, А300 и А400, то прикрепление дополнительных наклонных стержней можно выполнять посредством сварных швов.</w:t>
      </w:r>
    </w:p>
    <w:p w:rsidR="009617EC" w:rsidRPr="00247C07" w:rsidRDefault="009617EC">
      <w:pPr>
        <w:shd w:val="clear" w:color="auto" w:fill="FFFFFF"/>
        <w:ind w:firstLine="283"/>
        <w:jc w:val="both"/>
      </w:pPr>
      <w:r w:rsidRPr="00247C07">
        <w:rPr>
          <w:rFonts w:ascii="Times New Roman" w:hAnsi="Times New Roman" w:cs="Times New Roman"/>
          <w:sz w:val="24"/>
          <w:szCs w:val="24"/>
        </w:rPr>
        <w:t>7.140 Наклонные стержни арматуры в балках следует отгибать по дуге круга радиусом не менее 10 диаметров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Отгибы продольной арматуры у торцов балки (за осью опорной части) допускается выполнять по дуге круга радиусом не менее трех диаметров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7.141 Продольную арматуру в стенках ненапрягаемых балок следует устанавливать: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пределах трети высоты стенки, считая от растянутой грани балки, - с шагом не более 12 диаметров применяемой арматуры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8 - 12 мм);</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пределах остальной части высоты стенки - с шагом не более 20 диаметров арматуры (</w:t>
      </w: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8 - 10 мм).</w:t>
      </w:r>
    </w:p>
    <w:p w:rsidR="009617EC" w:rsidRPr="00247C07" w:rsidRDefault="009617EC">
      <w:pPr>
        <w:shd w:val="clear" w:color="auto" w:fill="FFFFFF"/>
        <w:ind w:firstLine="283"/>
        <w:jc w:val="both"/>
      </w:pPr>
      <w:r w:rsidRPr="00247C07">
        <w:rPr>
          <w:rFonts w:ascii="Times New Roman" w:hAnsi="Times New Roman" w:cs="Times New Roman"/>
          <w:sz w:val="24"/>
          <w:szCs w:val="24"/>
        </w:rPr>
        <w:t>7.142 Напрягаемые арматурные элементы, имеющие участки, направление которых не совпадает с направлением продольной оси балки, как правило, следует располагать симметрично относительно продольной оси балки.</w:t>
      </w:r>
    </w:p>
    <w:p w:rsidR="009617EC" w:rsidRPr="00247C07" w:rsidRDefault="009617EC">
      <w:pPr>
        <w:shd w:val="clear" w:color="auto" w:fill="FFFFFF"/>
        <w:ind w:firstLine="283"/>
        <w:jc w:val="both"/>
      </w:pPr>
      <w:r w:rsidRPr="00247C07">
        <w:rPr>
          <w:rFonts w:ascii="Times New Roman" w:hAnsi="Times New Roman" w:cs="Times New Roman"/>
          <w:sz w:val="24"/>
          <w:szCs w:val="24"/>
        </w:rPr>
        <w:t>7.143 Хомуты в элементах, воспринимающих поперечную силу, устанавливаются по расчету, включая расчет по сечению между хомутами. В стенках толщиной до 50 см, в пределах приопорных участков длиной, равной 1/4 пролета, считая от оси опоры, шаг хомутов принимают не более 15 см.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среднем участке балки длиной, равной 1/2 пролета, шаг хомутов принимается не более 20 см.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толщине стенок более 50 см максимальный шаг хомутов в середине пролета допускается увеличивать на 5 см.</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применение сдвоенных хомутов из арматуры одного класса и диаметра.</w:t>
      </w:r>
    </w:p>
    <w:p w:rsidR="009617EC" w:rsidRPr="00247C07" w:rsidRDefault="009617EC">
      <w:pPr>
        <w:shd w:val="clear" w:color="auto" w:fill="FFFFFF"/>
        <w:ind w:firstLine="283"/>
        <w:jc w:val="both"/>
      </w:pPr>
      <w:r w:rsidRPr="00247C07">
        <w:rPr>
          <w:rFonts w:ascii="Times New Roman" w:hAnsi="Times New Roman" w:cs="Times New Roman"/>
          <w:sz w:val="24"/>
          <w:szCs w:val="24"/>
        </w:rPr>
        <w:t>7.144 Хомуты в разрезных плитных пролетных строениях следует устанавливать с шагом, не превышающим, см:</w:t>
      </w:r>
    </w:p>
    <w:p w:rsidR="009617EC" w:rsidRPr="00247C07" w:rsidRDefault="009617EC">
      <w:pPr>
        <w:shd w:val="clear" w:color="auto" w:fill="FFFFFF"/>
        <w:ind w:firstLine="283"/>
        <w:jc w:val="both"/>
      </w:pPr>
      <w:r w:rsidRPr="00247C07">
        <w:rPr>
          <w:rFonts w:ascii="Times New Roman" w:hAnsi="Times New Roman" w:cs="Times New Roman"/>
          <w:sz w:val="24"/>
          <w:szCs w:val="24"/>
        </w:rPr>
        <w:t>15 - на участках, примыкающих к опорным частям и имеющих длину, равную 1/4 пролета;</w:t>
      </w:r>
    </w:p>
    <w:p w:rsidR="009617EC" w:rsidRPr="00247C07" w:rsidRDefault="009617EC">
      <w:pPr>
        <w:shd w:val="clear" w:color="auto" w:fill="FFFFFF"/>
        <w:ind w:firstLine="283"/>
        <w:jc w:val="both"/>
      </w:pPr>
      <w:r w:rsidRPr="00247C07">
        <w:rPr>
          <w:rFonts w:ascii="Times New Roman" w:hAnsi="Times New Roman" w:cs="Times New Roman"/>
          <w:sz w:val="24"/>
          <w:szCs w:val="24"/>
        </w:rPr>
        <w:t>25 - на среднем участке, имеющем длину, равную 1/2 пролета.</w:t>
      </w:r>
    </w:p>
    <w:p w:rsidR="009617EC" w:rsidRPr="00247C07" w:rsidRDefault="009617EC">
      <w:pPr>
        <w:shd w:val="clear" w:color="auto" w:fill="FFFFFF"/>
        <w:ind w:firstLine="283"/>
        <w:jc w:val="both"/>
      </w:pPr>
      <w:r w:rsidRPr="00247C07">
        <w:rPr>
          <w:rFonts w:ascii="Times New Roman" w:hAnsi="Times New Roman" w:cs="Times New Roman"/>
          <w:sz w:val="24"/>
          <w:szCs w:val="24"/>
        </w:rPr>
        <w:t>В сплошных плитах балластного корыта железнодорожных мостов и проезжей части автодорожных мостов, имеющих высоту 30 см и менее, хомуты при отсутствии сжатой расчетной арматуры допускается не устанавливать.</w:t>
      </w:r>
    </w:p>
    <w:p w:rsidR="009617EC" w:rsidRPr="00247C07" w:rsidRDefault="009617EC">
      <w:pPr>
        <w:shd w:val="clear" w:color="auto" w:fill="FFFFFF"/>
        <w:spacing w:before="120" w:after="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В плитных пролетных строениях автодорожных и городских мостов допускается не ставить поперечную арматуру в плиты толщиной до 40 см, если касательные напряжения в бетоне не превышают 0,25</w:t>
      </w: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sh</w:t>
      </w:r>
      <w:r w:rsidRPr="00247C07">
        <w:rPr>
          <w:rFonts w:ascii="Times New Roman" w:hAnsi="Times New Roman" w:cs="Times New Roman"/>
        </w:rPr>
        <w:t xml:space="preserve"> (где </w:t>
      </w: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sh</w:t>
      </w:r>
      <w:r w:rsidRPr="00247C07">
        <w:rPr>
          <w:rFonts w:ascii="Times New Roman" w:hAnsi="Times New Roman" w:cs="Times New Roman"/>
          <w:i/>
          <w:iCs/>
        </w:rPr>
        <w:t xml:space="preserve"> </w:t>
      </w:r>
      <w:r w:rsidRPr="00247C07">
        <w:rPr>
          <w:rFonts w:ascii="Times New Roman" w:hAnsi="Times New Roman" w:cs="Times New Roman"/>
        </w:rPr>
        <w:t xml:space="preserve">- расчетное сопротивление бетона скалыванию при изгибе по таблице </w:t>
      </w:r>
      <w:hyperlink w:anchor="TO0000026" w:tooltip="Таблица 7.6" w:history="1">
        <w:r w:rsidRPr="00247C07">
          <w:rPr>
            <w:rStyle w:val="a3"/>
          </w:rPr>
          <w:t>7.6</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7.145 Хомуты в поясах ненапрягаемых элементов должны охватывать ширину пояса не более 50 см и объединять не более пяти растянутых и не более трех сжатых стержней продольной арматуры, расположенной в крайних горизонтальных рядах.</w:t>
      </w:r>
    </w:p>
    <w:p w:rsidR="009617EC" w:rsidRPr="00247C07" w:rsidRDefault="009617EC">
      <w:pPr>
        <w:shd w:val="clear" w:color="auto" w:fill="FFFFFF"/>
        <w:ind w:firstLine="283"/>
        <w:jc w:val="both"/>
      </w:pPr>
      <w:r w:rsidRPr="00247C07">
        <w:rPr>
          <w:rFonts w:ascii="Times New Roman" w:hAnsi="Times New Roman" w:cs="Times New Roman"/>
          <w:sz w:val="24"/>
          <w:szCs w:val="24"/>
        </w:rPr>
        <w:t>7.146 Уширение поясов должно быть армировано замкнутыми хомутами из арматурных стержней периодического профиля; ветви хомутов должны охватывать весь наружный контур поясов.</w:t>
      </w:r>
    </w:p>
    <w:p w:rsidR="009617EC" w:rsidRPr="00247C07" w:rsidRDefault="009617EC">
      <w:pPr>
        <w:shd w:val="clear" w:color="auto" w:fill="FFFFFF"/>
        <w:ind w:firstLine="283"/>
        <w:jc w:val="both"/>
      </w:pPr>
      <w:r w:rsidRPr="00247C07">
        <w:rPr>
          <w:rFonts w:ascii="Times New Roman" w:hAnsi="Times New Roman" w:cs="Times New Roman"/>
          <w:sz w:val="24"/>
          <w:szCs w:val="24"/>
        </w:rPr>
        <w:t>7.147 Наибольший шаг замкнутых хомутов или поперечных стержней в сварных сетках обжимаемых поясов напрягаемых балок следует принимать не более 15 см в железнодорожных и 20 см в автодорожных мостах. Шаг хомутов в обжимаемых поясах не должен быть более шага хомутов в стенках балок.</w:t>
      </w:r>
    </w:p>
    <w:p w:rsidR="009617EC" w:rsidRPr="00247C07" w:rsidRDefault="009617EC">
      <w:pPr>
        <w:shd w:val="clear" w:color="auto" w:fill="FFFFFF"/>
        <w:ind w:firstLine="283"/>
        <w:jc w:val="both"/>
      </w:pPr>
      <w:r w:rsidRPr="00247C07">
        <w:rPr>
          <w:rFonts w:ascii="Times New Roman" w:hAnsi="Times New Roman" w:cs="Times New Roman"/>
          <w:sz w:val="24"/>
          <w:szCs w:val="24"/>
        </w:rPr>
        <w:t>7.148 Хомуты в элементах, рассчитываемых на кручение, а также на кручение совместно с изгибом, сжатием или растяжением, должны быть замкнутыми с перепуском концов: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хомутах из гладкой арматурной стали - на 30 диаметров;</w:t>
      </w:r>
    </w:p>
    <w:p w:rsidR="009617EC" w:rsidRPr="00247C07" w:rsidRDefault="009617EC">
      <w:pPr>
        <w:shd w:val="clear" w:color="auto" w:fill="FFFFFF"/>
        <w:ind w:firstLine="283"/>
        <w:jc w:val="both"/>
      </w:pPr>
      <w:r w:rsidRPr="00247C07">
        <w:rPr>
          <w:rFonts w:ascii="Times New Roman" w:hAnsi="Times New Roman" w:cs="Times New Roman"/>
          <w:sz w:val="24"/>
          <w:szCs w:val="24"/>
        </w:rPr>
        <w:t>то же, из арматурной стали периодического профиля - на 20 диаметров.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7.149 В зоне расположения анкеров напрягаемых арматурных элементов под опорными плитами по </w:t>
      </w:r>
      <w:hyperlink w:anchor="PO0001246" w:tooltip="Пункт 7.131" w:history="1">
        <w:r w:rsidRPr="00247C07">
          <w:rPr>
            <w:rStyle w:val="a3"/>
          </w:rPr>
          <w:t>7.131</w:t>
        </w:r>
      </w:hyperlink>
      <w:r w:rsidRPr="00247C07">
        <w:rPr>
          <w:rFonts w:ascii="Times New Roman" w:hAnsi="Times New Roman" w:cs="Times New Roman"/>
          <w:sz w:val="24"/>
          <w:szCs w:val="24"/>
        </w:rPr>
        <w:t xml:space="preserve"> следует устанавливать дополнительную поперечную (косвенную) арматуру по расчету на местные напряжения.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Дополнительную арматуру выполняют из стержней периодического профиля с шагом между ними не более, см:</w:t>
      </w:r>
    </w:p>
    <w:p w:rsidR="009617EC" w:rsidRPr="00247C07" w:rsidRDefault="009617EC">
      <w:pPr>
        <w:shd w:val="clear" w:color="auto" w:fill="FFFFFF"/>
        <w:ind w:firstLine="283"/>
        <w:jc w:val="both"/>
      </w:pPr>
      <w:r w:rsidRPr="00247C07">
        <w:rPr>
          <w:rFonts w:ascii="Times New Roman" w:hAnsi="Times New Roman" w:cs="Times New Roman"/>
          <w:sz w:val="24"/>
          <w:szCs w:val="24"/>
        </w:rPr>
        <w:t>10 - в сетках;</w:t>
      </w:r>
    </w:p>
    <w:p w:rsidR="009617EC" w:rsidRPr="00247C07" w:rsidRDefault="009617EC">
      <w:pPr>
        <w:shd w:val="clear" w:color="auto" w:fill="FFFFFF"/>
        <w:ind w:firstLine="283"/>
        <w:jc w:val="both"/>
      </w:pPr>
      <w:r w:rsidRPr="00247C07">
        <w:rPr>
          <w:rFonts w:ascii="Times New Roman" w:hAnsi="Times New Roman" w:cs="Times New Roman"/>
          <w:sz w:val="24"/>
          <w:szCs w:val="24"/>
        </w:rPr>
        <w:t>6 - в спиралях.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7.150 Продольную рабочую арматуру и хомуты в сжатых элементах конструкций следует объединять в каркасы. Шаг хомутов в зависимости от диаметра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стержней продольной арматуры следует принимать не более:</w:t>
      </w:r>
    </w:p>
    <w:p w:rsidR="009617EC" w:rsidRPr="00247C07" w:rsidRDefault="009617EC">
      <w:pPr>
        <w:shd w:val="clear" w:color="auto" w:fill="FFFFFF"/>
        <w:ind w:firstLine="283"/>
        <w:jc w:val="both"/>
      </w:pPr>
      <w:r w:rsidRPr="00247C07">
        <w:rPr>
          <w:rFonts w:ascii="Times New Roman" w:hAnsi="Times New Roman" w:cs="Times New Roman"/>
          <w:sz w:val="24"/>
          <w:szCs w:val="24"/>
        </w:rPr>
        <w:t>15</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при сварных каркасах;</w:t>
      </w:r>
    </w:p>
    <w:p w:rsidR="009617EC" w:rsidRPr="00247C07" w:rsidRDefault="009617EC">
      <w:pPr>
        <w:shd w:val="clear" w:color="auto" w:fill="FFFFFF"/>
        <w:ind w:firstLine="283"/>
        <w:jc w:val="both"/>
      </w:pPr>
      <w:r w:rsidRPr="00247C07">
        <w:rPr>
          <w:rFonts w:ascii="Times New Roman" w:hAnsi="Times New Roman" w:cs="Times New Roman"/>
          <w:sz w:val="24"/>
          <w:szCs w:val="24"/>
        </w:rPr>
        <w:t>12</w:t>
      </w:r>
      <w:r w:rsidRPr="00247C07">
        <w:rPr>
          <w:rFonts w:ascii="Times New Roman" w:hAnsi="Times New Roman" w:cs="Times New Roman"/>
          <w:i/>
          <w:iCs/>
          <w:sz w:val="24"/>
          <w:szCs w:val="24"/>
        </w:rPr>
        <w:t>d</w:t>
      </w:r>
      <w:r w:rsidRPr="00247C07">
        <w:rPr>
          <w:rFonts w:ascii="Times New Roman" w:hAnsi="Times New Roman" w:cs="Times New Roman"/>
          <w:sz w:val="24"/>
          <w:szCs w:val="24"/>
        </w:rPr>
        <w:t xml:space="preserve"> - при вязаных каркасах.</w:t>
      </w:r>
    </w:p>
    <w:p w:rsidR="009617EC" w:rsidRPr="00247C07" w:rsidRDefault="009617EC">
      <w:pPr>
        <w:shd w:val="clear" w:color="auto" w:fill="FFFFFF"/>
        <w:ind w:firstLine="283"/>
        <w:jc w:val="both"/>
      </w:pPr>
      <w:r w:rsidRPr="00247C07">
        <w:rPr>
          <w:rFonts w:ascii="Times New Roman" w:hAnsi="Times New Roman" w:cs="Times New Roman"/>
          <w:sz w:val="24"/>
          <w:szCs w:val="24"/>
        </w:rPr>
        <w:t>Во всех случаях шаг хомутов следует назначать не более, см: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насыщении сечения продольной арматурой менее 3 % - 40;</w:t>
      </w:r>
    </w:p>
    <w:p w:rsidR="009617EC" w:rsidRPr="00247C07" w:rsidRDefault="009617EC">
      <w:pPr>
        <w:shd w:val="clear" w:color="auto" w:fill="FFFFFF"/>
        <w:ind w:firstLine="283"/>
        <w:jc w:val="both"/>
      </w:pPr>
      <w:r w:rsidRPr="00247C07">
        <w:rPr>
          <w:rFonts w:ascii="Times New Roman" w:hAnsi="Times New Roman" w:cs="Times New Roman"/>
          <w:sz w:val="24"/>
          <w:szCs w:val="24"/>
        </w:rPr>
        <w:t>то же, в размере 3 % и более - 30.</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значительном насыщении сечения продольной арматурой вместо отдельных хомутов рекомендуется принимать непрерывное поперечное армирование витками, повторяющими очертание поперечного сечения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7.151 Конструкция хомутов сжатых элементов опор с квадратной или прямоугольной формой поперечных сечений должна быть такой, чтобы продольные стержни располагались в местах перегиба хомутов, а ветви хомутов, устанавливаемые вдоль граней элементов, удерживали не более четырех стержней продольной арматуры и имели длину не более 40 см.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Приведенные указания относятся к опорам с размерами граней не более 80 см. При больших размерах граней опор рабочие продольные стержни опор, расположенные на противоположных гранях, допускается не объединять между собой хомутами, пересекающими сечение опоры, а заменять такие хомуты расположенными по периметру цепочками конструктивных хомутов П-образной формы, каждый длиной по 40 см с боковыми анкерующими ветвями длиной не менее 20 см, располагающимися перпендикулярно к основной продольной ветви хомута по направлению внутрь сечения бетона. Концы коротких ветвей, заканчивающиеся полукруглыми крюками, прикрепляются к вертикальным монтажным стержням, устанавливаемым на всю высоту опоры. Хомуты между собой перехлестываются в местах перегиба. Цепочки хомутов, охватывающие опоры по периметру, располагаются по высоте через 40 см.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хомутов и монтажных вертикальных стержней следует применять арматуру диаметром не менее 10 мм. Для повышения устойчивости сжатых рабочих стержней опоры кроме цепочек хомутов следует предусматривать постановку монтажных связей, соединяющих продольные вертикальные стержни на поперечных гранях опоры. Связи должны состоять из трех стержней диаметром не менее 16 мм и устанавливаться в плане и по высоте не реже чем через 1,6 м.</w:t>
      </w:r>
    </w:p>
    <w:p w:rsidR="009617EC" w:rsidRPr="00247C07" w:rsidRDefault="009617EC">
      <w:pPr>
        <w:shd w:val="clear" w:color="auto" w:fill="FFFFFF"/>
        <w:ind w:firstLine="283"/>
        <w:jc w:val="both"/>
      </w:pPr>
      <w:r w:rsidRPr="00247C07">
        <w:rPr>
          <w:rFonts w:ascii="Times New Roman" w:hAnsi="Times New Roman" w:cs="Times New Roman"/>
          <w:sz w:val="24"/>
          <w:szCs w:val="24"/>
        </w:rPr>
        <w:t>Во избежание затруднений, возникающих при бетонировании, из-за наличия стержней, пересекающих сечение, связи на каждом уровне допускается устанавливать и закреплять поочередно непосредственно перед укладкой каждого последующего слоя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7.152 На концевых участках сжатых элементов, передающих нагрузку через торцы без выпусков стержней продольной арматуры, следует устанавливать поперечные сварные сетки в количестве не менее четырех (в сваях - пять). Длину концевых участков, армированных сетками, следует принимать не менее 20 диаметров стержней продольной арматуры, а расстояние между сетками назначать не более 10 см.</w:t>
      </w:r>
    </w:p>
    <w:p w:rsidR="009617EC" w:rsidRPr="00247C07" w:rsidRDefault="009617EC">
      <w:pPr>
        <w:shd w:val="clear" w:color="auto" w:fill="FFFFFF"/>
        <w:ind w:firstLine="283"/>
        <w:jc w:val="both"/>
      </w:pPr>
      <w:bookmarkStart w:id="500" w:name="пункт7153"/>
      <w:r w:rsidRPr="00247C07">
        <w:rPr>
          <w:rFonts w:ascii="Times New Roman" w:hAnsi="Times New Roman" w:cs="Times New Roman"/>
          <w:sz w:val="24"/>
          <w:szCs w:val="24"/>
        </w:rPr>
        <w:t>7.153</w:t>
      </w:r>
      <w:bookmarkEnd w:id="500"/>
      <w:r w:rsidRPr="00247C07">
        <w:rPr>
          <w:rFonts w:ascii="Times New Roman" w:hAnsi="Times New Roman" w:cs="Times New Roman"/>
          <w:sz w:val="24"/>
          <w:szCs w:val="24"/>
        </w:rPr>
        <w:t xml:space="preserve"> При косвенном армировании сжатых элементов ненапрягаемой арматурой (см. </w:t>
      </w:r>
      <w:hyperlink w:anchor="PO0000970" w:tooltip="Пункт 7.72" w:history="1">
        <w:r w:rsidRPr="00247C07">
          <w:rPr>
            <w:rStyle w:val="a3"/>
          </w:rPr>
          <w:t>7.72</w:t>
        </w:r>
      </w:hyperlink>
      <w:r w:rsidRPr="00247C07">
        <w:rPr>
          <w:rFonts w:ascii="Times New Roman" w:hAnsi="Times New Roman" w:cs="Times New Roman"/>
          <w:sz w:val="24"/>
          <w:szCs w:val="24"/>
        </w:rPr>
        <w:t>) применяемые сварные поперечные сетки и спирали должны выполняться из арматурной стали классов А300 и А400 (диаметром не более 14 мм).</w:t>
      </w:r>
    </w:p>
    <w:p w:rsidR="009617EC" w:rsidRPr="00247C07" w:rsidRDefault="009617EC">
      <w:pPr>
        <w:shd w:val="clear" w:color="auto" w:fill="FFFFFF"/>
        <w:ind w:firstLine="283"/>
        <w:jc w:val="both"/>
      </w:pPr>
      <w:r w:rsidRPr="00247C07">
        <w:rPr>
          <w:rFonts w:ascii="Times New Roman" w:hAnsi="Times New Roman" w:cs="Times New Roman"/>
          <w:sz w:val="24"/>
          <w:szCs w:val="24"/>
        </w:rPr>
        <w:t>Стержни поперечных сеток и витки спирали должны охватывать всю рабочую продольную арматуру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Размеры ячеек поперечных сеток следует принимать не менее 5,5 см и не более 1/4 меньшей стороны сечения элемента или 10 см. Шаг поперечных сеток по длине элемента следует назначать не менее 6 см и не более 1/3 меньшей стороны сечения элемента или 10 см.</w:t>
      </w:r>
    </w:p>
    <w:p w:rsidR="009617EC" w:rsidRPr="00247C07" w:rsidRDefault="009617EC">
      <w:pPr>
        <w:shd w:val="clear" w:color="auto" w:fill="FFFFFF"/>
        <w:ind w:firstLine="283"/>
        <w:jc w:val="both"/>
      </w:pPr>
      <w:r w:rsidRPr="00247C07">
        <w:rPr>
          <w:rFonts w:ascii="Times New Roman" w:hAnsi="Times New Roman" w:cs="Times New Roman"/>
          <w:sz w:val="24"/>
          <w:szCs w:val="24"/>
        </w:rPr>
        <w:t>Спирали должны иметь диаметр навивки не менее 20 см. Шаг витков спирали следует назначать не менее 4 см и не более 1/5 диаметра сечения элемента или 10 см.</w:t>
      </w:r>
    </w:p>
    <w:p w:rsidR="009617EC" w:rsidRPr="00247C07" w:rsidRDefault="009617EC">
      <w:pPr>
        <w:shd w:val="clear" w:color="auto" w:fill="FFFFFF"/>
        <w:ind w:firstLine="283"/>
        <w:jc w:val="both"/>
      </w:pPr>
      <w:r w:rsidRPr="00247C07">
        <w:rPr>
          <w:rFonts w:ascii="Times New Roman" w:hAnsi="Times New Roman" w:cs="Times New Roman"/>
          <w:sz w:val="24"/>
          <w:szCs w:val="24"/>
        </w:rPr>
        <w:t>7.154 В звеньях круглых труб, и цилиндрических оболочек при их армировании двойными сетками стержни рабочей арматуры должны быть связаны в радиальном направлении соединительными стержнями-фиксаторами или объединены в каркасы.</w:t>
      </w:r>
    </w:p>
    <w:p w:rsidR="009617EC" w:rsidRPr="00247C07" w:rsidRDefault="009617EC">
      <w:pPr>
        <w:pStyle w:val="3"/>
        <w:ind w:firstLine="283"/>
        <w:jc w:val="both"/>
        <w:rPr>
          <w:rFonts w:eastAsia="Times New Roman"/>
        </w:rPr>
      </w:pPr>
      <w:bookmarkStart w:id="501" w:name="_Toc293934157"/>
      <w:bookmarkStart w:id="502" w:name="_Toc294192190"/>
      <w:bookmarkStart w:id="503" w:name="_Toc294192523"/>
      <w:bookmarkStart w:id="504" w:name="_Toc294193188"/>
      <w:bookmarkStart w:id="505" w:name="_Toc295316977"/>
      <w:bookmarkEnd w:id="501"/>
      <w:bookmarkEnd w:id="502"/>
      <w:bookmarkEnd w:id="503"/>
      <w:bookmarkEnd w:id="504"/>
      <w:r w:rsidRPr="00247C07">
        <w:rPr>
          <w:rFonts w:eastAsia="Times New Roman"/>
        </w:rPr>
        <w:t>Сварные соединения арматуры</w:t>
      </w:r>
      <w:bookmarkEnd w:id="505"/>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7.155 Сварные соединения арматуры должны отвечать требованиям </w:t>
      </w:r>
      <w:hyperlink r:id="rId283" w:tooltip="Соединения сварные арматуры и закладных изделий железобетонных конструкций. Типы, конструкции и размеры" w:history="1">
        <w:r w:rsidRPr="00247C07">
          <w:rPr>
            <w:rStyle w:val="a3"/>
          </w:rPr>
          <w:t>ГОСТ 14098</w:t>
        </w:r>
      </w:hyperlink>
      <w:r w:rsidRPr="00247C07">
        <w:rPr>
          <w:rFonts w:ascii="Times New Roman" w:hAnsi="Times New Roman" w:cs="Times New Roman"/>
          <w:sz w:val="24"/>
          <w:szCs w:val="24"/>
        </w:rPr>
        <w:t xml:space="preserve"> и </w:t>
      </w:r>
      <w:hyperlink r:id="rId284" w:tooltip="Арматурные и закладные изделия сварные, соединения сварные арматуры и закладных изделий железобетонных конструкций. Общие технические условия" w:history="1">
        <w:r w:rsidRPr="00247C07">
          <w:rPr>
            <w:rStyle w:val="a3"/>
          </w:rPr>
          <w:t>ГОСТ 10922</w:t>
        </w:r>
      </w:hyperlink>
      <w:r w:rsidRPr="00247C07">
        <w:rPr>
          <w:rFonts w:ascii="Times New Roman" w:hAnsi="Times New Roman" w:cs="Times New Roman"/>
          <w:sz w:val="24"/>
          <w:szCs w:val="24"/>
        </w:rPr>
        <w:t>. Для применяемых стыков должны указываться категория ответственности и соответствующая им категория требований к контролю качества сварных соединений.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Сварные соединения, несущая способность которых определяется из расчета по первому предельному состоянию, относят к I категории, по второму предельному состоянию - ко II категории, а в остальных случаях соединения - к III категории ответственности и, соответственно, к III категории качества стыков.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Объем контроля для сварных соединений следует определять в соответствии с указаниями </w:t>
      </w:r>
      <w:hyperlink r:id="rId285" w:tooltip="Несущие и ограждающие конструкции" w:history="1">
        <w:r w:rsidRPr="00247C07">
          <w:rPr>
            <w:rStyle w:val="a3"/>
          </w:rPr>
          <w:t>СНиП 3.03.01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7.156 Горячекатаная стержневая арматурная сталь классов и марок, указанных в таблице </w:t>
      </w:r>
      <w:hyperlink w:anchor="TO0000034" w:tooltip="Таблица 7.14" w:history="1">
        <w:r w:rsidRPr="00247C07">
          <w:rPr>
            <w:rStyle w:val="a3"/>
          </w:rPr>
          <w:t>7.14</w:t>
        </w:r>
      </w:hyperlink>
      <w:r w:rsidRPr="00247C07">
        <w:rPr>
          <w:rFonts w:ascii="Times New Roman" w:hAnsi="Times New Roman" w:cs="Times New Roman"/>
          <w:sz w:val="24"/>
          <w:szCs w:val="24"/>
        </w:rPr>
        <w:t>, как правило, должна соединяться посредством контактной стыковой сварки. Выполнение контактной стыковой сварки для стержней диаметром 10 мм и менее допускается только в заводских условиях при наличии специального оборудования.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Стыкование арматуры контактной сваркой допускается при отношении площадей стыкуемых стержней не более 1,15. В арматурных элементах, рассчитываемых на выносливость, как правило, необходимо устранять в зоне стыков возникшие в результате сварки концентраторы напряжений путем соответствующей механической продольной зачистки, производимой до или после сварки стержней.</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применять другие эффективные конструктивные решения сварных стыков при условии, что ограниченный предел выносливости этих стыков будет не менее нормативного предела выносливости свариваемых арматурных стержней.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7.157 Сварные сетки, в том числе и по </w:t>
      </w:r>
      <w:hyperlink r:id="rId286" w:tooltip="Сетки арматурные сварные для железобетонных конструкций и изделий. Общие технические условия" w:history="1">
        <w:r w:rsidRPr="00247C07">
          <w:rPr>
            <w:rStyle w:val="a3"/>
          </w:rPr>
          <w:t>ГОСТ 23279</w:t>
        </w:r>
      </w:hyperlink>
      <w:r w:rsidRPr="00247C07">
        <w:rPr>
          <w:rFonts w:ascii="Times New Roman" w:hAnsi="Times New Roman" w:cs="Times New Roman"/>
          <w:sz w:val="24"/>
          <w:szCs w:val="24"/>
        </w:rPr>
        <w:t>, а также каркасы следует, как правило, предусматривать с применением в пересечениях стержней контактной точечной сварки.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7.158 При изготовлении из арматурной стали классов А240, А300 и А400 сеток и каркасов, которые в соответствии с указаниями таблицы </w:t>
      </w:r>
      <w:hyperlink w:anchor="TO0000034" w:tooltip="Таблица 7.14" w:history="1">
        <w:r w:rsidRPr="00247C07">
          <w:rPr>
            <w:rStyle w:val="a3"/>
          </w:rPr>
          <w:t>7.14</w:t>
        </w:r>
      </w:hyperlink>
      <w:r w:rsidRPr="00247C07">
        <w:rPr>
          <w:rFonts w:ascii="Times New Roman" w:hAnsi="Times New Roman" w:cs="Times New Roman"/>
          <w:sz w:val="24"/>
          <w:szCs w:val="24"/>
        </w:rPr>
        <w:t xml:space="preserve"> должны выполняться в вязаном варианте, применение сварных соединений для основной арматуры может быть допущено только в местах, где напряжения в стержнях арматуры не превышают 50 % установленных расчетных сопротивлений.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7.159 Число стыков в одном расчетном сечении элемента (в пределах участка длиной, равной 15 диаметрам стыкуемых стержней) не должно превышать в элементах, арматура которых рассчитывается на выносливость, 25 %, в элементах, арматура которых не рассчитывается на выносливость, - 40 % общего количества рабочей арматуры в растянутой зоне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Сварные стыки арматуры допускается располагать без разбежки в монтажных стыках сборных элементов (без снижения расчетного сопротивления арматуры), а также на участках конструкции, где арматура используется не более чем на 50 %.</w:t>
      </w:r>
    </w:p>
    <w:p w:rsidR="009617EC" w:rsidRPr="00247C07" w:rsidRDefault="009617EC">
      <w:pPr>
        <w:shd w:val="clear" w:color="auto" w:fill="FFFFFF"/>
        <w:ind w:firstLine="283"/>
        <w:jc w:val="both"/>
      </w:pPr>
      <w:bookmarkStart w:id="506" w:name="PO0001312"/>
      <w:r w:rsidRPr="00247C07">
        <w:rPr>
          <w:rFonts w:ascii="Times New Roman" w:hAnsi="Times New Roman" w:cs="Times New Roman"/>
          <w:sz w:val="24"/>
          <w:szCs w:val="24"/>
        </w:rPr>
        <w:t>7.160 Для стыков стержневой горячекатаной арматуры из стали классов А240, А300 и А400 при монтаже конструкций допускается применение ванной сварки на удлиненных стальных накладках (подкладках) длиной не менее 5 диаметров стержней, а также применение стыков с парными смещенными накладками, приваренными односторонними или двусторонними швами суммарной длиной не менее 10 диаметров стыкуемых стержней. Ванную сварку следует применять при диаметре стержней не менее 20 мм.</w:t>
      </w:r>
      <w:bookmarkEnd w:id="506"/>
    </w:p>
    <w:p w:rsidR="009617EC" w:rsidRPr="00247C07" w:rsidRDefault="009617EC">
      <w:pPr>
        <w:ind w:firstLine="284"/>
        <w:jc w:val="both"/>
      </w:pPr>
      <w:r w:rsidRPr="00247C07">
        <w:rPr>
          <w:rFonts w:ascii="Times New Roman" w:hAnsi="Times New Roman" w:cs="Times New Roman"/>
          <w:sz w:val="24"/>
          <w:szCs w:val="24"/>
        </w:rPr>
        <w:t xml:space="preserve">Для не рассчитываемых на выносливость стыков сжатых стержней допускается также применение ванной сварки на коротких стальных накладках (подкладках) в соответствии с </w:t>
      </w:r>
      <w:hyperlink r:id="rId287" w:tooltip="Соединения сварные арматуры и закладных изделий железобетонных конструкций. Типы, конструкции и размеры" w:history="1">
        <w:r w:rsidRPr="00247C07">
          <w:rPr>
            <w:rStyle w:val="a3"/>
          </w:rPr>
          <w:t>ГОСТ 14098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Длина односторонних сварных швов, прикрепляющих наклонные стержни арматуры, должна быть не менее 12 диаметров при толщине швов не менее 0,25</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и не менее 4 мм; длину двусторонних швов допускается принимать вдвое меньшей.</w:t>
      </w:r>
    </w:p>
    <w:p w:rsidR="009617EC" w:rsidRPr="00247C07" w:rsidRDefault="009617EC">
      <w:pPr>
        <w:shd w:val="clear" w:color="auto" w:fill="FFFFFF"/>
        <w:ind w:firstLine="283"/>
        <w:jc w:val="both"/>
      </w:pPr>
      <w:r w:rsidRPr="00247C07">
        <w:rPr>
          <w:rFonts w:ascii="Times New Roman" w:hAnsi="Times New Roman" w:cs="Times New Roman"/>
          <w:sz w:val="24"/>
          <w:szCs w:val="24"/>
        </w:rPr>
        <w:t>7.161 Монтажные выпуски арматуры в стыках должны обеспечивать условия для качественного выполнения на монтаже ванно-шовной сварки на удлиненных накладках с плавным выводом продольных сварных швов на стыкуемые стержни.</w:t>
      </w:r>
    </w:p>
    <w:p w:rsidR="009617EC" w:rsidRPr="00247C07" w:rsidRDefault="009617EC">
      <w:pPr>
        <w:shd w:val="clear" w:color="auto" w:fill="FFFFFF"/>
        <w:ind w:firstLine="283"/>
        <w:jc w:val="both"/>
      </w:pPr>
      <w:r w:rsidRPr="00247C07">
        <w:rPr>
          <w:rFonts w:ascii="Times New Roman" w:hAnsi="Times New Roman" w:cs="Times New Roman"/>
          <w:sz w:val="24"/>
          <w:szCs w:val="24"/>
        </w:rPr>
        <w:t>В вязаных арматурных каркасах конструкций автодорожных и городских мостов для закрепления арматуры в проектном положении при монтаже, транспортировке и бетонировании допускается в пересечениях стержней рабочей арматуры со стержнями конструктивной арматуры устройство вспомогательных сварных соединений при соблюдении следующих условий: сварка может производиться в местах, где прочность рабочей арматуры используется не более чем на 50 %,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а также где арматура работает только на сжатие.</w:t>
      </w:r>
    </w:p>
    <w:p w:rsidR="009617EC" w:rsidRPr="00247C07" w:rsidRDefault="009617EC">
      <w:pPr>
        <w:pStyle w:val="3"/>
        <w:ind w:firstLine="283"/>
        <w:jc w:val="both"/>
        <w:rPr>
          <w:rFonts w:eastAsia="Times New Roman"/>
        </w:rPr>
      </w:pPr>
      <w:bookmarkStart w:id="507" w:name="_Toc293934158"/>
      <w:bookmarkStart w:id="508" w:name="_Toc294192191"/>
      <w:bookmarkStart w:id="509" w:name="_Toc294192524"/>
      <w:bookmarkStart w:id="510" w:name="_Toc294193189"/>
      <w:bookmarkStart w:id="511" w:name="_Toc295316978"/>
      <w:bookmarkEnd w:id="507"/>
      <w:bookmarkEnd w:id="508"/>
      <w:bookmarkEnd w:id="509"/>
      <w:bookmarkEnd w:id="510"/>
      <w:r w:rsidRPr="00247C07">
        <w:rPr>
          <w:rFonts w:eastAsia="Times New Roman"/>
        </w:rPr>
        <w:t>Стыки ненапрягаемой арматуры внахлестку (без сварки)</w:t>
      </w:r>
      <w:bookmarkEnd w:id="511"/>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7.162 Во внецентренно сжатых, изгибаемых и внецентренно растянутых элементах стержни арматурной стали периодического профиля диаметром до 36 мм и гладкие с полукруглыми крюками допускается стыковать внахлестку.</w:t>
      </w:r>
    </w:p>
    <w:p w:rsidR="009617EC" w:rsidRPr="00247C07" w:rsidRDefault="009617EC">
      <w:pPr>
        <w:shd w:val="clear" w:color="auto" w:fill="FFFFFF"/>
        <w:ind w:firstLine="283"/>
        <w:jc w:val="both"/>
      </w:pPr>
      <w:r w:rsidRPr="00247C07">
        <w:rPr>
          <w:rFonts w:ascii="Times New Roman" w:hAnsi="Times New Roman" w:cs="Times New Roman"/>
          <w:sz w:val="24"/>
          <w:szCs w:val="24"/>
        </w:rPr>
        <w:t>В центрально-растянутых элементах не допускается стыкование растянутых арматурных стержней внахлестку.</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7.163 В стыках арматуры внахлестку длину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нахлестки (перепуска) стержней из арматурной стали класса А300 следует принимать не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30</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при классах бетона В20 - В27,5;</w:t>
      </w:r>
    </w:p>
    <w:p w:rsidR="009617EC" w:rsidRPr="00247C07" w:rsidRDefault="009617EC">
      <w:pPr>
        <w:shd w:val="clear" w:color="auto" w:fill="FFFFFF"/>
        <w:ind w:firstLine="283"/>
        <w:jc w:val="both"/>
      </w:pPr>
      <w:r w:rsidRPr="00247C07">
        <w:rPr>
          <w:rFonts w:ascii="Times New Roman" w:hAnsi="Times New Roman" w:cs="Times New Roman"/>
          <w:sz w:val="24"/>
          <w:szCs w:val="24"/>
        </w:rPr>
        <w:t>25</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xml:space="preserve">- при классе бетона В30 и выше, где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диаметр стыкуемых стержней.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арматуры из стали класса А400 длина нахлестки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должна быть соответственно увеличена на 4</w:t>
      </w:r>
      <w:r w:rsidRPr="00247C07">
        <w:rPr>
          <w:rFonts w:ascii="Times New Roman" w:hAnsi="Times New Roman" w:cs="Times New Roman"/>
          <w:i/>
          <w:iCs/>
          <w:sz w:val="24"/>
          <w:szCs w:val="24"/>
        </w:rPr>
        <w:t>d.</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арматуры из стали класса А240 длину нахлестки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(между внутренними поверхностями полукруглых крюков) следует принимать такой же, как и для арматуры из стали класса А400.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стыков, расположенных в сжатой зоне сечения, длину нахлестки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 xml:space="preserve">s </w:t>
      </w:r>
      <w:r w:rsidRPr="00247C07">
        <w:rPr>
          <w:rFonts w:ascii="Times New Roman" w:hAnsi="Times New Roman" w:cs="Times New Roman"/>
          <w:sz w:val="24"/>
          <w:szCs w:val="24"/>
        </w:rPr>
        <w:t>допускается принимать на 5</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менее установленной выше.</w:t>
      </w:r>
    </w:p>
    <w:p w:rsidR="009617EC" w:rsidRPr="00247C07" w:rsidRDefault="009617EC">
      <w:pPr>
        <w:shd w:val="clear" w:color="auto" w:fill="FFFFFF"/>
        <w:ind w:firstLine="283"/>
        <w:jc w:val="both"/>
      </w:pPr>
      <w:r w:rsidRPr="00247C07">
        <w:rPr>
          <w:rFonts w:ascii="Times New Roman" w:hAnsi="Times New Roman" w:cs="Times New Roman"/>
          <w:sz w:val="24"/>
          <w:szCs w:val="24"/>
        </w:rPr>
        <w:t>Отдельные сварные сетки следует стыковать внахлестку на длину не менее 30 диаметров продольных стержней сетки и не менее 25 см.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расположении стыков стержней рабочей арматуры внахлестку в растянутой зоне сечения, где напряжения в стержнях превышают 75 %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расчетного сопротивления, в зоне стыка требуется устанавливать (без соприкосновения со стыкуемыми стержнями) спиральную арматуру. Если установка спиральной арматуры не требуется (напряжение в стержнях составляет менее 75 % расчетного сопротивления), то расстояние между хомутами в местах стыкования рабочей растянутой арматуры внахлестку следует назначать не более 6 см, а в буронабивных столбах - 12 см.</w:t>
      </w:r>
    </w:p>
    <w:p w:rsidR="009617EC" w:rsidRPr="00247C07" w:rsidRDefault="009617EC">
      <w:pPr>
        <w:shd w:val="clear" w:color="auto" w:fill="FFFFFF"/>
        <w:ind w:firstLine="283"/>
        <w:jc w:val="both"/>
      </w:pPr>
      <w:r w:rsidRPr="00247C07">
        <w:rPr>
          <w:rFonts w:ascii="Times New Roman" w:hAnsi="Times New Roman" w:cs="Times New Roman"/>
          <w:sz w:val="24"/>
          <w:szCs w:val="24"/>
        </w:rPr>
        <w:t>Стыки арматуры внахлестку, как правило, следует располагать вразбежку. При этом площадь сечения рабочих стержней, стыкуемых на длине требуемой нахлестки, должна составлять при стержнях периодического профиля не более 50 % общей площади сечения рабочей арматуры, при гладких стержнях - не более 25 %.</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Допускается стыковать в одном сечении более 50 % общей площади сечения рабочей арматуры, при этом длину нахлестки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увеличивать в два раза.</w:t>
      </w:r>
    </w:p>
    <w:p w:rsidR="009617EC" w:rsidRPr="00247C07" w:rsidRDefault="009617EC">
      <w:pPr>
        <w:shd w:val="clear" w:color="auto" w:fill="FFFFFF"/>
        <w:ind w:firstLine="283"/>
        <w:jc w:val="both"/>
      </w:pPr>
      <w:r w:rsidRPr="00247C07">
        <w:rPr>
          <w:rFonts w:ascii="Times New Roman" w:hAnsi="Times New Roman" w:cs="Times New Roman"/>
          <w:sz w:val="24"/>
          <w:szCs w:val="24"/>
        </w:rPr>
        <w:t>7.164 Допускается стыковка стержней рабочей арматуры, в том числе разных диаметров, с использованием несварных муфт различной конструкции. Допускается использование муфт заводского изготовления, выпускаемых по техническим условиям, после всестороннего исследования их свойств на прочность, коррозионную стойкость, стойкость к усталостным разрушениям (работа на выносливость) и т.п. Технические условия должны регламентировать в том числе область применения, порядок установки, значения усилий, передаваемых через муфту, долговечность работы соединения, методы контроля выполняемой стыковки и т.п. Срок службы используемых муфт должен быть не менее срока службы стыкуемых элементов.</w:t>
      </w:r>
    </w:p>
    <w:p w:rsidR="009617EC" w:rsidRPr="00247C07" w:rsidRDefault="009617EC">
      <w:pPr>
        <w:pStyle w:val="3"/>
        <w:ind w:firstLine="283"/>
        <w:jc w:val="both"/>
        <w:rPr>
          <w:rFonts w:eastAsia="Times New Roman"/>
        </w:rPr>
      </w:pPr>
      <w:bookmarkStart w:id="512" w:name="_Toc293934159"/>
      <w:bookmarkStart w:id="513" w:name="_Toc294192192"/>
      <w:bookmarkStart w:id="514" w:name="_Toc294192525"/>
      <w:bookmarkStart w:id="515" w:name="_Toc294193190"/>
      <w:bookmarkStart w:id="516" w:name="_Toc295316979"/>
      <w:bookmarkEnd w:id="512"/>
      <w:bookmarkEnd w:id="513"/>
      <w:bookmarkEnd w:id="514"/>
      <w:bookmarkEnd w:id="515"/>
      <w:r w:rsidRPr="00247C07">
        <w:rPr>
          <w:rFonts w:eastAsia="Times New Roman"/>
        </w:rPr>
        <w:t>Стыки элементов сборных конструкций</w:t>
      </w:r>
      <w:bookmarkEnd w:id="516"/>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7.165 В сборных конструкциях, как правило, следует применять стыки:</w:t>
      </w:r>
    </w:p>
    <w:p w:rsidR="009617EC" w:rsidRPr="00247C07" w:rsidRDefault="009617EC">
      <w:pPr>
        <w:shd w:val="clear" w:color="auto" w:fill="FFFFFF"/>
        <w:ind w:firstLine="283"/>
        <w:jc w:val="both"/>
      </w:pPr>
      <w:r w:rsidRPr="00247C07">
        <w:rPr>
          <w:rFonts w:ascii="Times New Roman" w:hAnsi="Times New Roman" w:cs="Times New Roman"/>
          <w:sz w:val="24"/>
          <w:szCs w:val="24"/>
        </w:rPr>
        <w:t>бетонируемые широкие с расстоянием между торцами объединяемых элементов 10 см и более, с выпуском из элементов стержней рабочей арматуры или стальных закладных деталей;</w:t>
      </w:r>
    </w:p>
    <w:p w:rsidR="009617EC" w:rsidRPr="00247C07" w:rsidRDefault="009617EC">
      <w:pPr>
        <w:shd w:val="clear" w:color="auto" w:fill="FFFFFF"/>
        <w:ind w:firstLine="283"/>
        <w:jc w:val="both"/>
      </w:pPr>
      <w:r w:rsidRPr="00247C07">
        <w:rPr>
          <w:rFonts w:ascii="Times New Roman" w:hAnsi="Times New Roman" w:cs="Times New Roman"/>
          <w:sz w:val="24"/>
          <w:szCs w:val="24"/>
        </w:rPr>
        <w:t>бетонируемые узкие (обжимаемые) шириной не более 3 см, без выпусков из элементов арматуры, с заполнением стыкового зазора цементным или полимерцементным раствором;</w:t>
      </w:r>
    </w:p>
    <w:p w:rsidR="009617EC" w:rsidRPr="00247C07" w:rsidRDefault="009617EC">
      <w:pPr>
        <w:shd w:val="clear" w:color="auto" w:fill="FFFFFF"/>
        <w:ind w:firstLine="283"/>
        <w:jc w:val="both"/>
      </w:pPr>
      <w:r w:rsidRPr="00247C07">
        <w:rPr>
          <w:rFonts w:ascii="Times New Roman" w:hAnsi="Times New Roman" w:cs="Times New Roman"/>
          <w:sz w:val="24"/>
          <w:szCs w:val="24"/>
        </w:rPr>
        <w:t>клееные плотные (обжимаемые) с клеевой прослойкой толщиной не более 0,3 см для пролетных строений и не более 0,5 см для опор на основе эпоксидных смол или других долговечных (проверенных опытом) полимерных композиций.</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Применение сухих стыков (без заполнения швов между блоками клеевым составом, цементным или полимерным раствором) в пролетных строениях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7.166 Торцы блоков составных по длине пролетных строений при применении стыков без выпусков арматуры следует армировать дополнительными поперечными сетками из стержней диаметром не менее 6 мм. При устройстве зубчатого стыка или стыка с уступами расчетная арматура зуба и уступа должна иметь диаметр не менее 10 мм.</w:t>
      </w:r>
    </w:p>
    <w:p w:rsidR="009617EC" w:rsidRPr="00247C07" w:rsidRDefault="009617EC">
      <w:pPr>
        <w:shd w:val="clear" w:color="auto" w:fill="FFFFFF"/>
        <w:ind w:firstLine="283"/>
        <w:jc w:val="both"/>
      </w:pPr>
      <w:r w:rsidRPr="00247C07">
        <w:rPr>
          <w:rFonts w:ascii="Times New Roman" w:hAnsi="Times New Roman" w:cs="Times New Roman"/>
          <w:sz w:val="24"/>
          <w:szCs w:val="24"/>
        </w:rPr>
        <w:t>7.167 В составных по длине (высоте) конструкциях с клееными плотными стыками для обеспечения точного совмещения стыкуемых поверхностей блоков следует, как правило, устраивать фиксаторы, в том числе в виде бетонных шпонок.</w:t>
      </w:r>
    </w:p>
    <w:p w:rsidR="009617EC" w:rsidRPr="00247C07" w:rsidRDefault="009617EC">
      <w:pPr>
        <w:shd w:val="clear" w:color="auto" w:fill="FFFFFF"/>
        <w:ind w:firstLine="283"/>
        <w:jc w:val="both"/>
      </w:pPr>
      <w:r w:rsidRPr="00247C07">
        <w:rPr>
          <w:rFonts w:ascii="Times New Roman" w:hAnsi="Times New Roman" w:cs="Times New Roman"/>
          <w:sz w:val="24"/>
          <w:szCs w:val="24"/>
        </w:rPr>
        <w:t>7.168 В верхних плитах балок автодорожных, городских и совмещенных мостов, не подвергающихся непосредственному воздействию подвижной железнодорожной нагрузки, допускается применение бетонируемых стыков с выпусками из плит арматуры периодического профиля с прямыми крюками на всю толщину плиты и с взаимным перепуском арматуры внахлестку на длину не менее 15 диаметров стержней и не менее 25 см, а также применение полукруглых петель внахлестку с указанной длиной перепуска петель друг за другом. Кроме этого, допускается применение полукруглых петель с той же длиной их заделки, но с прямой вставкой арматуры между петлями длиной, равной не менее диаметра петли. Диаметр полукруглых петель следует принимать не менее 10 диаметров арматуры.</w:t>
      </w:r>
    </w:p>
    <w:p w:rsidR="009617EC" w:rsidRPr="00247C07" w:rsidRDefault="009617EC">
      <w:pPr>
        <w:pStyle w:val="2"/>
        <w:ind w:firstLine="283"/>
        <w:jc w:val="both"/>
        <w:rPr>
          <w:rFonts w:eastAsia="Times New Roman"/>
        </w:rPr>
      </w:pPr>
      <w:bookmarkStart w:id="517" w:name="_Toc293934160"/>
      <w:bookmarkStart w:id="518" w:name="_Toc294192193"/>
      <w:bookmarkStart w:id="519" w:name="_Toc294192526"/>
      <w:bookmarkStart w:id="520" w:name="_Toc294193191"/>
      <w:bookmarkStart w:id="521" w:name="_Toc295316980"/>
      <w:bookmarkEnd w:id="517"/>
      <w:bookmarkEnd w:id="518"/>
      <w:bookmarkEnd w:id="519"/>
      <w:bookmarkEnd w:id="520"/>
      <w:r w:rsidRPr="00247C07">
        <w:rPr>
          <w:rFonts w:eastAsia="Times New Roman"/>
        </w:rPr>
        <w:t>Дополнительные указания по конструированию предварительно напряженных железобетонных элементов</w:t>
      </w:r>
      <w:bookmarkEnd w:id="521"/>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7.169 Для новых и реконструируемых с заменой пролетного строения мостов располагать напрягаемую арматуру в открытых каналах запрещается.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предварительно напряженных монолитных пролетных строений следует, как правило, применять пучки из одного, четырех, семи, двенадцати и девятнадцати арматурных канатов К7 диаметрами 15,2 и 15,7 мм. При соответствующем обосновании могут применяться пучки из большего числа канатов. При этом к расчетному сопротивлению арматуры следует вводить коэффициент условий работы 0,95.</w:t>
      </w:r>
    </w:p>
    <w:p w:rsidR="009617EC" w:rsidRPr="00247C07" w:rsidRDefault="009617EC">
      <w:pPr>
        <w:shd w:val="clear" w:color="auto" w:fill="FFFFFF"/>
        <w:ind w:firstLine="283"/>
        <w:jc w:val="both"/>
      </w:pPr>
      <w:r w:rsidRPr="00247C07">
        <w:rPr>
          <w:rFonts w:ascii="Times New Roman" w:hAnsi="Times New Roman" w:cs="Times New Roman"/>
          <w:sz w:val="24"/>
          <w:szCs w:val="24"/>
        </w:rPr>
        <w:t>Напрягаемые арматурные элементы допускается стыковать специальными устройствами - куплерами. В местах расположения стыков пучков необходимо обеспечивать подвижность куплера относительно бетона при натяжении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Элементы систем преднапряжения - концевые и внутренние анкеры, стыковые устройства, закладные детали, узлы передачи усилий с анкера на бетон, включая арматуру косвенного армирования, защитные кожухи, неизвлекаемые каналообразователи и др. - следует применять в соответствии с разработанными техническим условиями после всестороннего исследования работы конструкций и сертификационных испытаний.</w:t>
      </w:r>
    </w:p>
    <w:p w:rsidR="009617EC" w:rsidRPr="00247C07" w:rsidRDefault="009617EC">
      <w:pPr>
        <w:shd w:val="clear" w:color="auto" w:fill="FFFFFF"/>
        <w:ind w:firstLine="283"/>
        <w:jc w:val="both"/>
      </w:pPr>
      <w:bookmarkStart w:id="522" w:name="PO0001342"/>
      <w:r w:rsidRPr="00247C07">
        <w:rPr>
          <w:rFonts w:ascii="Times New Roman" w:hAnsi="Times New Roman" w:cs="Times New Roman"/>
          <w:sz w:val="24"/>
          <w:szCs w:val="24"/>
        </w:rPr>
        <w:t>7.170 Предварительно напрягаемые арматурные элементы монолитных пролетных строений (с натяжением на бетон) необходимо располагать в закрытых каналах, размещаемых, как правило, в пределах бетонной части поперечного сечения. После натяжения арматуры каналы следует инъецировать цементно-водным раствором, обеспечивающим защиту арматуры от коррозии и сцепление ее с основной конструкцией.</w:t>
      </w:r>
      <w:bookmarkEnd w:id="522"/>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Параметры каналообразователей рекомендуется назначать в соответствии со значениями, указанными в таблице </w:t>
      </w:r>
      <w:hyperlink w:anchor="TO0000052" w:tooltip="Таблица 7.31" w:history="1">
        <w:r w:rsidRPr="00247C07">
          <w:rPr>
            <w:rStyle w:val="a3"/>
          </w:rPr>
          <w:t>7.31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устройстве каналов с неизвлекаемыми каналообразователями рекомендуется применять неоцинкованные гибкие стальные рукава и гофрированные трубы. При этом материал заполнения каналов должен исключать увеличение его объема при замораживании, а величина защитного слоя бетона должна быть на 1 см более указанной в таблице </w:t>
      </w:r>
      <w:hyperlink w:anchor="TO0000050" w:tooltip="Таблица 7.29" w:history="1">
        <w:r w:rsidRPr="00247C07">
          <w:rPr>
            <w:rStyle w:val="a3"/>
          </w:rPr>
          <w:t>7.29</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7.31</w:t>
      </w:r>
    </w:p>
    <w:tbl>
      <w:tblPr>
        <w:tblW w:w="5000" w:type="pct"/>
        <w:jc w:val="center"/>
        <w:shd w:val="clear" w:color="auto" w:fill="FFFFFF"/>
        <w:tblCellMar>
          <w:left w:w="0" w:type="dxa"/>
          <w:right w:w="0" w:type="dxa"/>
        </w:tblCellMar>
        <w:tblLook w:val="04A0" w:firstRow="1" w:lastRow="0" w:firstColumn="1" w:lastColumn="0" w:noHBand="0" w:noVBand="1"/>
      </w:tblPr>
      <w:tblGrid>
        <w:gridCol w:w="1853"/>
        <w:gridCol w:w="1834"/>
        <w:gridCol w:w="1835"/>
        <w:gridCol w:w="1835"/>
        <w:gridCol w:w="2054"/>
      </w:tblGrid>
      <w:tr w:rsidR="009617EC" w:rsidRPr="00247C07">
        <w:trPr>
          <w:tblHeader/>
          <w:jc w:val="center"/>
        </w:trPr>
        <w:tc>
          <w:tcPr>
            <w:tcW w:w="100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23" w:name="TO0000052"/>
            <w:r w:rsidRPr="00247C07">
              <w:rPr>
                <w:rFonts w:ascii="Times New Roman" w:hAnsi="Times New Roman" w:cs="Times New Roman"/>
              </w:rPr>
              <w:t xml:space="preserve">Число канатов К1400 в пучке по </w:t>
            </w:r>
            <w:bookmarkEnd w:id="523"/>
            <w:r w:rsidRPr="00247C07">
              <w:fldChar w:fldCharType="begin"/>
            </w:r>
            <w:r w:rsidRPr="00247C07">
              <w:instrText xml:space="preserve"> HYPERLINK "normacs://normacs.ru/2QS?dob=41244.000417&amp;dol=41355.647164" \o "Канаты стальные арматурные 1х7. Технические условия" </w:instrText>
            </w:r>
            <w:r w:rsidRPr="00247C07">
              <w:fldChar w:fldCharType="separate"/>
            </w:r>
            <w:r w:rsidRPr="00247C07">
              <w:rPr>
                <w:rStyle w:val="a3"/>
              </w:rPr>
              <w:t>ГОСТ 13840</w:t>
            </w:r>
            <w:r w:rsidRPr="00247C07">
              <w:fldChar w:fldCharType="end"/>
            </w:r>
          </w:p>
        </w:tc>
        <w:tc>
          <w:tcPr>
            <w:tcW w:w="9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Максимальное контролируемое, усилие в пучке, кН</w:t>
            </w:r>
          </w:p>
        </w:tc>
        <w:tc>
          <w:tcPr>
            <w:tcW w:w="9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Минимальный радиус перегиба</w:t>
            </w:r>
            <w:r w:rsidRPr="00247C07">
              <w:rPr>
                <w:rFonts w:ascii="Times New Roman" w:hAnsi="Times New Roman" w:cs="Times New Roman"/>
                <w:vertAlign w:val="superscript"/>
              </w:rPr>
              <w:t>1, 3, 4</w:t>
            </w:r>
            <w:r w:rsidRPr="00247C07">
              <w:rPr>
                <w:rFonts w:ascii="Times New Roman" w:hAnsi="Times New Roman" w:cs="Times New Roman"/>
              </w:rPr>
              <w:t>, м</w:t>
            </w:r>
          </w:p>
        </w:tc>
        <w:tc>
          <w:tcPr>
            <w:tcW w:w="9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Минимальное расстояние от анкера до начала перегиба</w:t>
            </w:r>
            <w:r w:rsidRPr="00247C07">
              <w:rPr>
                <w:rFonts w:ascii="Times New Roman" w:hAnsi="Times New Roman" w:cs="Times New Roman"/>
                <w:vertAlign w:val="superscript"/>
              </w:rPr>
              <w:t>1</w:t>
            </w:r>
            <w:r w:rsidRPr="00247C07">
              <w:rPr>
                <w:rFonts w:ascii="Times New Roman" w:hAnsi="Times New Roman" w:cs="Times New Roman"/>
              </w:rPr>
              <w:t>, м</w:t>
            </w:r>
          </w:p>
        </w:tc>
        <w:tc>
          <w:tcPr>
            <w:tcW w:w="101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Внутренний диаметр каналообразователя</w:t>
            </w:r>
            <w:r w:rsidRPr="00247C07">
              <w:rPr>
                <w:rFonts w:ascii="Times New Roman" w:hAnsi="Times New Roman" w:cs="Times New Roman"/>
                <w:vertAlign w:val="superscript"/>
              </w:rPr>
              <w:t>2</w:t>
            </w:r>
            <w:r w:rsidRPr="00247C07">
              <w:rPr>
                <w:rFonts w:ascii="Times New Roman" w:hAnsi="Times New Roman" w:cs="Times New Roman"/>
              </w:rPr>
              <w:t>, мм</w:t>
            </w:r>
          </w:p>
        </w:tc>
      </w:tr>
      <w:tr w:rsidR="009617EC" w:rsidRPr="00247C07">
        <w:trPr>
          <w:jc w:val="center"/>
        </w:trPr>
        <w:tc>
          <w:tcPr>
            <w:tcW w:w="100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151</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10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25 - 30</w:t>
            </w:r>
          </w:p>
        </w:tc>
      </w:tr>
      <w:tr w:rsidR="009617EC" w:rsidRPr="00247C07">
        <w:trPr>
          <w:jc w:val="center"/>
        </w:trPr>
        <w:tc>
          <w:tcPr>
            <w:tcW w:w="100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603</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10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50 - 60</w:t>
            </w:r>
          </w:p>
        </w:tc>
      </w:tr>
      <w:tr w:rsidR="009617EC" w:rsidRPr="00247C07">
        <w:trPr>
          <w:jc w:val="center"/>
        </w:trPr>
        <w:tc>
          <w:tcPr>
            <w:tcW w:w="100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1055</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10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60 - 70</w:t>
            </w:r>
          </w:p>
        </w:tc>
      </w:tr>
      <w:tr w:rsidR="009617EC" w:rsidRPr="00247C07">
        <w:trPr>
          <w:jc w:val="center"/>
        </w:trPr>
        <w:tc>
          <w:tcPr>
            <w:tcW w:w="100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1808</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0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80 - 90</w:t>
            </w:r>
          </w:p>
        </w:tc>
      </w:tr>
      <w:tr w:rsidR="009617EC" w:rsidRPr="00247C07">
        <w:trPr>
          <w:jc w:val="center"/>
        </w:trPr>
        <w:tc>
          <w:tcPr>
            <w:tcW w:w="100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2863</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5,5</w:t>
            </w:r>
          </w:p>
        </w:tc>
        <w:tc>
          <w:tcPr>
            <w:tcW w:w="9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10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95 - 110</w:t>
            </w:r>
          </w:p>
        </w:tc>
      </w:tr>
      <w:tr w:rsidR="009617EC" w:rsidRPr="00247C07">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1</w:t>
            </w:r>
            <w:r w:rsidRPr="00247C07">
              <w:rPr>
                <w:rFonts w:ascii="Times New Roman" w:hAnsi="Times New Roman" w:cs="Times New Roman"/>
              </w:rPr>
              <w:t xml:space="preserve"> При другом контролируемом усилим принимать по интерполяции.</w:t>
            </w:r>
          </w:p>
          <w:p w:rsidR="009617EC" w:rsidRPr="00247C07" w:rsidRDefault="009617EC">
            <w:pPr>
              <w:shd w:val="clear" w:color="auto" w:fill="FFFFFF"/>
              <w:ind w:firstLine="283"/>
              <w:jc w:val="both"/>
            </w:pPr>
            <w:r w:rsidRPr="00247C07">
              <w:rPr>
                <w:rFonts w:ascii="Times New Roman" w:hAnsi="Times New Roman" w:cs="Times New Roman"/>
                <w:vertAlign w:val="superscript"/>
              </w:rPr>
              <w:t>2</w:t>
            </w:r>
            <w:r w:rsidRPr="00247C07">
              <w:rPr>
                <w:rFonts w:ascii="Times New Roman" w:hAnsi="Times New Roman" w:cs="Times New Roman"/>
              </w:rPr>
              <w:t xml:space="preserve"> При другой площади пучка принимать по интерполяции.</w:t>
            </w:r>
          </w:p>
          <w:p w:rsidR="009617EC" w:rsidRPr="00247C07" w:rsidRDefault="009617EC">
            <w:pPr>
              <w:shd w:val="clear" w:color="auto" w:fill="FFFFFF"/>
              <w:ind w:firstLine="283"/>
              <w:jc w:val="both"/>
            </w:pPr>
            <w:r w:rsidRPr="00247C07">
              <w:rPr>
                <w:rFonts w:ascii="Times New Roman" w:hAnsi="Times New Roman" w:cs="Times New Roman"/>
                <w:vertAlign w:val="superscript"/>
              </w:rPr>
              <w:t>3</w:t>
            </w:r>
            <w:r w:rsidRPr="00247C07">
              <w:rPr>
                <w:rFonts w:ascii="Times New Roman" w:hAnsi="Times New Roman" w:cs="Times New Roman"/>
              </w:rPr>
              <w:t xml:space="preserve"> При углах перегиба в пределах одной кривой свыше 90° следует увеличивать в 3 раза, свыше 180° - в 6 раз, промежуточные значения - по интерполяции.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vertAlign w:val="superscript"/>
              </w:rPr>
              <w:t>4</w:t>
            </w:r>
            <w:r w:rsidRPr="00247C07">
              <w:rPr>
                <w:rFonts w:ascii="Times New Roman" w:hAnsi="Times New Roman" w:cs="Times New Roman"/>
              </w:rPr>
              <w:t xml:space="preserve"> Для каналообразователей из металлических труб или иных стальных огибающих приспособлений допускается уменьшать в 2 раза (с учетом примечания 3).</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Неизвлекаемые каналообразователи из гладких стальных труб допускается применять только на коротких участках в стыках между сборными блоками составных по длине конструкций и в местах перегибов малого радиуса или больших углов перегиба и анкеровки напрягаемой арматуры. Муфты и сопряжения неизвлекаемых каналообразователей допускается изготавливать из полимерных материалов.</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обеспечения сцепления бетона омоноличивания в открытых каналах с бетоном предварительно напряженного элемента рекомендуется предусматривать: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выпуски из тела бетона предварительно напряженных элементов арматурных стержней или концов хомутов с шагом не более 10 см;</w:t>
      </w:r>
    </w:p>
    <w:p w:rsidR="009617EC" w:rsidRPr="00247C07" w:rsidRDefault="009617EC">
      <w:pPr>
        <w:shd w:val="clear" w:color="auto" w:fill="FFFFFF"/>
        <w:ind w:firstLine="283"/>
        <w:jc w:val="both"/>
      </w:pPr>
      <w:r w:rsidRPr="00247C07">
        <w:rPr>
          <w:rFonts w:ascii="Times New Roman" w:hAnsi="Times New Roman" w:cs="Times New Roman"/>
          <w:sz w:val="24"/>
          <w:szCs w:val="24"/>
        </w:rPr>
        <w:t>покрытие очищенной поверхности бетона, примыкающей к бетону омоноличивания, и напрягаемой арматуры цементным коллоидным или полимерцементным клеем;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применение для омоноличивания бетона, имеющего водоцементное отношение не более 0,4;</w:t>
      </w:r>
    </w:p>
    <w:p w:rsidR="009617EC" w:rsidRPr="00247C07" w:rsidRDefault="009617EC">
      <w:pPr>
        <w:shd w:val="clear" w:color="auto" w:fill="FFFFFF"/>
        <w:ind w:firstLine="283"/>
        <w:jc w:val="both"/>
      </w:pPr>
      <w:r w:rsidRPr="00247C07">
        <w:rPr>
          <w:rFonts w:ascii="Times New Roman" w:hAnsi="Times New Roman" w:cs="Times New Roman"/>
          <w:sz w:val="24"/>
          <w:szCs w:val="24"/>
        </w:rPr>
        <w:t>покрытие наружной поверхности бетона омоноличивания противоусадочным пароизолирующим составом.</w:t>
      </w:r>
    </w:p>
    <w:p w:rsidR="009617EC" w:rsidRPr="00247C07" w:rsidRDefault="009617EC">
      <w:pPr>
        <w:pStyle w:val="3"/>
        <w:ind w:firstLine="283"/>
        <w:jc w:val="both"/>
        <w:rPr>
          <w:rFonts w:eastAsia="Times New Roman"/>
        </w:rPr>
      </w:pPr>
      <w:bookmarkStart w:id="524" w:name="_Toc293934161"/>
      <w:bookmarkStart w:id="525" w:name="_Toc294192194"/>
      <w:bookmarkStart w:id="526" w:name="_Toc294192527"/>
      <w:bookmarkStart w:id="527" w:name="_Toc294193192"/>
      <w:bookmarkStart w:id="528" w:name="_Toc295316981"/>
      <w:bookmarkEnd w:id="524"/>
      <w:bookmarkEnd w:id="525"/>
      <w:bookmarkEnd w:id="526"/>
      <w:bookmarkEnd w:id="527"/>
      <w:r w:rsidRPr="00247C07">
        <w:rPr>
          <w:rFonts w:eastAsia="Times New Roman"/>
        </w:rPr>
        <w:t>Закладные изделия</w:t>
      </w:r>
      <w:bookmarkEnd w:id="528"/>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7.171 Закладные изделия из отдельных листов или фасонных профилей с приваренными к ним втавр или внахлестку анкерными стержнями из арматурных сталей класса А300 или А400 диаметром не более 25 мм должны проектироваться в соответствии с требованиями ГОСТ 19292. Сварные соединения должны выполняться в соответствии с требованиями </w:t>
      </w:r>
      <w:hyperlink r:id="rId288" w:tooltip="Соединения сварные арматуры и закладных изделий железобетонных конструкций. Типы, конструкции и размеры" w:history="1">
        <w:r w:rsidRPr="00247C07">
          <w:rPr>
            <w:rStyle w:val="a3"/>
          </w:rPr>
          <w:t>ГОСТ 14098</w:t>
        </w:r>
      </w:hyperlink>
      <w:r w:rsidRPr="00247C07">
        <w:rPr>
          <w:rFonts w:ascii="Times New Roman" w:hAnsi="Times New Roman" w:cs="Times New Roman"/>
          <w:sz w:val="24"/>
          <w:szCs w:val="24"/>
        </w:rPr>
        <w:t xml:space="preserve"> и </w:t>
      </w:r>
      <w:hyperlink r:id="rId289" w:tooltip="Арматурные и закладные изделия сварные, соединения сварные арматуры и закладных изделий железобетонных конструкций. Общие технические условия" w:history="1">
        <w:r w:rsidRPr="00247C07">
          <w:rPr>
            <w:rStyle w:val="a3"/>
          </w:rPr>
          <w:t>ГОСТ 10922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7.172 Закладные изделия не должны разрезать бетон. Длину растянутых анкеруемых стержней, заделываемых в бетон, следует принимать в зависимости от напряженного состояния бетона в направлении, перпендикулярном анкеруемым стержням.</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от постоянно действующих нагрузок (при коэффициенте надежности по нагрузке, равном 1) в зоне анкерных стержней возникают сжимающие напряжения σ</w:t>
      </w:r>
      <w:r w:rsidRPr="00247C07">
        <w:rPr>
          <w:rFonts w:ascii="Times New Roman" w:hAnsi="Times New Roman" w:cs="Times New Roman"/>
          <w:i/>
          <w:iCs/>
          <w:sz w:val="24"/>
          <w:szCs w:val="24"/>
          <w:vertAlign w:val="subscript"/>
        </w:rPr>
        <w:t>bc</w:t>
      </w:r>
      <w:r w:rsidRPr="00247C07">
        <w:rPr>
          <w:rFonts w:ascii="Times New Roman" w:hAnsi="Times New Roman" w:cs="Times New Roman"/>
          <w:sz w:val="24"/>
          <w:szCs w:val="24"/>
        </w:rPr>
        <w:t>, наибольшие значения которых отвечают условию</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 xml:space="preserve">0,75 </w:t>
      </w:r>
      <w:r w:rsidRPr="00247C07">
        <w:rPr>
          <w:rFonts w:ascii="Symbol" w:hAnsi="Symbol"/>
          <w:sz w:val="24"/>
          <w:szCs w:val="24"/>
        </w:rPr>
        <w:t></w:t>
      </w:r>
      <w:r w:rsidRPr="00247C07">
        <w:rPr>
          <w:rFonts w:ascii="Times New Roman" w:hAnsi="Times New Roman" w:cs="Times New Roman"/>
          <w:sz w:val="24"/>
          <w:szCs w:val="24"/>
        </w:rPr>
        <w:t xml:space="preserve"> σ</w:t>
      </w:r>
      <w:r w:rsidRPr="00247C07">
        <w:rPr>
          <w:rFonts w:ascii="Times New Roman" w:hAnsi="Times New Roman" w:cs="Times New Roman"/>
          <w:i/>
          <w:iCs/>
          <w:sz w:val="24"/>
          <w:szCs w:val="24"/>
          <w:vertAlign w:val="subscript"/>
        </w:rPr>
        <w:t>bc</w:t>
      </w:r>
      <w:r w:rsidRPr="00247C07">
        <w:rPr>
          <w:rFonts w:ascii="Times New Roman" w:hAnsi="Times New Roman" w:cs="Times New Roman"/>
          <w:sz w:val="24"/>
          <w:szCs w:val="24"/>
        </w:rPr>
        <w:t>/</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0,25,                                                (7.108)</w:t>
      </w:r>
    </w:p>
    <w:p w:rsidR="009617EC" w:rsidRPr="00247C07" w:rsidRDefault="009617EC">
      <w:pPr>
        <w:shd w:val="clear" w:color="auto" w:fill="FFFFFF"/>
        <w:ind w:firstLine="283"/>
        <w:jc w:val="both"/>
      </w:pPr>
      <w:r w:rsidRPr="00247C07">
        <w:rPr>
          <w:rFonts w:ascii="Times New Roman" w:hAnsi="Times New Roman" w:cs="Times New Roman"/>
          <w:sz w:val="24"/>
          <w:szCs w:val="24"/>
        </w:rPr>
        <w:t>то длина заделки стержней должна составлять не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стержнях из арматуры периодического профиля - 12</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диаметр стержня);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стержнях из гладкой арматуры - 20</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но не менее 25 см.</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напряжения в бетоне σ</w:t>
      </w:r>
      <w:r w:rsidRPr="00247C07">
        <w:rPr>
          <w:rFonts w:ascii="Times New Roman" w:hAnsi="Times New Roman" w:cs="Times New Roman"/>
          <w:i/>
          <w:iCs/>
          <w:sz w:val="24"/>
          <w:szCs w:val="24"/>
          <w:vertAlign w:val="subscript"/>
        </w:rPr>
        <w:t>bc</w:t>
      </w:r>
      <w:r w:rsidRPr="00247C07">
        <w:rPr>
          <w:rFonts w:ascii="Times New Roman" w:hAnsi="Times New Roman" w:cs="Times New Roman"/>
          <w:sz w:val="24"/>
          <w:szCs w:val="24"/>
        </w:rPr>
        <w:t xml:space="preserve"> в зоне заделки не отвечают приведенному выше условию или характер напряжений не установлен, то длина заделки растянутых арматурных стержней должна приниматься не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классе арматурной стали А300 - 25</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то же,                                        А400 - 30</w:t>
      </w:r>
      <w:r w:rsidRPr="00247C07">
        <w:rPr>
          <w:rFonts w:ascii="Times New Roman" w:hAnsi="Times New Roman" w:cs="Times New Roman"/>
          <w:i/>
          <w:iCs/>
          <w:sz w:val="24"/>
          <w:szCs w:val="24"/>
        </w:rPr>
        <w:t>d.</w:t>
      </w:r>
    </w:p>
    <w:p w:rsidR="009617EC" w:rsidRPr="00247C07" w:rsidRDefault="009617EC">
      <w:pPr>
        <w:shd w:val="clear" w:color="auto" w:fill="FFFFFF"/>
        <w:ind w:firstLine="283"/>
        <w:jc w:val="both"/>
      </w:pPr>
      <w:r w:rsidRPr="00247C07">
        <w:rPr>
          <w:rFonts w:ascii="Times New Roman" w:hAnsi="Times New Roman" w:cs="Times New Roman"/>
          <w:sz w:val="24"/>
          <w:szCs w:val="24"/>
        </w:rPr>
        <w:t>Длина заделки растянутых анкерных стержней может быть уменьшена посредством приварки на концах стержней плоских металлических элементов или устройством на концах стержней головок, высаженных горячим способом. При этом диаметр головок должен быть не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арматуре из стали класса А300 - 2</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то же,                                         А400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3</w:t>
      </w:r>
      <w:r w:rsidRPr="00247C07">
        <w:rPr>
          <w:rFonts w:ascii="Times New Roman" w:hAnsi="Times New Roman" w:cs="Times New Roman"/>
          <w:i/>
          <w:iCs/>
          <w:sz w:val="24"/>
          <w:szCs w:val="24"/>
        </w:rPr>
        <w:t>d.</w:t>
      </w:r>
    </w:p>
    <w:p w:rsidR="009617EC" w:rsidRPr="00247C07" w:rsidRDefault="009617EC">
      <w:pPr>
        <w:shd w:val="clear" w:color="auto" w:fill="FFFFFF"/>
        <w:ind w:firstLine="283"/>
        <w:jc w:val="both"/>
      </w:pPr>
      <w:r w:rsidRPr="00247C07">
        <w:rPr>
          <w:rFonts w:ascii="Times New Roman" w:hAnsi="Times New Roman" w:cs="Times New Roman"/>
          <w:sz w:val="24"/>
          <w:szCs w:val="24"/>
        </w:rPr>
        <w:t>В этих случаях длина заделки анкеруемого стержня определяется расчетом на выкалывание и смятие бетона и принимается не менее 10</w:t>
      </w:r>
      <w:r w:rsidRPr="00247C07">
        <w:rPr>
          <w:rFonts w:ascii="Times New Roman" w:hAnsi="Times New Roman" w:cs="Times New Roman"/>
          <w:i/>
          <w:iCs/>
          <w:sz w:val="24"/>
          <w:szCs w:val="24"/>
        </w:rPr>
        <w:t>d.</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7.173 Отношение толщины δ плоского стального элемента закладной детали к диаметру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анкерного стержня этой детали (δ/</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 равным при сварке:</w:t>
      </w:r>
    </w:p>
    <w:p w:rsidR="009617EC" w:rsidRPr="00247C07" w:rsidRDefault="009617EC">
      <w:pPr>
        <w:shd w:val="clear" w:color="auto" w:fill="FFFFFF"/>
        <w:ind w:firstLine="283"/>
        <w:jc w:val="both"/>
      </w:pPr>
      <w:r w:rsidRPr="00247C07">
        <w:rPr>
          <w:rFonts w:ascii="Times New Roman" w:hAnsi="Times New Roman" w:cs="Times New Roman"/>
          <w:sz w:val="24"/>
          <w:szCs w:val="24"/>
        </w:rPr>
        <w:t>а) автоматической, втавр под флюсом - не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0,55 - 0,65 - для арматуры класса А300;</w:t>
      </w:r>
    </w:p>
    <w:p w:rsidR="009617EC" w:rsidRPr="00247C07" w:rsidRDefault="009617EC">
      <w:pPr>
        <w:shd w:val="clear" w:color="auto" w:fill="FFFFFF"/>
        <w:ind w:firstLine="283"/>
        <w:jc w:val="both"/>
      </w:pPr>
      <w:r w:rsidRPr="00247C07">
        <w:rPr>
          <w:rFonts w:ascii="Times New Roman" w:hAnsi="Times New Roman" w:cs="Times New Roman"/>
          <w:sz w:val="24"/>
          <w:szCs w:val="24"/>
        </w:rPr>
        <w:t>0,65 - 0,75 - то же, А400;</w:t>
      </w:r>
    </w:p>
    <w:p w:rsidR="009617EC" w:rsidRPr="00247C07" w:rsidRDefault="009617EC">
      <w:pPr>
        <w:shd w:val="clear" w:color="auto" w:fill="FFFFFF"/>
        <w:ind w:firstLine="283"/>
        <w:jc w:val="both"/>
      </w:pPr>
      <w:r w:rsidRPr="00247C07">
        <w:rPr>
          <w:rFonts w:ascii="Times New Roman" w:hAnsi="Times New Roman" w:cs="Times New Roman"/>
          <w:sz w:val="24"/>
          <w:szCs w:val="24"/>
        </w:rPr>
        <w:t>б) ручной, втавр под флюсом - не менее 0,75 для всех классов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в) ручной, в раззенкованное отверстие - не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0,65 - для арматуры класса А300;</w:t>
      </w:r>
    </w:p>
    <w:p w:rsidR="009617EC" w:rsidRPr="00247C07" w:rsidRDefault="009617EC">
      <w:pPr>
        <w:shd w:val="clear" w:color="auto" w:fill="FFFFFF"/>
        <w:ind w:firstLine="283"/>
        <w:jc w:val="both"/>
      </w:pPr>
      <w:r w:rsidRPr="00247C07">
        <w:rPr>
          <w:rFonts w:ascii="Times New Roman" w:hAnsi="Times New Roman" w:cs="Times New Roman"/>
          <w:sz w:val="24"/>
          <w:szCs w:val="24"/>
        </w:rPr>
        <w:t>0,75 - то же, А400;</w:t>
      </w:r>
    </w:p>
    <w:p w:rsidR="009617EC" w:rsidRPr="00247C07" w:rsidRDefault="009617EC">
      <w:pPr>
        <w:shd w:val="clear" w:color="auto" w:fill="FFFFFF"/>
        <w:ind w:firstLine="283"/>
        <w:jc w:val="both"/>
      </w:pPr>
      <w:r w:rsidRPr="00247C07">
        <w:rPr>
          <w:rFonts w:ascii="Times New Roman" w:hAnsi="Times New Roman" w:cs="Times New Roman"/>
          <w:sz w:val="24"/>
          <w:szCs w:val="24"/>
        </w:rPr>
        <w:t>г) дуговой, внахлестку фланговыми швами - не менее 0,3 для арматуры всех классов.</w:t>
      </w:r>
    </w:p>
    <w:p w:rsidR="009617EC" w:rsidRPr="00247C07" w:rsidRDefault="009617EC">
      <w:pPr>
        <w:pStyle w:val="3"/>
        <w:ind w:firstLine="283"/>
        <w:jc w:val="both"/>
        <w:rPr>
          <w:rFonts w:eastAsia="Times New Roman"/>
        </w:rPr>
      </w:pPr>
      <w:bookmarkStart w:id="529" w:name="_Toc293934162"/>
      <w:bookmarkStart w:id="530" w:name="_Toc294192195"/>
      <w:bookmarkStart w:id="531" w:name="_Toc294192528"/>
      <w:bookmarkStart w:id="532" w:name="_Toc294193193"/>
      <w:bookmarkStart w:id="533" w:name="_Toc295316982"/>
      <w:bookmarkEnd w:id="529"/>
      <w:bookmarkEnd w:id="530"/>
      <w:bookmarkEnd w:id="531"/>
      <w:bookmarkEnd w:id="532"/>
      <w:r w:rsidRPr="00247C07">
        <w:rPr>
          <w:rFonts w:eastAsia="Times New Roman"/>
        </w:rPr>
        <w:t>Конструирование опор</w:t>
      </w:r>
      <w:bookmarkEnd w:id="533"/>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7.174 Элементы опор железнодорожных мостов, находящиеся в зонах возможного замерзания воды (свободной или имеющейся в грунте), должны иметь сплошное сечение.</w:t>
      </w:r>
    </w:p>
    <w:p w:rsidR="009617EC" w:rsidRPr="00247C07" w:rsidRDefault="009617EC">
      <w:pPr>
        <w:shd w:val="clear" w:color="auto" w:fill="FFFFFF"/>
        <w:ind w:firstLine="283"/>
        <w:jc w:val="both"/>
      </w:pPr>
      <w:r w:rsidRPr="00247C07">
        <w:rPr>
          <w:rFonts w:ascii="Times New Roman" w:hAnsi="Times New Roman" w:cs="Times New Roman"/>
          <w:sz w:val="24"/>
          <w:szCs w:val="24"/>
        </w:rPr>
        <w:t>В опорах автодорожных и городских мостов допускается в указанных зонах применение железобетонных элементов в виде полых свай-оболочек при обеспечении мер (например, дренажных отверстий) против образования в стенках оболочек трещин от силового воздействия замерзающей воды и льда во внутренних полостях оболочек.</w:t>
      </w:r>
    </w:p>
    <w:p w:rsidR="009617EC" w:rsidRPr="00247C07" w:rsidRDefault="009617EC">
      <w:pPr>
        <w:shd w:val="clear" w:color="auto" w:fill="FFFFFF"/>
        <w:ind w:firstLine="283"/>
        <w:jc w:val="both"/>
      </w:pPr>
      <w:r w:rsidRPr="00247C07">
        <w:rPr>
          <w:rFonts w:ascii="Times New Roman" w:hAnsi="Times New Roman" w:cs="Times New Roman"/>
          <w:sz w:val="24"/>
          <w:szCs w:val="24"/>
        </w:rPr>
        <w:t>7.175 В пределах уровня ледохода телу опоры следует придавать форму с учетом направления воздействия ледохода.</w:t>
      </w:r>
    </w:p>
    <w:p w:rsidR="009617EC" w:rsidRPr="00247C07" w:rsidRDefault="009617EC">
      <w:pPr>
        <w:shd w:val="clear" w:color="auto" w:fill="FFFFFF"/>
        <w:ind w:firstLine="283"/>
        <w:jc w:val="both"/>
      </w:pPr>
      <w:r w:rsidRPr="00247C07">
        <w:rPr>
          <w:rFonts w:ascii="Times New Roman" w:hAnsi="Times New Roman" w:cs="Times New Roman"/>
          <w:sz w:val="24"/>
          <w:szCs w:val="24"/>
        </w:rPr>
        <w:t>Сопряжение граней опоры следует делать по цилиндрической поверхности радиусом 0,75 м. При надлежащем обосновании этот радиус может быть уменьшен до 0,3 м.</w:t>
      </w:r>
    </w:p>
    <w:p w:rsidR="009617EC" w:rsidRPr="00247C07" w:rsidRDefault="009617EC">
      <w:pPr>
        <w:shd w:val="clear" w:color="auto" w:fill="FFFFFF"/>
        <w:ind w:firstLine="283"/>
        <w:jc w:val="both"/>
      </w:pPr>
      <w:r w:rsidRPr="00247C07">
        <w:rPr>
          <w:rFonts w:ascii="Times New Roman" w:hAnsi="Times New Roman" w:cs="Times New Roman"/>
          <w:sz w:val="24"/>
          <w:szCs w:val="24"/>
        </w:rPr>
        <w:t>7.176 На реках, расположенных в районах, где среднемесячная температура наружного воздуха наиболее холодного месяца минус 20 °С и ниже, промежуточные опоры (включая и железобетонные) мостов допускается выполнять из бетона без специальной защиты поверхности.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русловых опор мостов на реках с интенсивным перемещением речных наносов (количество взвешенных наносов более 1 кг в 1 м</w:t>
      </w:r>
      <w:r w:rsidRPr="00247C07">
        <w:rPr>
          <w:rFonts w:ascii="Times New Roman" w:hAnsi="Times New Roman" w:cs="Times New Roman"/>
          <w:sz w:val="24"/>
          <w:szCs w:val="24"/>
          <w:vertAlign w:val="superscript"/>
        </w:rPr>
        <w:t>3</w:t>
      </w:r>
      <w:r w:rsidRPr="00247C07">
        <w:rPr>
          <w:rFonts w:ascii="Times New Roman" w:hAnsi="Times New Roman" w:cs="Times New Roman"/>
          <w:sz w:val="24"/>
          <w:szCs w:val="24"/>
        </w:rPr>
        <w:t xml:space="preserve"> потока и скорость течения более 2,5 м/с) опоры со стойками из свай-столбов или свай-оболочек следует применять со специальной защитой (металлические оболочки-бандажи, изготовленные из износостойкого бетона и др.) в зонах движения наносов. Массивные опоры могут применяться без дополнительной защиты их поверхностей.</w:t>
      </w:r>
    </w:p>
    <w:p w:rsidR="009617EC" w:rsidRPr="00247C07" w:rsidRDefault="009617EC">
      <w:pPr>
        <w:shd w:val="clear" w:color="auto" w:fill="FFFFFF"/>
        <w:ind w:firstLine="283"/>
        <w:jc w:val="both"/>
      </w:pPr>
      <w:r w:rsidRPr="00247C07">
        <w:rPr>
          <w:rFonts w:ascii="Times New Roman" w:hAnsi="Times New Roman" w:cs="Times New Roman"/>
          <w:sz w:val="24"/>
          <w:szCs w:val="24"/>
        </w:rPr>
        <w:t>Поверхности промежуточных бетонных, железобетонных опор мостов, расположенных в районах, где среднемесячная температура наружного воздуха наиболее холодного месяца ниже минус 20 °С, а также, как правило, опоры на реках, вскрывающихся при отрицательных среднесуточных температурах наружного воздуха, должны быть облицованы в пределах зоны переменного уровня ледохода. При этом толщина, а также высота облицовочных блоков должны быть не менее 40 см. Армирование облицовочных блоков следует применять в том случае, если это требуется по условиям их транспортирования и заанкеривания на отрывающее воздействие льда.</w:t>
      </w:r>
    </w:p>
    <w:p w:rsidR="009617EC" w:rsidRPr="00247C07" w:rsidRDefault="009617EC">
      <w:pPr>
        <w:shd w:val="clear" w:color="auto" w:fill="FFFFFF"/>
        <w:ind w:firstLine="283"/>
        <w:jc w:val="both"/>
      </w:pPr>
      <w:r w:rsidRPr="00247C07">
        <w:rPr>
          <w:rFonts w:ascii="Times New Roman" w:hAnsi="Times New Roman" w:cs="Times New Roman"/>
          <w:sz w:val="24"/>
          <w:szCs w:val="24"/>
        </w:rPr>
        <w:t>Ширина заполняемых раствором вертикальных швов должна быть 2,5 ± 0,5 см, а горизонтальных - 1 ± 0,5 см.</w:t>
      </w:r>
    </w:p>
    <w:p w:rsidR="009617EC" w:rsidRPr="00247C07" w:rsidRDefault="009617EC">
      <w:pPr>
        <w:shd w:val="clear" w:color="auto" w:fill="FFFFFF"/>
        <w:ind w:firstLine="283"/>
        <w:jc w:val="both"/>
      </w:pPr>
      <w:r w:rsidRPr="00247C07">
        <w:rPr>
          <w:rFonts w:ascii="Times New Roman" w:hAnsi="Times New Roman" w:cs="Times New Roman"/>
          <w:sz w:val="24"/>
          <w:szCs w:val="24"/>
        </w:rPr>
        <w:t>7.177 При отсутствии бетонных облицовочных блоков должного качества допускается при технико-экономическом обосновании применение для опор облицовки из естественного морозостойкого камня с прочностью на сжатие не ниже 59 МПа, при мощном ледоходе - не ниже 98 МПа. Конструкция облицовки из естественного камня должна обеспечивать возможность ее изготовления индустриальными методами.</w:t>
      </w:r>
    </w:p>
    <w:p w:rsidR="009617EC" w:rsidRPr="00247C07" w:rsidRDefault="009617EC">
      <w:pPr>
        <w:shd w:val="clear" w:color="auto" w:fill="FFFFFF"/>
        <w:ind w:firstLine="283"/>
        <w:jc w:val="both"/>
      </w:pPr>
      <w:r w:rsidRPr="00247C07">
        <w:rPr>
          <w:rFonts w:ascii="Times New Roman" w:hAnsi="Times New Roman" w:cs="Times New Roman"/>
          <w:sz w:val="24"/>
          <w:szCs w:val="24"/>
        </w:rPr>
        <w:t>7.178 Соединение железобетонных стоек и элементов опор с ригелем (насадкой) допускается осуществлять омоноличиванием арматурных выпусков в нишах или отверстиях. При этом стенки башмаков стаканного типа должны быть армированы из расчета на воздействие продольных и поперечных сил.</w:t>
      </w:r>
    </w:p>
    <w:p w:rsidR="009617EC" w:rsidRPr="00247C07" w:rsidRDefault="009617EC">
      <w:pPr>
        <w:shd w:val="clear" w:color="auto" w:fill="FFFFFF"/>
        <w:ind w:firstLine="283"/>
        <w:jc w:val="both"/>
      </w:pPr>
      <w:r w:rsidRPr="00247C07">
        <w:rPr>
          <w:rFonts w:ascii="Times New Roman" w:hAnsi="Times New Roman" w:cs="Times New Roman"/>
          <w:sz w:val="24"/>
          <w:szCs w:val="24"/>
        </w:rPr>
        <w:t>Длина арматурных выпусков, заводимых в нишу или отверстие, должна быть не менее 20 диаметров стержней, а бетон стойки или сваи не должен заходить в ростверки или ригели более чем на 5 см.</w:t>
      </w:r>
    </w:p>
    <w:p w:rsidR="009617EC" w:rsidRPr="00247C07" w:rsidRDefault="009617EC">
      <w:pPr>
        <w:shd w:val="clear" w:color="auto" w:fill="FFFFFF"/>
        <w:ind w:firstLine="283"/>
        <w:jc w:val="both"/>
      </w:pPr>
      <w:r w:rsidRPr="00247C07">
        <w:rPr>
          <w:rFonts w:ascii="Times New Roman" w:hAnsi="Times New Roman" w:cs="Times New Roman"/>
          <w:sz w:val="24"/>
          <w:szCs w:val="24"/>
        </w:rPr>
        <w:t>7.179 Для массивных опор и устоев следует предусматривать устройство железобетонных оголовков толщиной не менее 0,4 м.</w:t>
      </w:r>
    </w:p>
    <w:p w:rsidR="009617EC" w:rsidRPr="00247C07" w:rsidRDefault="009617EC">
      <w:pPr>
        <w:shd w:val="clear" w:color="auto" w:fill="FFFFFF"/>
        <w:ind w:firstLine="283"/>
        <w:jc w:val="both"/>
      </w:pPr>
      <w:r w:rsidRPr="00247C07">
        <w:rPr>
          <w:rFonts w:ascii="Times New Roman" w:hAnsi="Times New Roman" w:cs="Times New Roman"/>
          <w:sz w:val="24"/>
          <w:szCs w:val="24"/>
        </w:rPr>
        <w:t>Участки элементов (ригелей, насадок и т.п.) в местах передачи на них давления от пролетных строений должны быть армированы дополнительной косвенной арматурой, требуемой по расчету на местное сжатие (смятие). На этих участках, а также под монолитными стыками пролетных строений и на оголовках опор не должно быть мест, где возможен застой попадающей воды.</w:t>
      </w:r>
    </w:p>
    <w:p w:rsidR="009617EC" w:rsidRPr="00247C07" w:rsidRDefault="009617EC">
      <w:pPr>
        <w:shd w:val="clear" w:color="auto" w:fill="FFFFFF"/>
        <w:ind w:firstLine="283"/>
        <w:jc w:val="both"/>
      </w:pPr>
      <w:r w:rsidRPr="00247C07">
        <w:rPr>
          <w:rFonts w:ascii="Times New Roman" w:hAnsi="Times New Roman" w:cs="Times New Roman"/>
          <w:sz w:val="24"/>
          <w:szCs w:val="24"/>
        </w:rPr>
        <w:t>В местах расположения деформационных швов верхнему слою бетона на опорах следует придавать уклоны (не менее 1:10), обеспечивающие сток воды.</w:t>
      </w:r>
    </w:p>
    <w:p w:rsidR="009617EC" w:rsidRPr="00247C07" w:rsidRDefault="009617EC">
      <w:pPr>
        <w:shd w:val="clear" w:color="auto" w:fill="FFFFFF"/>
        <w:ind w:firstLine="283"/>
        <w:jc w:val="both"/>
      </w:pPr>
      <w:r w:rsidRPr="00247C07">
        <w:rPr>
          <w:rFonts w:ascii="Times New Roman" w:hAnsi="Times New Roman" w:cs="Times New Roman"/>
          <w:sz w:val="24"/>
          <w:szCs w:val="24"/>
        </w:rPr>
        <w:t>Уклон верха оголовков и ригелей опор должен выполняться одновременно с их бетонированием.</w:t>
      </w:r>
    </w:p>
    <w:p w:rsidR="009617EC" w:rsidRPr="00247C07" w:rsidRDefault="009617EC">
      <w:pPr>
        <w:shd w:val="clear" w:color="auto" w:fill="FFFFFF"/>
        <w:ind w:firstLine="283"/>
        <w:jc w:val="both"/>
      </w:pPr>
      <w:r w:rsidRPr="00247C07">
        <w:rPr>
          <w:rFonts w:ascii="Times New Roman" w:hAnsi="Times New Roman" w:cs="Times New Roman"/>
          <w:sz w:val="24"/>
          <w:szCs w:val="24"/>
        </w:rPr>
        <w:t>7.180 Нагрузку от опорных частей пролетных строений при наличии уклонов на верхней поверхности массивных опор, а для железнодорожных мостов - во всех случаях следует передавать на железобетонные подферменные площадки. Высота этих площадок должна обеспечивать возвышение их верхней грани над опорой не менее чем на 15 см.</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Расстояние от нижних плит опорных частей до боковых граней подферменных площадок или до боковых граней железобетонных элементов (ригелей, насадок и т.п.) должно быть не менее 15 см.</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Расстояние от граней подферменных площадок до граней оголовка следует назначать с учетом возможности установки домкратов для подъема концов пролетных строений и принимать не менее, см:</w:t>
      </w:r>
    </w:p>
    <w:p w:rsidR="009617EC" w:rsidRPr="00247C07" w:rsidRDefault="009617EC">
      <w:pPr>
        <w:shd w:val="clear" w:color="auto" w:fill="FFFFFF"/>
        <w:ind w:firstLine="283"/>
        <w:jc w:val="both"/>
      </w:pPr>
      <w:r w:rsidRPr="00247C07">
        <w:rPr>
          <w:rFonts w:ascii="Times New Roman" w:hAnsi="Times New Roman" w:cs="Times New Roman"/>
          <w:sz w:val="24"/>
          <w:szCs w:val="24"/>
        </w:rPr>
        <w:t>а) вдоль моста: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пролетах от 15 до 30 м - 15;</w:t>
      </w:r>
    </w:p>
    <w:p w:rsidR="009617EC" w:rsidRPr="00247C07" w:rsidRDefault="009617EC">
      <w:pPr>
        <w:shd w:val="clear" w:color="auto" w:fill="FFFFFF"/>
        <w:ind w:firstLine="426"/>
        <w:jc w:val="both"/>
      </w:pPr>
      <w:r w:rsidRPr="00247C07">
        <w:rPr>
          <w:rFonts w:ascii="Times New Roman" w:hAnsi="Times New Roman" w:cs="Times New Roman"/>
          <w:sz w:val="24"/>
          <w:szCs w:val="24"/>
        </w:rPr>
        <w:t>»        »          »   30   »  100 м - 25;</w:t>
      </w:r>
    </w:p>
    <w:p w:rsidR="009617EC" w:rsidRPr="00247C07" w:rsidRDefault="009617EC">
      <w:pPr>
        <w:shd w:val="clear" w:color="auto" w:fill="FFFFFF"/>
        <w:ind w:firstLine="426"/>
        <w:jc w:val="both"/>
      </w:pPr>
      <w:r w:rsidRPr="00247C07">
        <w:rPr>
          <w:rFonts w:ascii="Times New Roman" w:hAnsi="Times New Roman" w:cs="Times New Roman"/>
          <w:sz w:val="24"/>
          <w:szCs w:val="24"/>
        </w:rPr>
        <w:t>»        »          свыше 100 м - 35;</w:t>
      </w:r>
    </w:p>
    <w:p w:rsidR="009617EC" w:rsidRPr="00247C07" w:rsidRDefault="009617EC">
      <w:pPr>
        <w:shd w:val="clear" w:color="auto" w:fill="FFFFFF"/>
        <w:ind w:firstLine="283"/>
        <w:jc w:val="both"/>
      </w:pPr>
      <w:r w:rsidRPr="00247C07">
        <w:rPr>
          <w:rFonts w:ascii="Times New Roman" w:hAnsi="Times New Roman" w:cs="Times New Roman"/>
          <w:sz w:val="24"/>
          <w:szCs w:val="24"/>
        </w:rPr>
        <w:t>б) поперек моста: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закругленной форме оголовка от угла подферменной площадки до ближайшей грани оголовка - не менее указанных в «а»;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прямоугольной форме оголовка не менее, см: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плитных пролетных строений - 20;</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всех пролетных строений, кроме плитных, при опорных частях:</w:t>
      </w:r>
    </w:p>
    <w:p w:rsidR="009617EC" w:rsidRPr="00247C07" w:rsidRDefault="009617EC">
      <w:pPr>
        <w:shd w:val="clear" w:color="auto" w:fill="FFFFFF"/>
        <w:ind w:firstLine="567"/>
        <w:jc w:val="both"/>
      </w:pPr>
      <w:r w:rsidRPr="00247C07">
        <w:rPr>
          <w:rFonts w:ascii="Times New Roman" w:hAnsi="Times New Roman" w:cs="Times New Roman"/>
          <w:sz w:val="24"/>
          <w:szCs w:val="24"/>
        </w:rPr>
        <w:t>резиностальных - 20;</w:t>
      </w:r>
    </w:p>
    <w:p w:rsidR="009617EC" w:rsidRPr="00247C07" w:rsidRDefault="009617EC">
      <w:pPr>
        <w:shd w:val="clear" w:color="auto" w:fill="FFFFFF"/>
        <w:ind w:firstLine="567"/>
        <w:jc w:val="both"/>
      </w:pPr>
      <w:r w:rsidRPr="00247C07">
        <w:rPr>
          <w:rFonts w:ascii="Times New Roman" w:hAnsi="Times New Roman" w:cs="Times New Roman"/>
          <w:sz w:val="24"/>
          <w:szCs w:val="24"/>
        </w:rPr>
        <w:t>плоских и тангенциальных - 30;</w:t>
      </w:r>
    </w:p>
    <w:p w:rsidR="009617EC" w:rsidRPr="00247C07" w:rsidRDefault="009617EC">
      <w:pPr>
        <w:shd w:val="clear" w:color="auto" w:fill="FFFFFF"/>
        <w:ind w:firstLine="567"/>
        <w:jc w:val="both"/>
      </w:pPr>
      <w:r w:rsidRPr="00247C07">
        <w:rPr>
          <w:rFonts w:ascii="Times New Roman" w:hAnsi="Times New Roman" w:cs="Times New Roman"/>
          <w:sz w:val="24"/>
          <w:szCs w:val="24"/>
        </w:rPr>
        <w:t>катковых и секторных - 50.</w:t>
      </w:r>
    </w:p>
    <w:p w:rsidR="009617EC" w:rsidRPr="00247C07" w:rsidRDefault="009617EC">
      <w:pPr>
        <w:shd w:val="clear" w:color="auto" w:fill="FFFFFF"/>
        <w:ind w:firstLine="283"/>
        <w:jc w:val="both"/>
      </w:pPr>
      <w:r w:rsidRPr="00247C07">
        <w:rPr>
          <w:rFonts w:ascii="Times New Roman" w:hAnsi="Times New Roman" w:cs="Times New Roman"/>
          <w:sz w:val="24"/>
          <w:szCs w:val="24"/>
        </w:rPr>
        <w:t>7.181 Применение железобетонных конструкций в опорах допускается для мостов, расположенных на суходолах, для путепроводов, виадуков и эстакад, на водотоках - при условии армирования стержневой арматурой и защиты поверхности от возможных механических повреждений. В опорах на водотоках применение напрягаемой проволочной арматуры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Железобетонные элементы опор в пределах водотоков надлежит защищать от истирания льдом и перемещающимися донными отложениями, от повреждений при навале судов или плотов, а также от механических повреждений, возможных в случае заторов бревен при молевом способе сплава. В качестве защитных мероприятий рекомендуется применять бетон с повышенной износостойкостью, увеличивать толщину защитного слоя бетона железобетонных элементов, а при особо тяжелых условиях (мощном ледоходе и карчеходе) допускается применять покрытие железобетонных элементов стальными листами. Необходимость защиты или ее способ в каждом отдельном случае в зависимости от конкретных условий водотока предоставляется выбирать проектной организации.</w:t>
      </w:r>
    </w:p>
    <w:p w:rsidR="009617EC" w:rsidRPr="00247C07" w:rsidRDefault="009617EC">
      <w:pPr>
        <w:pStyle w:val="3"/>
        <w:ind w:firstLine="283"/>
        <w:jc w:val="both"/>
        <w:rPr>
          <w:rFonts w:eastAsia="Times New Roman"/>
        </w:rPr>
      </w:pPr>
      <w:bookmarkStart w:id="534" w:name="_Toc293934163"/>
      <w:bookmarkStart w:id="535" w:name="_Toc294192196"/>
      <w:bookmarkStart w:id="536" w:name="_Toc294192529"/>
      <w:bookmarkStart w:id="537" w:name="_Toc294193194"/>
      <w:bookmarkStart w:id="538" w:name="_Toc295316983"/>
      <w:bookmarkEnd w:id="534"/>
      <w:bookmarkEnd w:id="535"/>
      <w:bookmarkEnd w:id="536"/>
      <w:bookmarkEnd w:id="537"/>
      <w:r w:rsidRPr="00247C07">
        <w:rPr>
          <w:rFonts w:eastAsia="Times New Roman"/>
        </w:rPr>
        <w:t>Гидроизоляция конструкций</w:t>
      </w:r>
      <w:bookmarkEnd w:id="538"/>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7.182 Все внутренние поверхности балластных корыт пролетных строений железнодорожных мостов и устоев, в автодорожных мостах - вся ширина пролетного строения (включая тротуары), переходные плиты, а также засыпаемые грунтом поверхности устоев, водопропускных труб (лотков) должны быть защищены изоляцией, препятствующей проникновению воды к защищаемым поверхностям бетона.</w:t>
      </w:r>
    </w:p>
    <w:p w:rsidR="009617EC" w:rsidRPr="00247C07" w:rsidRDefault="009617EC">
      <w:pPr>
        <w:shd w:val="clear" w:color="auto" w:fill="FFFFFF"/>
        <w:ind w:firstLine="283"/>
        <w:jc w:val="both"/>
      </w:pPr>
      <w:bookmarkStart w:id="539" w:name="пункт7183"/>
      <w:r w:rsidRPr="00247C07">
        <w:rPr>
          <w:rFonts w:ascii="Times New Roman" w:hAnsi="Times New Roman" w:cs="Times New Roman"/>
          <w:sz w:val="24"/>
          <w:szCs w:val="24"/>
        </w:rPr>
        <w:t>7.183</w:t>
      </w:r>
      <w:bookmarkEnd w:id="539"/>
      <w:r w:rsidRPr="00247C07">
        <w:rPr>
          <w:rFonts w:ascii="Times New Roman" w:hAnsi="Times New Roman" w:cs="Times New Roman"/>
          <w:sz w:val="24"/>
          <w:szCs w:val="24"/>
        </w:rPr>
        <w:t xml:space="preserve"> Гидроизоляция должна быть: водонепроницаемой по всей изолируемой поверхности; водо-, био-, тепло-, морозо- и химически стойкой; сплошной и неповреждаемой при возможном образовании на изолируемой поверхности бетона трещин с раскрытием, принятым в нормах проектирования; прочной при длительных воздействиях постоянной и временной нагрузок и возможных деформациях бетона, а для труб - при наличии давления грунта насыпи и гидростатического давления воды; герметичной в местах перекрытия строповочных отверстий и в сопряжениях с бортиками балластных корыт, а также с водоотводными и ограждающими устройствами, конструкциями деформационных швов, тротуарными блоками, карнизами, перилами, столбами и т.п.</w:t>
      </w:r>
    </w:p>
    <w:p w:rsidR="009617EC" w:rsidRPr="00247C07" w:rsidRDefault="009617EC">
      <w:pPr>
        <w:shd w:val="clear" w:color="auto" w:fill="FFFFFF"/>
        <w:ind w:firstLine="283"/>
        <w:jc w:val="both"/>
      </w:pPr>
      <w:bookmarkStart w:id="540" w:name="пункт7184"/>
      <w:bookmarkEnd w:id="540"/>
      <w:r w:rsidRPr="00247C07">
        <w:rPr>
          <w:rFonts w:ascii="Times New Roman" w:hAnsi="Times New Roman" w:cs="Times New Roman"/>
          <w:sz w:val="24"/>
          <w:szCs w:val="24"/>
        </w:rPr>
        <w:t xml:space="preserve">7.184 Конструкцию гидроизоляции и применяемые для ее устройства материалы следует принимать исходя из требований обеспечения эксплуатационной надежности гидрозащиты в интервале температуры наружного воздуха в районе строительства (по </w:t>
      </w:r>
      <w:hyperlink r:id="rId290" w:tooltip="Строительная климатология" w:history="1">
        <w:r w:rsidRPr="00247C07">
          <w:rPr>
            <w:rStyle w:val="a3"/>
          </w:rPr>
          <w:t>СНиП 23-01</w:t>
        </w:r>
      </w:hyperlink>
      <w:r w:rsidRPr="00247C07">
        <w:rPr>
          <w:rFonts w:ascii="Times New Roman" w:hAnsi="Times New Roman" w:cs="Times New Roman"/>
          <w:sz w:val="24"/>
          <w:szCs w:val="24"/>
        </w:rPr>
        <w:t>) от абсолютной максимальной до средней наиболее холодных суток.</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назначении гидроизоляции балластных корыт и проезжей части пролетных строений мостов, устоев, водопропускных труб должны учитываться также другие особенности климатических условий в районе строительства.</w:t>
      </w:r>
    </w:p>
    <w:p w:rsidR="009617EC" w:rsidRPr="00247C07" w:rsidRDefault="009617EC">
      <w:pPr>
        <w:shd w:val="clear" w:color="auto" w:fill="FFFFFF"/>
        <w:ind w:firstLine="283"/>
        <w:jc w:val="both"/>
      </w:pPr>
      <w:r w:rsidRPr="00247C07">
        <w:rPr>
          <w:rFonts w:ascii="Times New Roman" w:hAnsi="Times New Roman" w:cs="Times New Roman"/>
          <w:sz w:val="24"/>
          <w:szCs w:val="24"/>
        </w:rPr>
        <w:t>7.185 Выравнивающий слой следует выполнять из бетона на мелком заполнителе. Класс бетона по прочности на сжатие следует принимать для мостов не ниже В25 и для труб - не ниже В20.</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в составе дорожной одежды ездового полотна предусматривается выполнение бетонного защитного слоя, то его следует армировать. Применение плетеных сеток для армирования защитного слоя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7.186 Допускается применение других типов гидроизоляции пролетных строений, устоев мостов и водопропускных труб, отвечающих требованиям </w:t>
      </w:r>
      <w:hyperlink w:anchor="пункт7183" w:tooltip="Пункт 7.183" w:history="1">
        <w:r w:rsidRPr="00247C07">
          <w:rPr>
            <w:rStyle w:val="a3"/>
          </w:rPr>
          <w:t>7.183</w:t>
        </w:r>
      </w:hyperlink>
      <w:r w:rsidRPr="00247C07">
        <w:rPr>
          <w:rFonts w:ascii="Times New Roman" w:hAnsi="Times New Roman" w:cs="Times New Roman"/>
          <w:sz w:val="24"/>
          <w:szCs w:val="24"/>
        </w:rPr>
        <w:t xml:space="preserve"> и </w:t>
      </w:r>
      <w:hyperlink w:anchor="пункт7184" w:tooltip="Пункт 7.184" w:history="1">
        <w:r w:rsidRPr="00247C07">
          <w:rPr>
            <w:rStyle w:val="a3"/>
          </w:rPr>
          <w:t>7.184</w:t>
        </w:r>
      </w:hyperlink>
      <w:r w:rsidRPr="00247C07">
        <w:rPr>
          <w:rFonts w:ascii="Times New Roman" w:hAnsi="Times New Roman" w:cs="Times New Roman"/>
          <w:sz w:val="24"/>
          <w:szCs w:val="24"/>
        </w:rPr>
        <w:t>.</w:t>
      </w:r>
    </w:p>
    <w:p w:rsidR="009617EC" w:rsidRPr="00247C07" w:rsidRDefault="009617EC">
      <w:pPr>
        <w:pStyle w:val="1"/>
        <w:ind w:firstLine="283"/>
        <w:jc w:val="both"/>
        <w:rPr>
          <w:rFonts w:eastAsia="Times New Roman"/>
        </w:rPr>
      </w:pPr>
      <w:bookmarkStart w:id="541" w:name="PO0001390"/>
      <w:bookmarkStart w:id="542" w:name="_Toc293934164"/>
      <w:bookmarkStart w:id="543" w:name="_Toc294192197"/>
      <w:bookmarkStart w:id="544" w:name="_Toc294192530"/>
      <w:bookmarkStart w:id="545" w:name="_Toc294193195"/>
      <w:bookmarkStart w:id="546" w:name="_Toc295316984"/>
      <w:bookmarkEnd w:id="541"/>
      <w:bookmarkEnd w:id="542"/>
      <w:bookmarkEnd w:id="543"/>
      <w:bookmarkEnd w:id="544"/>
      <w:bookmarkEnd w:id="545"/>
      <w:r w:rsidRPr="00247C07">
        <w:rPr>
          <w:rFonts w:eastAsia="Times New Roman"/>
        </w:rPr>
        <w:t>8 Стальные конструкции</w:t>
      </w:r>
      <w:bookmarkEnd w:id="546"/>
    </w:p>
    <w:p w:rsidR="009617EC" w:rsidRPr="00247C07" w:rsidRDefault="009617EC">
      <w:pPr>
        <w:pStyle w:val="2"/>
        <w:keepNext w:val="0"/>
        <w:spacing w:before="0"/>
        <w:ind w:firstLine="283"/>
        <w:jc w:val="both"/>
        <w:rPr>
          <w:rFonts w:eastAsia="Times New Roman"/>
        </w:rPr>
      </w:pPr>
      <w:bookmarkStart w:id="547" w:name="_Toc293934165"/>
      <w:bookmarkStart w:id="548" w:name="_Toc294192198"/>
      <w:bookmarkStart w:id="549" w:name="_Toc294192531"/>
      <w:bookmarkStart w:id="550" w:name="_Toc294193196"/>
      <w:bookmarkStart w:id="551" w:name="_Toc295316985"/>
      <w:bookmarkEnd w:id="547"/>
      <w:bookmarkEnd w:id="548"/>
      <w:bookmarkEnd w:id="549"/>
      <w:bookmarkEnd w:id="550"/>
      <w:r w:rsidRPr="00247C07">
        <w:rPr>
          <w:rFonts w:eastAsia="Times New Roman"/>
        </w:rPr>
        <w:t>Общие положения</w:t>
      </w:r>
      <w:bookmarkEnd w:id="551"/>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8.1 Тип исполнения стальных пролетных строений, опор и труб в зависимости от значения расчетной минимальной температуры следует назначать в соответствии с таблицей </w:t>
      </w:r>
      <w:hyperlink w:anchor="TO0000053" w:tooltip="Таблица 8.1" w:history="1">
        <w:r w:rsidRPr="00247C07">
          <w:rPr>
            <w:rStyle w:val="a3"/>
          </w:rPr>
          <w:t>8.1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z w:val="24"/>
          <w:szCs w:val="24"/>
        </w:rPr>
        <w:t>Таблица 8.1</w:t>
      </w:r>
    </w:p>
    <w:tbl>
      <w:tblPr>
        <w:tblW w:w="5000" w:type="pct"/>
        <w:jc w:val="center"/>
        <w:shd w:val="clear" w:color="auto" w:fill="FFFFFF"/>
        <w:tblCellMar>
          <w:left w:w="0" w:type="dxa"/>
          <w:right w:w="0" w:type="dxa"/>
        </w:tblCellMar>
        <w:tblLook w:val="04A0" w:firstRow="1" w:lastRow="0" w:firstColumn="1" w:lastColumn="0" w:noHBand="0" w:noVBand="1"/>
      </w:tblPr>
      <w:tblGrid>
        <w:gridCol w:w="4726"/>
        <w:gridCol w:w="4685"/>
      </w:tblGrid>
      <w:tr w:rsidR="009617EC" w:rsidRPr="00247C07">
        <w:trPr>
          <w:jc w:val="center"/>
        </w:trPr>
        <w:tc>
          <w:tcPr>
            <w:tcW w:w="251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bookmarkStart w:id="552" w:name="TO0000053"/>
            <w:r w:rsidRPr="00247C07">
              <w:rPr>
                <w:rFonts w:ascii="Times New Roman" w:hAnsi="Times New Roman" w:cs="Times New Roman"/>
              </w:rPr>
              <w:t>Расчетная минимальная температура, °С</w:t>
            </w:r>
            <w:bookmarkEnd w:id="552"/>
          </w:p>
        </w:tc>
        <w:tc>
          <w:tcPr>
            <w:tcW w:w="248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Тип исполнения</w:t>
            </w:r>
          </w:p>
        </w:tc>
      </w:tr>
      <w:tr w:rsidR="009617EC" w:rsidRPr="00247C07">
        <w:trPr>
          <w:jc w:val="center"/>
        </w:trPr>
        <w:tc>
          <w:tcPr>
            <w:tcW w:w="2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До минус 40 включительно</w:t>
            </w:r>
          </w:p>
        </w:tc>
        <w:tc>
          <w:tcPr>
            <w:tcW w:w="24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Обычное</w:t>
            </w:r>
          </w:p>
        </w:tc>
      </w:tr>
      <w:tr w:rsidR="009617EC" w:rsidRPr="00247C07">
        <w:trPr>
          <w:jc w:val="center"/>
        </w:trPr>
        <w:tc>
          <w:tcPr>
            <w:tcW w:w="2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Ниже минус 40 до минус 50 включительно</w:t>
            </w:r>
          </w:p>
        </w:tc>
        <w:tc>
          <w:tcPr>
            <w:tcW w:w="24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Северное А</w:t>
            </w:r>
          </w:p>
        </w:tc>
      </w:tr>
      <w:tr w:rsidR="009617EC" w:rsidRPr="00247C07">
        <w:trPr>
          <w:jc w:val="center"/>
        </w:trPr>
        <w:tc>
          <w:tcPr>
            <w:tcW w:w="25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Ниже минус 50</w:t>
            </w:r>
          </w:p>
        </w:tc>
        <w:tc>
          <w:tcPr>
            <w:tcW w:w="2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Северное Б</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8.2 При проектировании стальных конструкций мостов необходимо:</w:t>
      </w:r>
    </w:p>
    <w:p w:rsidR="009617EC" w:rsidRPr="00247C07" w:rsidRDefault="009617EC">
      <w:pPr>
        <w:shd w:val="clear" w:color="auto" w:fill="FFFFFF"/>
        <w:ind w:firstLine="283"/>
        <w:jc w:val="both"/>
      </w:pPr>
      <w:r w:rsidRPr="00247C07">
        <w:rPr>
          <w:rFonts w:ascii="Times New Roman" w:hAnsi="Times New Roman" w:cs="Times New Roman"/>
          <w:sz w:val="24"/>
          <w:szCs w:val="24"/>
        </w:rPr>
        <w:t>выбирать оптимальные в технико-экономическом отношении схемы, системы и конструкции пролетных строений и опор, рациональные и эффективные сечения элементов, профили проката и марки сталей;</w:t>
      </w:r>
    </w:p>
    <w:p w:rsidR="009617EC" w:rsidRPr="00247C07" w:rsidRDefault="009617EC">
      <w:pPr>
        <w:shd w:val="clear" w:color="auto" w:fill="FFFFFF"/>
        <w:ind w:firstLine="283"/>
        <w:jc w:val="both"/>
      </w:pPr>
      <w:r w:rsidRPr="00247C07">
        <w:rPr>
          <w:rFonts w:ascii="Times New Roman" w:hAnsi="Times New Roman" w:cs="Times New Roman"/>
          <w:sz w:val="24"/>
          <w:szCs w:val="24"/>
        </w:rPr>
        <w:t>обеспечивать технологичность конструкций при заводском изготовлении и монтаже;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предусматривать унификацию деталей, узлов, соединений, отправочных марок, профилей проката с минимальной номенклатурой и минимальными отходами при раскрое;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применять отправочные марки и укрупненные монтажные блоки максимальной заводской готовности с минимальными объемами работ по образованию соединений на монтаже;</w:t>
      </w:r>
    </w:p>
    <w:p w:rsidR="009617EC" w:rsidRPr="00247C07" w:rsidRDefault="009617EC">
      <w:pPr>
        <w:shd w:val="clear" w:color="auto" w:fill="FFFFFF"/>
        <w:ind w:firstLine="283"/>
        <w:jc w:val="both"/>
      </w:pPr>
      <w:r w:rsidRPr="00247C07">
        <w:rPr>
          <w:rFonts w:ascii="Times New Roman" w:hAnsi="Times New Roman" w:cs="Times New Roman"/>
          <w:sz w:val="24"/>
          <w:szCs w:val="24"/>
        </w:rPr>
        <w:t>назначать допуски на линейные размеры и геометрическую форму отправочных марок исходя в первую очередь из обеспечения беспрепятственной и нетрудоемкой собираемости конструкций на монтаже;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предусматривать применение наиболее надежных экономичных и нетрудоемких заводских и монтажных соединений: сварных, фрикционных, болтовых, шарнирных и комбинированных (фрикционно-сварных и болтосварных);</w:t>
      </w:r>
    </w:p>
    <w:p w:rsidR="009617EC" w:rsidRPr="00247C07" w:rsidRDefault="009617EC">
      <w:pPr>
        <w:shd w:val="clear" w:color="auto" w:fill="FFFFFF"/>
        <w:ind w:firstLine="283"/>
        <w:jc w:val="both"/>
      </w:pPr>
      <w:r w:rsidRPr="00247C07">
        <w:rPr>
          <w:rFonts w:ascii="Times New Roman" w:hAnsi="Times New Roman" w:cs="Times New Roman"/>
          <w:sz w:val="24"/>
          <w:szCs w:val="24"/>
        </w:rPr>
        <w:t>обеспечивать возможность осмотра, очистки, окраски и ремонта конструкций; исключать в элементах, узлах и соединениях зоны, в которых возможно скопление воды и других загрязнений;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предусматривать дренажные отверстия в местах скопления воды, проветривание внутренних зон и герметизацию полностью замкнутых профилей, элементов и блоков;</w:t>
      </w:r>
    </w:p>
    <w:p w:rsidR="009617EC" w:rsidRPr="00247C07" w:rsidRDefault="009617EC">
      <w:pPr>
        <w:shd w:val="clear" w:color="auto" w:fill="FFFFFF"/>
        <w:ind w:firstLine="283"/>
        <w:jc w:val="both"/>
      </w:pPr>
      <w:r w:rsidRPr="00247C07">
        <w:rPr>
          <w:rFonts w:ascii="Times New Roman" w:hAnsi="Times New Roman" w:cs="Times New Roman"/>
          <w:sz w:val="24"/>
          <w:szCs w:val="24"/>
        </w:rPr>
        <w:t>указывать в документации КМ: марки сталей и требования к ним в соответствии с действующими нормативными документами; типы и размеры заводских и монтажных сварных соединений, участки сварных швов с полным проплавлением толщины детали; угловые швы с роспусками; способы защиты от коррозии. Документация КМ должна содержать все данные для заказа металлопроката, метизов, деформационных швов, опорных частей, защитных и гидроизоляционных материалов.</w:t>
      </w:r>
    </w:p>
    <w:p w:rsidR="009617EC" w:rsidRPr="00247C07" w:rsidRDefault="009617EC">
      <w:pPr>
        <w:shd w:val="clear" w:color="auto" w:fill="FFFFFF"/>
        <w:ind w:firstLine="283"/>
        <w:jc w:val="both"/>
      </w:pPr>
      <w:r w:rsidRPr="00247C07">
        <w:rPr>
          <w:rFonts w:ascii="Times New Roman" w:hAnsi="Times New Roman" w:cs="Times New Roman"/>
          <w:sz w:val="24"/>
          <w:szCs w:val="24"/>
        </w:rPr>
        <w:t>8.3 Сечения элементов стальных мостовых конструкций должны быть оптимальными из условий расчета их на прочность, устойчивость, выносливость и деформативность.</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проектировании стальных мостов с пролетами более 100 м следует предусматривать поперечные сечения пролетных строений и конструкции барьерных удерживающих ограждений, обеспечивающие наилучшее обтекание ветровым потоком.</w:t>
      </w:r>
    </w:p>
    <w:p w:rsidR="009617EC" w:rsidRPr="00247C07" w:rsidRDefault="009617EC">
      <w:pPr>
        <w:pStyle w:val="2"/>
        <w:ind w:firstLine="283"/>
        <w:jc w:val="both"/>
        <w:rPr>
          <w:rFonts w:eastAsia="Times New Roman"/>
        </w:rPr>
      </w:pPr>
      <w:bookmarkStart w:id="553" w:name="_Toc293934166"/>
      <w:bookmarkStart w:id="554" w:name="_Toc294192199"/>
      <w:bookmarkStart w:id="555" w:name="_Toc294192532"/>
      <w:bookmarkStart w:id="556" w:name="_Toc294193197"/>
      <w:bookmarkStart w:id="557" w:name="_Toc295316986"/>
      <w:bookmarkEnd w:id="553"/>
      <w:bookmarkEnd w:id="554"/>
      <w:bookmarkEnd w:id="555"/>
      <w:bookmarkEnd w:id="556"/>
      <w:r w:rsidRPr="00247C07">
        <w:rPr>
          <w:rFonts w:eastAsia="Times New Roman"/>
        </w:rPr>
        <w:t>Материалы и полуфабрикаты</w:t>
      </w:r>
      <w:bookmarkEnd w:id="557"/>
    </w:p>
    <w:p w:rsidR="009617EC" w:rsidRPr="00247C07" w:rsidRDefault="009617EC">
      <w:pPr>
        <w:shd w:val="clear" w:color="auto" w:fill="FFFFFF"/>
        <w:ind w:firstLine="283"/>
        <w:jc w:val="both"/>
        <w:rPr>
          <w:rFonts w:eastAsiaTheme="minorEastAsia"/>
        </w:rPr>
      </w:pPr>
      <w:bookmarkStart w:id="558" w:name="PO0001398"/>
      <w:r w:rsidRPr="00247C07">
        <w:rPr>
          <w:rFonts w:ascii="Times New Roman" w:hAnsi="Times New Roman" w:cs="Times New Roman"/>
          <w:sz w:val="24"/>
          <w:szCs w:val="24"/>
        </w:rPr>
        <w:t>8.4 В стальных конструкциях мостов со сварными, фрикционными, болтовыми, комбинированными фрикционно-сварными, фланцевыми и шарнирными соединениями в обычном и северном исполнениях следует применять:</w:t>
      </w:r>
      <w:bookmarkEnd w:id="558"/>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для элементов из прокатного металла (сталь в соответствии с таблицей </w:t>
      </w:r>
      <w:hyperlink w:anchor="TO0000054" w:tooltip="Таблица 8.2" w:history="1">
        <w:r w:rsidRPr="00247C07">
          <w:rPr>
            <w:rStyle w:val="a3"/>
          </w:rPr>
          <w:t>8.2</w:t>
        </w:r>
      </w:hyperlink>
      <w:r w:rsidRPr="00247C07">
        <w:rPr>
          <w:rFonts w:ascii="Times New Roman" w:hAnsi="Times New Roman" w:cs="Times New Roman"/>
          <w:sz w:val="24"/>
          <w:szCs w:val="24"/>
        </w:rPr>
        <w:t xml:space="preserve">) допускается применять сталь марок, не указанных в таблице </w:t>
      </w:r>
      <w:hyperlink w:anchor="TO0000054" w:tooltip="Таблица 8.2" w:history="1">
        <w:r w:rsidRPr="00247C07">
          <w:rPr>
            <w:rStyle w:val="a3"/>
          </w:rPr>
          <w:t>8.2</w:t>
        </w:r>
      </w:hyperlink>
      <w:r w:rsidRPr="00247C07">
        <w:rPr>
          <w:rFonts w:ascii="Times New Roman" w:hAnsi="Times New Roman" w:cs="Times New Roman"/>
          <w:sz w:val="24"/>
          <w:szCs w:val="24"/>
        </w:rPr>
        <w:t xml:space="preserve">, в том числе высокопрочных наноструктурированных, после проверки в опытных конструкциях в порядке, предусмотренном законодательством Российской Федерации в области технического регулирования и санитарно-эпидемиологического благополучия населения. Расчетные характеристики в этом случае следует определять в соответствии с </w:t>
      </w:r>
      <w:hyperlink w:anchor="PO0001407" w:tooltip="Пункт 8.8" w:history="1">
        <w:r w:rsidRPr="00247C07">
          <w:rPr>
            <w:rStyle w:val="a3"/>
          </w:rPr>
          <w:t>8.8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б) сварочные материалы для заводских и монтажных цельносварных и комбинированных соединений - по указаниям [</w:t>
      </w:r>
      <w:hyperlink w:anchor="лит2" w:tooltip="Литература 2" w:history="1">
        <w:r w:rsidRPr="00247C07">
          <w:rPr>
            <w:rStyle w:val="a3"/>
          </w:rPr>
          <w:t>2</w:t>
        </w:r>
      </w:hyperlink>
      <w:r w:rsidRPr="00247C07">
        <w:rPr>
          <w:rFonts w:ascii="Times New Roman" w:hAnsi="Times New Roman" w:cs="Times New Roman"/>
          <w:sz w:val="24"/>
          <w:szCs w:val="24"/>
        </w:rPr>
        <w:t>] и [</w:t>
      </w:r>
      <w:hyperlink w:anchor="лит3" w:tooltip="Литература 3" w:history="1">
        <w:r w:rsidRPr="00247C07">
          <w:rPr>
            <w:rStyle w:val="a3"/>
          </w:rPr>
          <w:t>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высокопрочные болты, гайки и шайбы - по </w:t>
      </w:r>
      <w:hyperlink r:id="rId291" w:tooltip="Болты и гайки высокопрочные и шайбы для металлических конструкций. Общие технические условия" w:history="1">
        <w:r w:rsidRPr="00247C07">
          <w:rPr>
            <w:rStyle w:val="a3"/>
          </w:rPr>
          <w:t>ГОСТ Р 52643</w:t>
        </w:r>
      </w:hyperlink>
      <w:r w:rsidRPr="00247C07">
        <w:rPr>
          <w:rFonts w:ascii="Times New Roman" w:hAnsi="Times New Roman" w:cs="Times New Roman"/>
          <w:sz w:val="24"/>
          <w:szCs w:val="24"/>
        </w:rPr>
        <w:t xml:space="preserve">, </w:t>
      </w:r>
      <w:hyperlink r:id="rId292" w:tooltip="Гайки высокопрочные шестигранные с увеличенным размером под ключ для металлических конструкций. Технические условия" w:history="1">
        <w:r w:rsidRPr="00247C07">
          <w:rPr>
            <w:rStyle w:val="a3"/>
          </w:rPr>
          <w:t>ГОСТ Р 52645</w:t>
        </w:r>
      </w:hyperlink>
      <w:r w:rsidRPr="00247C07">
        <w:rPr>
          <w:rFonts w:ascii="Times New Roman" w:hAnsi="Times New Roman" w:cs="Times New Roman"/>
          <w:sz w:val="24"/>
          <w:szCs w:val="24"/>
        </w:rPr>
        <w:t xml:space="preserve">, </w:t>
      </w:r>
      <w:hyperlink r:id="rId293" w:tooltip="Шайбы к высокопрочным болтам для металлических конструкций. Технические условия" w:history="1">
        <w:r w:rsidRPr="00247C07">
          <w:rPr>
            <w:rStyle w:val="a3"/>
          </w:rPr>
          <w:t>ГОСТ Р 52646</w:t>
        </w:r>
      </w:hyperlink>
      <w:r w:rsidRPr="00247C07">
        <w:rPr>
          <w:rFonts w:ascii="Times New Roman" w:hAnsi="Times New Roman" w:cs="Times New Roman"/>
          <w:sz w:val="24"/>
          <w:szCs w:val="24"/>
        </w:rPr>
        <w:t xml:space="preserve">, </w:t>
      </w:r>
      <w:hyperlink r:id="rId294" w:tooltip="Болты высокопрочные цилиндрические и конические для мостостроения, гайки и шайбы к ним. Технические условия" w:history="1">
        <w:r w:rsidRPr="00247C07">
          <w:rPr>
            <w:rStyle w:val="a3"/>
          </w:rPr>
          <w:t>ГОСТ Р 53664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 стальное литье группы 3, марок 25Л, 30Л, 35Л, 20ГЛ, 20ФЛ, 35ГЛ по </w:t>
      </w:r>
      <w:hyperlink r:id="rId295" w:tooltip="Отливки стальные. Общие технические условия" w:history="1">
        <w:r w:rsidRPr="00247C07">
          <w:rPr>
            <w:rStyle w:val="a3"/>
          </w:rPr>
          <w:t>ГОСТ 977 -</w:t>
        </w:r>
      </w:hyperlink>
      <w:r w:rsidRPr="00247C07">
        <w:rPr>
          <w:rFonts w:ascii="Times New Roman" w:hAnsi="Times New Roman" w:cs="Times New Roman"/>
          <w:sz w:val="24"/>
          <w:szCs w:val="24"/>
        </w:rPr>
        <w:t xml:space="preserve"> для литых элементов мостовых конструкций, в том числе опорных частей;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 поковки группы IV по </w:t>
      </w:r>
      <w:hyperlink r:id="rId296" w:tooltip="Поковки из конструкционной углеродистой и легированной стали. Общие технические условия" w:history="1">
        <w:r w:rsidRPr="00247C07">
          <w:rPr>
            <w:rStyle w:val="a3"/>
          </w:rPr>
          <w:t>ГОСТ 8479 -</w:t>
        </w:r>
      </w:hyperlink>
      <w:r w:rsidRPr="00247C07">
        <w:rPr>
          <w:rFonts w:ascii="Times New Roman" w:hAnsi="Times New Roman" w:cs="Times New Roman"/>
          <w:sz w:val="24"/>
          <w:szCs w:val="24"/>
        </w:rPr>
        <w:t xml:space="preserve"> для шарниров-болтов, шарниров-осей, катков, валков - следующих категорий прочности и марок сталей: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КП275 из стали марок 40*, 45* по </w:t>
      </w:r>
      <w:hyperlink r:id="rId297"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247C07">
          <w:rPr>
            <w:rStyle w:val="a3"/>
          </w:rPr>
          <w:t>ГОСТ 1050</w:t>
        </w:r>
      </w:hyperlink>
      <w:r w:rsidRPr="00247C07">
        <w:rPr>
          <w:rFonts w:ascii="Times New Roman" w:hAnsi="Times New Roman" w:cs="Times New Roman"/>
          <w:sz w:val="24"/>
          <w:szCs w:val="24"/>
        </w:rPr>
        <w:t xml:space="preserve"> в нормализованном состоянии;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КП315 из стали марки 40Х* по </w:t>
      </w:r>
      <w:hyperlink r:id="rId298" w:tooltip="Прокат из легированной конструкционной стали. Технические условия" w:history="1">
        <w:r w:rsidRPr="00247C07">
          <w:rPr>
            <w:rStyle w:val="a3"/>
          </w:rPr>
          <w:t>ГОСТ 4543</w:t>
        </w:r>
      </w:hyperlink>
      <w:r w:rsidRPr="00247C07">
        <w:rPr>
          <w:rFonts w:ascii="Times New Roman" w:hAnsi="Times New Roman" w:cs="Times New Roman"/>
          <w:sz w:val="24"/>
          <w:szCs w:val="24"/>
        </w:rPr>
        <w:t xml:space="preserve"> в нормализованном состоянии;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КП345 из стали марки 40Х по </w:t>
      </w:r>
      <w:hyperlink r:id="rId299" w:tooltip="Прокат из легированной конструкционной стали. Технические условия" w:history="1">
        <w:r w:rsidRPr="00247C07">
          <w:rPr>
            <w:rStyle w:val="a3"/>
          </w:rPr>
          <w:t>ГОСТ 4543</w:t>
        </w:r>
      </w:hyperlink>
      <w:r w:rsidRPr="00247C07">
        <w:rPr>
          <w:rFonts w:ascii="Times New Roman" w:hAnsi="Times New Roman" w:cs="Times New Roman"/>
          <w:sz w:val="24"/>
          <w:szCs w:val="24"/>
        </w:rPr>
        <w:t>, закалка плюс отпуск;</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КП590, КП640, КП785 из стали марки 40ХН2МА по </w:t>
      </w:r>
      <w:hyperlink r:id="rId300" w:tooltip="Прокат из легированной конструкционной стали. Технические условия" w:history="1">
        <w:r w:rsidRPr="00247C07">
          <w:rPr>
            <w:rStyle w:val="a3"/>
          </w:rPr>
          <w:t>ГОСТ 4543</w:t>
        </w:r>
      </w:hyperlink>
      <w:r w:rsidRPr="00247C07">
        <w:rPr>
          <w:rFonts w:ascii="Times New Roman" w:hAnsi="Times New Roman" w:cs="Times New Roman"/>
          <w:sz w:val="24"/>
          <w:szCs w:val="24"/>
        </w:rPr>
        <w:t>, закалка плюс отпуск.</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8.5 Для подвижных катковых и валковых опорных частей прокладные листы под катки следует изготавливать из высокопрочных легированных сталей марок 40ХН2МА по </w:t>
      </w:r>
      <w:hyperlink r:id="rId301" w:tooltip="Прокат из легированной конструкционной стали. Технические условия" w:history="1">
        <w:r w:rsidRPr="00247C07">
          <w:rPr>
            <w:rStyle w:val="a3"/>
          </w:rPr>
          <w:t>ГОСТ 4543</w:t>
        </w:r>
      </w:hyperlink>
      <w:r w:rsidRPr="00247C07">
        <w:rPr>
          <w:rFonts w:ascii="Times New Roman" w:hAnsi="Times New Roman" w:cs="Times New Roman"/>
          <w:sz w:val="24"/>
          <w:szCs w:val="24"/>
        </w:rPr>
        <w:t>, 12ХГН2МА по [</w:t>
      </w:r>
      <w:hyperlink w:anchor="лит4" w:tooltip="Литература 4" w:history="1">
        <w:r w:rsidRPr="00247C07">
          <w:rPr>
            <w:rStyle w:val="a3"/>
          </w:rPr>
          <w:t>4</w:t>
        </w:r>
      </w:hyperlink>
      <w:r w:rsidRPr="00247C07">
        <w:rPr>
          <w:rFonts w:ascii="Times New Roman" w:hAnsi="Times New Roman" w:cs="Times New Roman"/>
          <w:sz w:val="24"/>
          <w:szCs w:val="24"/>
        </w:rPr>
        <w:t>], 17ХГН2МФБТ по [</w:t>
      </w:r>
      <w:hyperlink w:anchor="лит5" w:tooltip="Литература 5" w:history="1">
        <w:r w:rsidRPr="00247C07">
          <w:rPr>
            <w:rStyle w:val="a3"/>
          </w:rPr>
          <w:t>5</w:t>
        </w:r>
      </w:hyperlink>
      <w:r w:rsidRPr="00247C07">
        <w:rPr>
          <w:rFonts w:ascii="Times New Roman" w:hAnsi="Times New Roman" w:cs="Times New Roman"/>
          <w:sz w:val="24"/>
          <w:szCs w:val="24"/>
        </w:rPr>
        <w:t xml:space="preserve">]. Допускается прокатный лист из стали 09Г2С по </w:t>
      </w:r>
      <w:hyperlink r:id="rId302" w:tooltip="Прокат из стали повышенной прочности. Общие технические условия" w:history="1">
        <w:r w:rsidRPr="00247C07">
          <w:rPr>
            <w:rStyle w:val="a3"/>
          </w:rPr>
          <w:t>ГОСТ 19281</w:t>
        </w:r>
      </w:hyperlink>
      <w:r w:rsidRPr="00247C07">
        <w:rPr>
          <w:rFonts w:ascii="Times New Roman" w:hAnsi="Times New Roman" w:cs="Times New Roman"/>
          <w:sz w:val="24"/>
          <w:szCs w:val="24"/>
        </w:rPr>
        <w:t xml:space="preserve"> с наплавкой рабочих поверхностей проволокой марки Св-20Х13 по </w:t>
      </w:r>
      <w:hyperlink r:id="rId303" w:tooltip="Проволока стальная сварочная. Технические условия" w:history="1">
        <w:r w:rsidRPr="00247C07">
          <w:rPr>
            <w:rStyle w:val="a3"/>
          </w:rPr>
          <w:t>ГОСТ 2246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559" w:name="PO0001404"/>
      <w:r w:rsidRPr="00247C07">
        <w:rPr>
          <w:rFonts w:ascii="Times New Roman" w:hAnsi="Times New Roman" w:cs="Times New Roman"/>
          <w:sz w:val="24"/>
          <w:szCs w:val="24"/>
        </w:rPr>
        <w:t>8.6 Для висячих, вантовых и предварительно напряженных пролетных строений в обычном и северном исполнениях следует применять:</w:t>
      </w:r>
      <w:bookmarkEnd w:id="559"/>
    </w:p>
    <w:p w:rsidR="009617EC" w:rsidRPr="00247C07" w:rsidRDefault="009617EC">
      <w:pPr>
        <w:shd w:val="clear" w:color="auto" w:fill="FFFFFF"/>
        <w:ind w:firstLine="283"/>
        <w:jc w:val="both"/>
      </w:pPr>
      <w:r w:rsidRPr="00247C07">
        <w:rPr>
          <w:rFonts w:ascii="Times New Roman" w:hAnsi="Times New Roman" w:cs="Times New Roman"/>
          <w:sz w:val="24"/>
          <w:szCs w:val="24"/>
        </w:rPr>
        <w:t>стальные витые канаты с металлическим сердечником, подвергнутые предварительной вытяжке усилием, равным половине установленного государственными стандартами или техническими условиями разрывного усилия каната в целом (или половине агрегатной прочности);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пучки и канаты из параллельных оцинкованных проволок по [</w:t>
      </w:r>
      <w:hyperlink w:anchor="лит6" w:tooltip="Литература 6" w:history="1">
        <w:r w:rsidRPr="00247C07">
          <w:rPr>
            <w:rStyle w:val="a3"/>
          </w:rPr>
          <w:t>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листовой, широкополосный универсальный и полосовой прокат из свариваемых сталей классов прочности от 390 до 590 - для цепных висячих и вантовых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 сплав марки ЦАМ9-1,5Л по </w:t>
      </w:r>
      <w:hyperlink r:id="rId304" w:tooltip="Сплавы цинковые антифрикционные. Марки, технические требования и методы испытаний" w:history="1">
        <w:r w:rsidRPr="00247C07">
          <w:rPr>
            <w:rStyle w:val="a3"/>
          </w:rPr>
          <w:t>ГОСТ 21437 -</w:t>
        </w:r>
      </w:hyperlink>
      <w:r w:rsidRPr="00247C07">
        <w:rPr>
          <w:rFonts w:ascii="Times New Roman" w:hAnsi="Times New Roman" w:cs="Times New Roman"/>
          <w:sz w:val="24"/>
          <w:szCs w:val="24"/>
        </w:rPr>
        <w:t xml:space="preserve"> для заливки концов стальных канатов в анкерах;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стали 09Г2С-14 по </w:t>
      </w:r>
      <w:hyperlink r:id="rId305" w:tooltip="Прокат из стали повышенной прочности. Общие технические условия" w:history="1">
        <w:r w:rsidRPr="00247C07">
          <w:rPr>
            <w:rStyle w:val="a3"/>
          </w:rPr>
          <w:t>ГОСТ 19281</w:t>
        </w:r>
      </w:hyperlink>
      <w:r w:rsidRPr="00247C07">
        <w:rPr>
          <w:rFonts w:ascii="Times New Roman" w:hAnsi="Times New Roman" w:cs="Times New Roman"/>
          <w:sz w:val="24"/>
          <w:szCs w:val="24"/>
        </w:rPr>
        <w:t xml:space="preserve">; 20-б-Т и 45-б-Т по </w:t>
      </w:r>
      <w:hyperlink r:id="rId306"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247C07">
          <w:rPr>
            <w:rStyle w:val="a3"/>
          </w:rPr>
          <w:t>ГОСТ 1050</w:t>
        </w:r>
      </w:hyperlink>
      <w:r w:rsidRPr="00247C07">
        <w:rPr>
          <w:rFonts w:ascii="Times New Roman" w:hAnsi="Times New Roman" w:cs="Times New Roman"/>
          <w:sz w:val="24"/>
          <w:szCs w:val="24"/>
        </w:rPr>
        <w:t xml:space="preserve"> в нормализованном состоянии - для деталей анкеров стальных канатов;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листы по </w:t>
      </w:r>
      <w:hyperlink r:id="rId307" w:tooltip="Листы из алюминия и алюминиевых сплавов. Технические условия" w:history="1">
        <w:r w:rsidRPr="00247C07">
          <w:rPr>
            <w:rStyle w:val="a3"/>
          </w:rPr>
          <w:t>ГОСТ 21631*</w:t>
        </w:r>
      </w:hyperlink>
      <w:r w:rsidRPr="00247C07">
        <w:rPr>
          <w:rFonts w:ascii="Times New Roman" w:hAnsi="Times New Roman" w:cs="Times New Roman"/>
          <w:sz w:val="24"/>
          <w:szCs w:val="24"/>
        </w:rPr>
        <w:t xml:space="preserve"> или ленты по </w:t>
      </w:r>
      <w:hyperlink r:id="rId308" w:tooltip="Ленты из алюминия и алюминиевых сплавов. Технические условия" w:history="1">
        <w:r w:rsidRPr="00247C07">
          <w:rPr>
            <w:rStyle w:val="a3"/>
          </w:rPr>
          <w:t>ГОСТ 13726</w:t>
        </w:r>
      </w:hyperlink>
      <w:r w:rsidRPr="00247C07">
        <w:rPr>
          <w:rFonts w:ascii="Times New Roman" w:hAnsi="Times New Roman" w:cs="Times New Roman"/>
          <w:sz w:val="24"/>
          <w:szCs w:val="24"/>
        </w:rPr>
        <w:t xml:space="preserve"> толщиной не менее 1 мм из алюминия марок АД и АД1 по </w:t>
      </w:r>
      <w:hyperlink r:id="rId309" w:tooltip="Алюминий и сплавы алюминиевые деформируемые. Марки" w:history="1">
        <w:r w:rsidRPr="00247C07">
          <w:rPr>
            <w:rStyle w:val="a3"/>
          </w:rPr>
          <w:t>ГОСТ 4784 -</w:t>
        </w:r>
      </w:hyperlink>
      <w:r w:rsidRPr="00247C07">
        <w:rPr>
          <w:rFonts w:ascii="Times New Roman" w:hAnsi="Times New Roman" w:cs="Times New Roman"/>
          <w:sz w:val="24"/>
          <w:szCs w:val="24"/>
        </w:rPr>
        <w:t xml:space="preserve"> для прокладок между стальными канатами, а также между канатами и деталями анкеров, отклоняющих устройств, сжимов, хомутов подвесок.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цинка или кадмия толщиной не менее 20 мкм.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8.7 Профили холодногнутые сварные квадратные, прямоугольные и корытные (трапецеидальные) должны соответствовать требованиям </w:t>
      </w:r>
      <w:hyperlink r:id="rId310" w:tooltip="Трубы стальные квадратные. Сортамент" w:history="1">
        <w:r w:rsidRPr="00247C07">
          <w:rPr>
            <w:rStyle w:val="a3"/>
          </w:rPr>
          <w:t>ГОСТ 8639</w:t>
        </w:r>
      </w:hyperlink>
      <w:r w:rsidRPr="00247C07">
        <w:rPr>
          <w:rFonts w:ascii="Times New Roman" w:hAnsi="Times New Roman" w:cs="Times New Roman"/>
          <w:sz w:val="24"/>
          <w:szCs w:val="24"/>
        </w:rPr>
        <w:t xml:space="preserve"> и </w:t>
      </w:r>
      <w:hyperlink r:id="rId311" w:tooltip="Изготовление и контроль качества стальных строительных конструкций" w:history="1">
        <w:r w:rsidRPr="00247C07">
          <w:rPr>
            <w:rStyle w:val="a3"/>
          </w:rPr>
          <w:t>СП 53-101</w:t>
        </w:r>
      </w:hyperlink>
      <w:r w:rsidRPr="00247C07">
        <w:rPr>
          <w:rFonts w:ascii="Times New Roman" w:hAnsi="Times New Roman" w:cs="Times New Roman"/>
          <w:sz w:val="24"/>
          <w:szCs w:val="24"/>
        </w:rPr>
        <w:t xml:space="preserve"> [</w:t>
      </w:r>
      <w:hyperlink w:anchor="лит20" w:tooltip="Литература 20" w:history="1">
        <w:r w:rsidRPr="00247C07">
          <w:rPr>
            <w:rStyle w:val="a3"/>
          </w:rPr>
          <w:t>20</w:t>
        </w:r>
      </w:hyperlink>
      <w:r w:rsidRPr="00247C07">
        <w:rPr>
          <w:rFonts w:ascii="Times New Roman" w:hAnsi="Times New Roman" w:cs="Times New Roman"/>
          <w:sz w:val="24"/>
          <w:szCs w:val="24"/>
        </w:rPr>
        <w:t xml:space="preserve">]. Внутренний радиус гибки должен быть не менее 2,5 толщины листа для основных несущих элементов и не менее 1,2 толщины для вспомогательных конструкций обычного и северного исполнений. Марки сталей для холодногнутых профилей следует принимать по таблице </w:t>
      </w:r>
      <w:hyperlink w:anchor="TO0000054" w:tooltip="Таблица 8.2" w:history="1">
        <w:r w:rsidRPr="00247C07">
          <w:rPr>
            <w:rStyle w:val="a3"/>
          </w:rPr>
          <w:t>8.2</w:t>
        </w:r>
      </w:hyperlink>
      <w:r w:rsidRPr="00247C07">
        <w:rPr>
          <w:rFonts w:ascii="Times New Roman" w:hAnsi="Times New Roman" w:cs="Times New Roman"/>
          <w:sz w:val="24"/>
          <w:szCs w:val="24"/>
        </w:rPr>
        <w:t>.</w:t>
      </w:r>
    </w:p>
    <w:p w:rsidR="009617EC" w:rsidRPr="00247C07" w:rsidRDefault="009617EC">
      <w:pPr>
        <w:pStyle w:val="2"/>
        <w:ind w:firstLine="283"/>
        <w:jc w:val="both"/>
        <w:rPr>
          <w:rFonts w:eastAsia="Times New Roman"/>
        </w:rPr>
      </w:pPr>
      <w:bookmarkStart w:id="560" w:name="_Toc293934167"/>
      <w:bookmarkStart w:id="561" w:name="_Toc294192200"/>
      <w:bookmarkStart w:id="562" w:name="_Toc294192533"/>
      <w:bookmarkStart w:id="563" w:name="_Toc294193198"/>
      <w:bookmarkStart w:id="564" w:name="_Toc295316987"/>
      <w:bookmarkEnd w:id="560"/>
      <w:bookmarkEnd w:id="561"/>
      <w:bookmarkEnd w:id="562"/>
      <w:bookmarkEnd w:id="563"/>
      <w:r w:rsidRPr="00247C07">
        <w:rPr>
          <w:rFonts w:eastAsia="Times New Roman"/>
        </w:rPr>
        <w:t>Расчетные характеристики материалов и соединений</w:t>
      </w:r>
      <w:bookmarkEnd w:id="564"/>
    </w:p>
    <w:p w:rsidR="009617EC" w:rsidRPr="00247C07" w:rsidRDefault="009617EC">
      <w:pPr>
        <w:shd w:val="clear" w:color="auto" w:fill="FFFFFF"/>
        <w:ind w:firstLine="283"/>
        <w:jc w:val="both"/>
        <w:rPr>
          <w:rFonts w:eastAsiaTheme="minorEastAsia"/>
        </w:rPr>
      </w:pPr>
      <w:bookmarkStart w:id="565" w:name="PO0001407"/>
      <w:r w:rsidRPr="00247C07">
        <w:rPr>
          <w:rFonts w:ascii="Times New Roman" w:hAnsi="Times New Roman" w:cs="Times New Roman"/>
          <w:sz w:val="24"/>
          <w:szCs w:val="24"/>
        </w:rPr>
        <w:t xml:space="preserve">8.8 Расчетные сопротивления проката для различных видов напряженных состояний необходимо определять по формулам, приведенным в таблице </w:t>
      </w:r>
      <w:bookmarkEnd w:id="565"/>
      <w:r w:rsidRPr="00247C07">
        <w:fldChar w:fldCharType="begin"/>
      </w:r>
      <w:r w:rsidRPr="00247C07">
        <w:instrText xml:space="preserve"> HYPERLINK "" \l "TO0000055" \o "Таблица 8.3" </w:instrText>
      </w:r>
      <w:r w:rsidRPr="00247C07">
        <w:fldChar w:fldCharType="separate"/>
      </w:r>
      <w:r w:rsidRPr="00247C07">
        <w:rPr>
          <w:rStyle w:val="a3"/>
        </w:rPr>
        <w:t>8.3</w:t>
      </w:r>
      <w:r w:rsidRPr="00247C07">
        <w:fldChar w:fldCharType="end"/>
      </w:r>
      <w:r w:rsidRPr="00247C07">
        <w:rPr>
          <w:rFonts w:ascii="Times New Roman" w:hAnsi="Times New Roman" w:cs="Times New Roman"/>
          <w:sz w:val="24"/>
          <w:szCs w:val="24"/>
        </w:rPr>
        <w:t>. Значения коэффициентов надежности по материалу γ</w:t>
      </w:r>
      <w:r w:rsidRPr="00247C07">
        <w:rPr>
          <w:rFonts w:ascii="Times New Roman" w:hAnsi="Times New Roman" w:cs="Times New Roman"/>
          <w:i/>
          <w:iCs/>
          <w:sz w:val="24"/>
          <w:szCs w:val="24"/>
          <w:vertAlign w:val="subscript"/>
        </w:rPr>
        <w:t>т</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вычислении расчетных сопротивлений следует принимать по таблице </w:t>
      </w:r>
      <w:hyperlink w:anchor="TO0000056" w:tooltip="Таблица 8.4" w:history="1">
        <w:r w:rsidRPr="00247C07">
          <w:rPr>
            <w:rStyle w:val="a3"/>
          </w:rPr>
          <w:t>8.4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566" w:name="PO0001408"/>
      <w:r w:rsidRPr="00247C07">
        <w:rPr>
          <w:rFonts w:ascii="Times New Roman" w:hAnsi="Times New Roman" w:cs="Times New Roman"/>
          <w:sz w:val="24"/>
          <w:szCs w:val="24"/>
        </w:rPr>
        <w:t xml:space="preserve">8.9 Нормативные и расчетные сопротивления проката из сталей, приведенных в таблице </w:t>
      </w:r>
      <w:bookmarkEnd w:id="566"/>
      <w:r w:rsidRPr="00247C07">
        <w:fldChar w:fldCharType="begin"/>
      </w:r>
      <w:r w:rsidRPr="00247C07">
        <w:instrText xml:space="preserve"> HYPERLINK "" \l "TO0000054" \o "Таблица 8.2" </w:instrText>
      </w:r>
      <w:r w:rsidRPr="00247C07">
        <w:fldChar w:fldCharType="separate"/>
      </w:r>
      <w:r w:rsidRPr="00247C07">
        <w:rPr>
          <w:rStyle w:val="a3"/>
        </w:rPr>
        <w:t>8.2</w:t>
      </w:r>
      <w:r w:rsidRPr="00247C07">
        <w:fldChar w:fldCharType="end"/>
      </w:r>
      <w:r w:rsidRPr="00247C07">
        <w:rPr>
          <w:rFonts w:ascii="Times New Roman" w:hAnsi="Times New Roman" w:cs="Times New Roman"/>
          <w:sz w:val="24"/>
          <w:szCs w:val="24"/>
        </w:rPr>
        <w:t xml:space="preserve">, следует принимать по таблице </w:t>
      </w:r>
      <w:hyperlink w:anchor="TO0000057" w:tooltip="Таблица 8.5" w:history="1">
        <w:r w:rsidRPr="00247C07">
          <w:rPr>
            <w:rStyle w:val="a3"/>
          </w:rPr>
          <w:t>8.5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Расчетные сопротивления отливок из углеродистой и легированной сталей следует принимать по таблице </w:t>
      </w:r>
      <w:hyperlink w:anchor="TO0000058" w:tooltip="Таблица 8.6" w:history="1">
        <w:r w:rsidRPr="00247C07">
          <w:rPr>
            <w:rStyle w:val="a3"/>
          </w:rPr>
          <w:t>8.6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Расчетные сопротивления поковок из сталей, приведенных в </w:t>
      </w:r>
      <w:hyperlink w:anchor="PO0001398" w:tooltip="Пункт 8.4" w:history="1">
        <w:r w:rsidRPr="00247C07">
          <w:rPr>
            <w:rStyle w:val="a3"/>
          </w:rPr>
          <w:t>8.4</w:t>
        </w:r>
      </w:hyperlink>
      <w:r w:rsidRPr="00247C07">
        <w:rPr>
          <w:rFonts w:ascii="Times New Roman" w:hAnsi="Times New Roman" w:cs="Times New Roman"/>
          <w:sz w:val="24"/>
          <w:szCs w:val="24"/>
        </w:rPr>
        <w:t xml:space="preserve">, следует принимать по таблице </w:t>
      </w:r>
      <w:hyperlink w:anchor="TO0000059" w:tooltip="Таблица 8.7" w:history="1">
        <w:r w:rsidRPr="00247C07">
          <w:rPr>
            <w:rStyle w:val="a3"/>
          </w:rPr>
          <w:t>8.7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8.10 Расчетные сопротивления сварных соединений для различных видов соединений и напряженных состояний следует определять по формулам, приведенным в таблице </w:t>
      </w:r>
      <w:hyperlink w:anchor="TO0000060" w:tooltip="Таблица 8.8" w:history="1">
        <w:r w:rsidRPr="00247C07">
          <w:rPr>
            <w:rStyle w:val="a3"/>
          </w:rPr>
          <w:t>8.8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Расчетные сопротивления стыковых сварных соединений элементов из сталей с разными расчетными сопротивлениями следует принимать как для стыковых соединений из стали с меньшим значением расчетного сопротивления.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Расчетные сопротивления металла швов сварных соединений с угловыми швами следует принимать по </w:t>
      </w:r>
      <w:hyperlink r:id="rId312" w:tooltip="Стальные конструкции" w:history="1">
        <w:r w:rsidRPr="00247C07">
          <w:rPr>
            <w:rStyle w:val="a3"/>
          </w:rPr>
          <w:t>СП 16.13330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8.11 Расчетные сопротивления одноболтовых соединений следует определять по формулам, приведенным в таблице </w:t>
      </w:r>
      <w:hyperlink w:anchor="TO0000061" w:tooltip="Таблица 8.9" w:history="1">
        <w:r w:rsidRPr="00247C07">
          <w:rPr>
            <w:rStyle w:val="a3"/>
          </w:rPr>
          <w:t>8.9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Расчетные сопротивления срезу и растяжению болтов следует принимать по таблице </w:t>
      </w:r>
      <w:hyperlink w:anchor="TO0000062" w:tooltip="Таблица 8.10" w:history="1">
        <w:r w:rsidRPr="00247C07">
          <w:rPr>
            <w:rStyle w:val="a3"/>
          </w:rPr>
          <w:t>8.10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Расчетные сопротивления смятию элементов, соединяемых болтами, следует определять по </w:t>
      </w:r>
      <w:hyperlink r:id="rId313" w:tooltip="Стальные конструкции" w:history="1">
        <w:r w:rsidRPr="00247C07">
          <w:rPr>
            <w:rStyle w:val="a3"/>
          </w:rPr>
          <w:t>СП 16.13330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8.12 Расчетное сопротивление растяжению фундаментных (анкерных) болтов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ba</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определять по формуле (и принимать по таблице </w:t>
      </w:r>
      <w:hyperlink w:anchor="TO0000063" w:tooltip="Таблица 8.11" w:history="1">
        <w:r w:rsidRPr="00247C07">
          <w:rPr>
            <w:rStyle w:val="a3"/>
          </w:rPr>
          <w:t>8.11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ba</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0,4</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un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(8.1)</w:t>
      </w:r>
    </w:p>
    <w:p w:rsidR="009617EC" w:rsidRPr="00247C07" w:rsidRDefault="009617EC">
      <w:pPr>
        <w:shd w:val="clear" w:color="auto" w:fill="FFFFFF"/>
        <w:ind w:firstLine="283"/>
        <w:jc w:val="both"/>
      </w:pPr>
      <w:r w:rsidRPr="00247C07">
        <w:rPr>
          <w:rFonts w:ascii="Times New Roman" w:hAnsi="Times New Roman" w:cs="Times New Roman"/>
          <w:sz w:val="24"/>
          <w:szCs w:val="24"/>
        </w:rPr>
        <w:t>8.13 Расчетное сопротивление срезу для сплава ЦАМ 9-1,5Л следует принимать равным 50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8.14 Расчетное сопротивление высокопрочных болтов по </w:t>
      </w:r>
      <w:hyperlink r:id="rId314" w:tooltip="Болты и гайки высокопрочные и шайбы для металлических конструкций. Общие технические условия" w:history="1">
        <w:r w:rsidRPr="00247C07">
          <w:rPr>
            <w:rStyle w:val="a3"/>
          </w:rPr>
          <w:t>ГОСТ Р 52643</w:t>
        </w:r>
      </w:hyperlink>
      <w:r w:rsidRPr="00247C07">
        <w:rPr>
          <w:rFonts w:ascii="Times New Roman" w:hAnsi="Times New Roman" w:cs="Times New Roman"/>
          <w:sz w:val="24"/>
          <w:szCs w:val="24"/>
        </w:rPr>
        <w:t xml:space="preserve"> и </w:t>
      </w:r>
      <w:hyperlink r:id="rId315" w:tooltip="Болты высокопрочные с шестигранной головкой с увеличенным размером под ключ для металлических конструкций. Технические условия" w:history="1">
        <w:r w:rsidRPr="00247C07">
          <w:rPr>
            <w:rStyle w:val="a3"/>
          </w:rPr>
          <w:t>ГОСТ Р 52644</w:t>
        </w:r>
      </w:hyperlink>
      <w:r w:rsidRPr="00247C07">
        <w:rPr>
          <w:rFonts w:ascii="Times New Roman" w:hAnsi="Times New Roman" w:cs="Times New Roman"/>
          <w:sz w:val="24"/>
          <w:szCs w:val="24"/>
        </w:rPr>
        <w:t xml:space="preserve"> растяжению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w:t>
      </w:r>
    </w:p>
    <w:p w:rsidR="009617EC" w:rsidRPr="00247C07" w:rsidRDefault="009617EC">
      <w:pPr>
        <w:shd w:val="clear" w:color="auto" w:fill="FFFFFF"/>
        <w:spacing w:before="120" w:after="120"/>
        <w:jc w:val="right"/>
      </w:pPr>
      <w:bookmarkStart w:id="567" w:name="PO0001421"/>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bh</w:t>
      </w:r>
      <w:bookmarkEnd w:id="567"/>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0,7</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bun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bun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наименьшее временное сопротивление высокопрочных болтов разрыву.</w:t>
      </w:r>
    </w:p>
    <w:p w:rsidR="009617EC" w:rsidRPr="00247C07" w:rsidRDefault="009617EC">
      <w:pPr>
        <w:shd w:val="clear" w:color="auto" w:fill="FFFFFF"/>
        <w:ind w:firstLine="283"/>
        <w:jc w:val="both"/>
      </w:pPr>
      <w:r w:rsidRPr="00247C07">
        <w:rPr>
          <w:rFonts w:ascii="Times New Roman" w:hAnsi="Times New Roman" w:cs="Times New Roman"/>
          <w:sz w:val="24"/>
          <w:szCs w:val="24"/>
        </w:rPr>
        <w:t>8.15 Значения коэффициента трения μ по контактным поверхностям элементов во фрикционных соединениях и соответствующих коэффициентов надежности γ</w:t>
      </w:r>
      <w:r w:rsidRPr="00247C07">
        <w:rPr>
          <w:rFonts w:ascii="Times New Roman" w:hAnsi="Times New Roman" w:cs="Times New Roman"/>
          <w:i/>
          <w:iCs/>
          <w:sz w:val="24"/>
          <w:szCs w:val="24"/>
          <w:vertAlign w:val="subscript"/>
        </w:rPr>
        <w:t>bh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принимать по таблице </w:t>
      </w:r>
      <w:hyperlink w:anchor="TO0000064" w:tooltip="Таблица 8.12" w:history="1">
        <w:r w:rsidRPr="00247C07">
          <w:rPr>
            <w:rStyle w:val="a3"/>
          </w:rPr>
          <w:t>8.12</w:t>
        </w:r>
      </w:hyperlink>
      <w:r w:rsidRPr="00247C07">
        <w:rPr>
          <w:rFonts w:ascii="Times New Roman" w:hAnsi="Times New Roman" w:cs="Times New Roman"/>
          <w:sz w:val="24"/>
          <w:szCs w:val="24"/>
        </w:rPr>
        <w:t>. Способ обработки контактных поверхностей должен быть указан в чертежах КМ.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8.16 Расчетное сопротивление растяжению </w:t>
      </w:r>
      <w:r w:rsidRPr="00247C07">
        <w:rPr>
          <w:rFonts w:ascii="Times New Roman" w:hAnsi="Times New Roman" w:cs="Times New Roman"/>
          <w:i/>
          <w:iCs/>
          <w:caps/>
          <w:sz w:val="24"/>
          <w:szCs w:val="24"/>
        </w:rPr>
        <w:t>R</w:t>
      </w:r>
      <w:r w:rsidRPr="00247C07">
        <w:rPr>
          <w:rFonts w:ascii="Times New Roman" w:hAnsi="Times New Roman" w:cs="Times New Roman"/>
          <w:i/>
          <w:iCs/>
          <w:sz w:val="24"/>
          <w:szCs w:val="24"/>
          <w:vertAlign w:val="subscript"/>
        </w:rPr>
        <w:t>dh</w:t>
      </w:r>
      <w:r w:rsidRPr="00247C07">
        <w:rPr>
          <w:rFonts w:ascii="Times New Roman" w:hAnsi="Times New Roman" w:cs="Times New Roman"/>
          <w:i/>
          <w:iCs/>
          <w:caps/>
          <w:sz w:val="24"/>
          <w:szCs w:val="24"/>
        </w:rPr>
        <w:t xml:space="preserve"> </w:t>
      </w:r>
      <w:r w:rsidRPr="00247C07">
        <w:rPr>
          <w:rFonts w:ascii="Times New Roman" w:hAnsi="Times New Roman" w:cs="Times New Roman"/>
          <w:sz w:val="24"/>
          <w:szCs w:val="24"/>
        </w:rPr>
        <w:t>высокопрочной стальной проволоки, применяемой в пучках и канатах из параллельно уложенных проволок, следует определять по формуле</w:t>
      </w:r>
    </w:p>
    <w:p w:rsidR="009617EC" w:rsidRPr="00247C07" w:rsidRDefault="009617EC">
      <w:pPr>
        <w:shd w:val="clear" w:color="auto" w:fill="FFFFFF"/>
        <w:spacing w:before="120" w:after="120"/>
        <w:jc w:val="right"/>
      </w:pPr>
      <w:bookmarkStart w:id="568" w:name="PO0001424"/>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dh</w:t>
      </w:r>
      <w:r w:rsidRPr="00247C07">
        <w:rPr>
          <w:rFonts w:ascii="Times New Roman" w:hAnsi="Times New Roman" w:cs="Times New Roman"/>
          <w:i/>
          <w:iCs/>
          <w:sz w:val="24"/>
          <w:szCs w:val="24"/>
        </w:rPr>
        <w:t xml:space="preserve"> </w:t>
      </w:r>
      <w:bookmarkEnd w:id="568"/>
      <w:r w:rsidRPr="00247C07">
        <w:rPr>
          <w:rFonts w:ascii="Times New Roman" w:hAnsi="Times New Roman" w:cs="Times New Roman"/>
          <w:sz w:val="24"/>
          <w:szCs w:val="24"/>
        </w:rPr>
        <w:t>= 0,63</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un</w:t>
      </w:r>
      <w:r w:rsidRPr="00247C07">
        <w:rPr>
          <w:rFonts w:ascii="Times New Roman" w:hAnsi="Times New Roman" w:cs="Times New Roman"/>
          <w:sz w:val="24"/>
          <w:szCs w:val="24"/>
        </w:rPr>
        <w:t>,                                                          (8.3)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un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наименьшее временное сопротивление проволоки разрыву по государственным стандартам или техническим условиям.</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8.2</w:t>
      </w:r>
    </w:p>
    <w:tbl>
      <w:tblPr>
        <w:tblW w:w="5000" w:type="pct"/>
        <w:jc w:val="center"/>
        <w:shd w:val="clear" w:color="auto" w:fill="FFFFFF"/>
        <w:tblCellMar>
          <w:left w:w="0" w:type="dxa"/>
          <w:right w:w="0" w:type="dxa"/>
        </w:tblCellMar>
        <w:tblLook w:val="04A0" w:firstRow="1" w:lastRow="0" w:firstColumn="1" w:lastColumn="0" w:noHBand="0" w:noVBand="1"/>
      </w:tblPr>
      <w:tblGrid>
        <w:gridCol w:w="975"/>
        <w:gridCol w:w="737"/>
        <w:gridCol w:w="811"/>
        <w:gridCol w:w="534"/>
        <w:gridCol w:w="1355"/>
        <w:gridCol w:w="1430"/>
        <w:gridCol w:w="943"/>
        <w:gridCol w:w="534"/>
        <w:gridCol w:w="1355"/>
        <w:gridCol w:w="737"/>
      </w:tblGrid>
      <w:tr w:rsidR="009617EC" w:rsidRPr="00247C07">
        <w:trPr>
          <w:tblHeader/>
          <w:jc w:val="center"/>
        </w:trPr>
        <w:tc>
          <w:tcPr>
            <w:tcW w:w="51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69" w:name="TO0000054"/>
            <w:r w:rsidRPr="00247C07">
              <w:rPr>
                <w:rFonts w:ascii="Times New Roman" w:hAnsi="Times New Roman" w:cs="Times New Roman"/>
              </w:rPr>
              <w:t>Тип исполнения</w:t>
            </w:r>
            <w:bookmarkEnd w:id="569"/>
          </w:p>
        </w:tc>
        <w:tc>
          <w:tcPr>
            <w:tcW w:w="4489"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Сталь несущих элементов сварных пролетных строений, опор, опорных частей и эксплуатационных обустройств, применяемая в заводских и монтажных соединениях</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827"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сварных швов железнодорожных и совмещенных мостов, включая стыковые, элементов из листового проката</w:t>
            </w:r>
          </w:p>
        </w:tc>
        <w:tc>
          <w:tcPr>
            <w:tcW w:w="2662" w:type="pct"/>
            <w:gridSpan w:val="5"/>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сварных швов и высокопрочных болтов элементов автодорожных, городских и пешеходных мостов и сварных швов и высокопрочных болтов в заводских соединениях и высокопрочных болтов в монтажных соединениях элементов железнодорожных и совмещенных мостов</w:t>
            </w:r>
            <w:r w:rsidRPr="00247C07">
              <w:rPr>
                <w:rFonts w:ascii="Times New Roman" w:hAnsi="Times New Roman" w:cs="Times New Roman"/>
                <w:vertAlign w:val="superscript"/>
              </w:rPr>
              <w:t>*</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9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толщина проката, мм</w:t>
            </w:r>
          </w:p>
        </w:tc>
        <w:tc>
          <w:tcPr>
            <w:tcW w:w="43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марка стали</w:t>
            </w:r>
          </w:p>
        </w:tc>
        <w:tc>
          <w:tcPr>
            <w:tcW w:w="1005"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государственный стандарт</w:t>
            </w:r>
          </w:p>
        </w:tc>
        <w:tc>
          <w:tcPr>
            <w:tcW w:w="76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вид проката</w:t>
            </w:r>
          </w:p>
        </w:tc>
        <w:tc>
          <w:tcPr>
            <w:tcW w:w="50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марка стали</w:t>
            </w:r>
          </w:p>
        </w:tc>
        <w:tc>
          <w:tcPr>
            <w:tcW w:w="1005"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государственный стандарт, стандарт организации, технические условия</w:t>
            </w:r>
          </w:p>
        </w:tc>
        <w:tc>
          <w:tcPr>
            <w:tcW w:w="39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толщина проката, мм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номер</w:t>
            </w: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дополнительные требования</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номер</w:t>
            </w:r>
          </w:p>
        </w:tc>
        <w:tc>
          <w:tcPr>
            <w:tcW w:w="63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дополнительные требования</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Обычное</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15ХСНД-2</w:t>
            </w: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16"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Любой</w:t>
            </w: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16Д</w:t>
            </w:r>
            <w:r w:rsidRPr="00247C07">
              <w:rPr>
                <w:rFonts w:ascii="Times New Roman" w:hAnsi="Times New Roman" w:cs="Times New Roman"/>
                <w:vertAlign w:val="superscript"/>
              </w:rPr>
              <w:t>3</w:t>
            </w:r>
          </w:p>
        </w:tc>
        <w:tc>
          <w:tcPr>
            <w:tcW w:w="3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17"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До 20 включ.</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8 - 40</w:t>
            </w: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10ХСНД-2</w:t>
            </w: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18"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6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Толстолистовой, широкополосный (универсальный)</w:t>
            </w: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19"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примечанию 3 к таблице 1</w:t>
            </w:r>
            <w:r w:rsidRPr="00247C07">
              <w:rPr>
                <w:rFonts w:ascii="Times New Roman" w:hAnsi="Times New Roman" w:cs="Times New Roman"/>
                <w:vertAlign w:val="superscript"/>
              </w:rPr>
              <w:t>*</w:t>
            </w:r>
            <w:r w:rsidRPr="00247C07">
              <w:rPr>
                <w:rFonts w:ascii="Times New Roman" w:hAnsi="Times New Roman" w:cs="Times New Roman"/>
              </w:rPr>
              <w:t>; 2.2.7, 2.2.9</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8 - 15</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15ХСНД-2</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20"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r w:rsidRPr="00247C07">
              <w:rPr>
                <w:rFonts w:ascii="Times New Roman" w:hAnsi="Times New Roman" w:cs="Times New Roman"/>
                <w:vertAlign w:val="superscript"/>
              </w:rPr>
              <w:t>1</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21"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8 - 15</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1.0ХСНД-2</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22"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8 - 40</w:t>
            </w:r>
            <w:r w:rsidRPr="00247C07">
              <w:rPr>
                <w:rFonts w:ascii="Times New Roman" w:hAnsi="Times New Roman" w:cs="Times New Roman"/>
                <w:vertAlign w:val="superscript"/>
              </w:rPr>
              <w:t>1</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15ХСНДА-2</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hyperlink w:anchor="лит7" w:tooltip="Литература 7" w:history="1">
              <w:r w:rsidRPr="00247C07">
                <w:rPr>
                  <w:rStyle w:val="a3"/>
                </w:rPr>
                <w:t>7</w:t>
              </w:r>
            </w:hyperlink>
            <w:r w:rsidRPr="00247C07">
              <w:rPr>
                <w:rFonts w:ascii="Times New Roman" w:hAnsi="Times New Roman" w:cs="Times New Roman"/>
              </w:rPr>
              <w:t>]</w:t>
            </w:r>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r w:rsidRPr="00247C07">
              <w:rPr>
                <w:rFonts w:ascii="Times New Roman" w:hAnsi="Times New Roman" w:cs="Times New Roman"/>
                <w:vertAlign w:val="superscript"/>
              </w:rPr>
              <w:t>1</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10ХСНДА-2</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hyperlink w:anchor="лит7" w:tooltip="Литература 7" w:history="1">
              <w:r w:rsidRPr="00247C07">
                <w:rPr>
                  <w:rStyle w:val="a3"/>
                </w:rPr>
                <w:t>7</w:t>
              </w:r>
            </w:hyperlink>
            <w:r w:rsidRPr="00247C07">
              <w:rPr>
                <w:rFonts w:ascii="Times New Roman" w:hAnsi="Times New Roman" w:cs="Times New Roman"/>
              </w:rPr>
              <w:t>]</w:t>
            </w:r>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r w:rsidRPr="00247C07">
              <w:rPr>
                <w:rFonts w:ascii="Times New Roman" w:hAnsi="Times New Roman" w:cs="Times New Roman"/>
                <w:vertAlign w:val="superscript"/>
              </w:rPr>
              <w:t>1</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12Г2СБД-2</w:t>
            </w:r>
            <w:r w:rsidRPr="00247C07">
              <w:rPr>
                <w:rFonts w:ascii="Times New Roman" w:hAnsi="Times New Roman" w:cs="Times New Roman"/>
                <w:vertAlign w:val="superscript"/>
              </w:rPr>
              <w:t>3, 4</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hyperlink w:anchor="лит7" w:tooltip="Литература 7" w:history="1">
              <w:r w:rsidRPr="00247C07">
                <w:rPr>
                  <w:rStyle w:val="a3"/>
                </w:rPr>
                <w:t>7</w:t>
              </w:r>
            </w:hyperlink>
            <w:r w:rsidRPr="00247C07">
              <w:rPr>
                <w:rFonts w:ascii="Times New Roman" w:hAnsi="Times New Roman" w:cs="Times New Roman"/>
              </w:rPr>
              <w:t>]</w:t>
            </w:r>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14ХГНДЦ-2</w:t>
            </w:r>
            <w:r w:rsidRPr="00247C07">
              <w:rPr>
                <w:rFonts w:ascii="Times New Roman" w:hAnsi="Times New Roman" w:cs="Times New Roman"/>
                <w:vertAlign w:val="superscript"/>
              </w:rPr>
              <w:t>3, 5</w:t>
            </w:r>
          </w:p>
        </w:tc>
        <w:tc>
          <w:tcPr>
            <w:tcW w:w="3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hyperlink w:anchor="лит8" w:tooltip="Литература 8" w:history="1">
              <w:r w:rsidRPr="00247C07">
                <w:rPr>
                  <w:rStyle w:val="a3"/>
                </w:rPr>
                <w:t>8</w:t>
              </w:r>
            </w:hyperlink>
            <w:r w:rsidRPr="00247C07">
              <w:rPr>
                <w:rFonts w:ascii="Times New Roman" w:hAnsi="Times New Roman" w:cs="Times New Roman"/>
              </w:rPr>
              <w:t>]</w:t>
            </w:r>
          </w:p>
        </w:tc>
        <w:tc>
          <w:tcPr>
            <w:tcW w:w="6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Изменения № 1, 2</w:t>
            </w: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6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Фасонный, сортовой, трубы</w:t>
            </w: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23"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примечанию 3 к таблице 1</w:t>
            </w:r>
            <w:r w:rsidRPr="00247C07">
              <w:rPr>
                <w:rFonts w:ascii="Times New Roman" w:hAnsi="Times New Roman" w:cs="Times New Roman"/>
                <w:vertAlign w:val="superscript"/>
              </w:rPr>
              <w:t>*</w:t>
            </w:r>
            <w:r w:rsidRPr="00247C07">
              <w:rPr>
                <w:rFonts w:ascii="Times New Roman" w:hAnsi="Times New Roman" w:cs="Times New Roman"/>
              </w:rPr>
              <w:t>; 2.2.7, 2.2.9</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8 - 32</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24"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8 - 15</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09Г2С-12</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25" w:tooltip="Прокат из стали повышенной прочности. Общие технические условия" w:history="1">
              <w:r w:rsidR="009617EC" w:rsidRPr="00247C07">
                <w:rPr>
                  <w:rStyle w:val="a3"/>
                </w:rPr>
                <w:t>ГОСТ 19281</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8 - 25</w:t>
            </w:r>
          </w:p>
        </w:tc>
      </w:tr>
      <w:tr w:rsidR="009617EC" w:rsidRPr="00247C07">
        <w:trPr>
          <w:jc w:val="center"/>
        </w:trPr>
        <w:tc>
          <w:tcPr>
            <w:tcW w:w="5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09Г2СД-12</w:t>
            </w:r>
          </w:p>
        </w:tc>
        <w:tc>
          <w:tcPr>
            <w:tcW w:w="3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26" w:tooltip="Прокат из стали повышенной прочности. Общие технические условия" w:history="1">
              <w:r w:rsidR="009617EC" w:rsidRPr="00247C07">
                <w:rPr>
                  <w:rStyle w:val="a3"/>
                </w:rPr>
                <w:t>ГОСТ 19281</w:t>
              </w:r>
            </w:hyperlink>
          </w:p>
        </w:tc>
        <w:tc>
          <w:tcPr>
            <w:tcW w:w="6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8 - 25</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Северное А</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r w:rsidRPr="00247C07">
              <w:rPr>
                <w:rFonts w:ascii="Times New Roman" w:hAnsi="Times New Roman" w:cs="Times New Roman"/>
                <w:vertAlign w:val="superscript"/>
              </w:rPr>
              <w:t>1</w:t>
            </w: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15ХСНД-3</w:t>
            </w: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27"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719"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примечанию 3 к таблице 1</w:t>
            </w:r>
            <w:r w:rsidRPr="00247C07">
              <w:rPr>
                <w:rFonts w:ascii="Times New Roman" w:hAnsi="Times New Roman" w:cs="Times New Roman"/>
                <w:vertAlign w:val="superscript"/>
              </w:rPr>
              <w:t>*</w:t>
            </w:r>
            <w:r w:rsidRPr="00247C07">
              <w:rPr>
                <w:rFonts w:ascii="Times New Roman" w:hAnsi="Times New Roman" w:cs="Times New Roman"/>
              </w:rPr>
              <w:t>; 2.2.7, 2.2.9</w:t>
            </w:r>
          </w:p>
        </w:tc>
        <w:tc>
          <w:tcPr>
            <w:tcW w:w="766"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Толстолистовой, широкополосный (универсальный)</w:t>
            </w: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15ХСНД-3</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28"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примечанию 3 к таблице 1</w:t>
            </w:r>
            <w:r w:rsidRPr="00247C07">
              <w:rPr>
                <w:rFonts w:ascii="Times New Roman" w:hAnsi="Times New Roman" w:cs="Times New Roman"/>
                <w:vertAlign w:val="superscript"/>
              </w:rPr>
              <w:t>*</w:t>
            </w:r>
            <w:r w:rsidRPr="00247C07">
              <w:rPr>
                <w:rFonts w:ascii="Times New Roman" w:hAnsi="Times New Roman" w:cs="Times New Roman"/>
              </w:rPr>
              <w:t>; 2.2.7, 2.2.9</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r w:rsidRPr="00247C07">
              <w:rPr>
                <w:rFonts w:ascii="Times New Roman" w:hAnsi="Times New Roman" w:cs="Times New Roman"/>
                <w:vertAlign w:val="superscript"/>
              </w:rPr>
              <w:t>1</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10ХСНД-3</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29"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8 - 40</w:t>
            </w:r>
            <w:r w:rsidRPr="00247C07">
              <w:rPr>
                <w:rFonts w:ascii="Times New Roman" w:hAnsi="Times New Roman" w:cs="Times New Roman"/>
                <w:vertAlign w:val="superscript"/>
              </w:rPr>
              <w:t>1</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30"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71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76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15ХСНДА-3</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hyperlink w:anchor="лит7" w:tooltip="Литература 7" w:history="1">
              <w:r w:rsidRPr="00247C07">
                <w:rPr>
                  <w:rStyle w:val="a3"/>
                </w:rPr>
                <w:t>7</w:t>
              </w:r>
            </w:hyperlink>
            <w:r w:rsidRPr="00247C07">
              <w:rPr>
                <w:rFonts w:ascii="Times New Roman" w:hAnsi="Times New Roman" w:cs="Times New Roman"/>
              </w:rPr>
              <w:t>]</w:t>
            </w:r>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r w:rsidRPr="00247C07">
              <w:rPr>
                <w:rFonts w:ascii="Times New Roman" w:hAnsi="Times New Roman" w:cs="Times New Roman"/>
                <w:vertAlign w:val="superscript"/>
              </w:rPr>
              <w:t>1</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8 - 40</w:t>
            </w:r>
            <w:r w:rsidRPr="00247C07">
              <w:rPr>
                <w:rFonts w:ascii="Times New Roman" w:hAnsi="Times New Roman" w:cs="Times New Roman"/>
                <w:vertAlign w:val="superscript"/>
              </w:rPr>
              <w:t>1</w:t>
            </w: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10ХСНД-3</w:t>
            </w: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10ХСНДА-3</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hyperlink w:anchor="лит7" w:tooltip="Литература 7" w:history="1">
              <w:r w:rsidRPr="00247C07">
                <w:rPr>
                  <w:rStyle w:val="a3"/>
                </w:rPr>
                <w:t>7</w:t>
              </w:r>
            </w:hyperlink>
            <w:r w:rsidRPr="00247C07">
              <w:rPr>
                <w:rFonts w:ascii="Times New Roman" w:hAnsi="Times New Roman" w:cs="Times New Roman"/>
              </w:rPr>
              <w:t>]</w:t>
            </w:r>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r w:rsidRPr="00247C07">
              <w:rPr>
                <w:rFonts w:ascii="Times New Roman" w:hAnsi="Times New Roman" w:cs="Times New Roman"/>
                <w:vertAlign w:val="superscript"/>
              </w:rPr>
              <w:t>1</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12Г2СБД-3</w:t>
            </w:r>
            <w:r w:rsidRPr="00247C07">
              <w:rPr>
                <w:rFonts w:ascii="Times New Roman" w:hAnsi="Times New Roman" w:cs="Times New Roman"/>
                <w:vertAlign w:val="superscript"/>
              </w:rPr>
              <w:t>3, 4</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hyperlink w:anchor="лит7" w:tooltip="Литература 7" w:history="1">
              <w:r w:rsidRPr="00247C07">
                <w:rPr>
                  <w:rStyle w:val="a3"/>
                </w:rPr>
                <w:t>7</w:t>
              </w:r>
            </w:hyperlink>
            <w:r w:rsidRPr="00247C07">
              <w:rPr>
                <w:rFonts w:ascii="Times New Roman" w:hAnsi="Times New Roman" w:cs="Times New Roman"/>
              </w:rPr>
              <w:t>]</w:t>
            </w:r>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p>
        </w:tc>
      </w:tr>
      <w:tr w:rsidR="009617EC" w:rsidRPr="00247C07">
        <w:trPr>
          <w:jc w:val="center"/>
        </w:trPr>
        <w:tc>
          <w:tcPr>
            <w:tcW w:w="511"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14ХГНДЦ-3</w:t>
            </w:r>
            <w:r w:rsidRPr="00247C07">
              <w:rPr>
                <w:rFonts w:ascii="Times New Roman" w:hAnsi="Times New Roman" w:cs="Times New Roman"/>
                <w:vertAlign w:val="superscript"/>
              </w:rPr>
              <w:t>3, 5</w:t>
            </w:r>
          </w:p>
        </w:tc>
        <w:tc>
          <w:tcPr>
            <w:tcW w:w="3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w:t>
            </w:r>
            <w:hyperlink w:anchor="лит8" w:tooltip="Литература 8" w:history="1">
              <w:r w:rsidRPr="00247C07">
                <w:rPr>
                  <w:rStyle w:val="a3"/>
                </w:rPr>
                <w:t>8</w:t>
              </w:r>
            </w:hyperlink>
            <w:r w:rsidRPr="00247C07">
              <w:rPr>
                <w:rFonts w:ascii="Times New Roman" w:hAnsi="Times New Roman" w:cs="Times New Roman"/>
              </w:rPr>
              <w:t>]</w:t>
            </w:r>
          </w:p>
        </w:tc>
        <w:tc>
          <w:tcPr>
            <w:tcW w:w="6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Изменения №1,2</w:t>
            </w: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Фасонный,</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сортовой, трубы</w:t>
            </w: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15ХСНД-2</w:t>
            </w:r>
            <w:r w:rsidRPr="00247C07">
              <w:rPr>
                <w:rFonts w:ascii="Times New Roman" w:hAnsi="Times New Roman" w:cs="Times New Roman"/>
                <w:vertAlign w:val="superscript"/>
              </w:rPr>
              <w:t>**</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31"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примечанию 3 к таблице 1</w:t>
            </w:r>
            <w:r w:rsidRPr="00247C07">
              <w:rPr>
                <w:rFonts w:ascii="Times New Roman" w:hAnsi="Times New Roman" w:cs="Times New Roman"/>
                <w:vertAlign w:val="superscript"/>
              </w:rPr>
              <w:t>*</w:t>
            </w:r>
            <w:r w:rsidRPr="00247C07">
              <w:rPr>
                <w:rFonts w:ascii="Times New Roman" w:hAnsi="Times New Roman" w:cs="Times New Roman"/>
              </w:rPr>
              <w:t>; 2.2.7, 2.2.9</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8 - 32</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10ХСНД-2</w:t>
            </w:r>
            <w:r w:rsidRPr="00247C07">
              <w:rPr>
                <w:rFonts w:ascii="Times New Roman" w:hAnsi="Times New Roman" w:cs="Times New Roman"/>
                <w:vertAlign w:val="superscript"/>
              </w:rPr>
              <w:t>**</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32"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8 - 15</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09Г2С-14</w:t>
            </w:r>
            <w:r w:rsidRPr="00247C07">
              <w:rPr>
                <w:rFonts w:ascii="Times New Roman" w:hAnsi="Times New Roman" w:cs="Times New Roman"/>
                <w:vertAlign w:val="superscript"/>
              </w:rPr>
              <w:t>**</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33" w:tooltip="Прокат из стали повышенной прочности. Общие технические условия" w:history="1">
              <w:r w:rsidR="009617EC" w:rsidRPr="00247C07">
                <w:rPr>
                  <w:rStyle w:val="a3"/>
                </w:rPr>
                <w:t>ГОСТ 19281</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8 - 25</w:t>
            </w:r>
          </w:p>
        </w:tc>
      </w:tr>
      <w:tr w:rsidR="009617EC" w:rsidRPr="00247C07">
        <w:trPr>
          <w:jc w:val="center"/>
        </w:trPr>
        <w:tc>
          <w:tcPr>
            <w:tcW w:w="5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09Г2СД-14</w:t>
            </w:r>
            <w:r w:rsidRPr="00247C07">
              <w:rPr>
                <w:rFonts w:ascii="Times New Roman" w:hAnsi="Times New Roman" w:cs="Times New Roman"/>
                <w:vertAlign w:val="superscript"/>
              </w:rPr>
              <w:t>**</w:t>
            </w:r>
          </w:p>
        </w:tc>
        <w:tc>
          <w:tcPr>
            <w:tcW w:w="3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34" w:tooltip="Прокат из стали повышенной прочности. Общие технические условия" w:history="1">
              <w:r w:rsidR="009617EC" w:rsidRPr="00247C07">
                <w:rPr>
                  <w:rStyle w:val="a3"/>
                </w:rPr>
                <w:t>ГОСТ 19281</w:t>
              </w:r>
            </w:hyperlink>
          </w:p>
        </w:tc>
        <w:tc>
          <w:tcPr>
            <w:tcW w:w="6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8 - 25</w:t>
            </w:r>
          </w:p>
        </w:tc>
      </w:tr>
      <w:tr w:rsidR="009617EC" w:rsidRPr="00247C07">
        <w:trPr>
          <w:jc w:val="center"/>
        </w:trPr>
        <w:tc>
          <w:tcPr>
            <w:tcW w:w="511"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Северное Б</w:t>
            </w:r>
          </w:p>
        </w:tc>
        <w:tc>
          <w:tcPr>
            <w:tcW w:w="391"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8 - 40</w:t>
            </w:r>
            <w:r w:rsidRPr="00247C07">
              <w:rPr>
                <w:rFonts w:ascii="Times New Roman" w:hAnsi="Times New Roman" w:cs="Times New Roman"/>
                <w:vertAlign w:val="superscript"/>
              </w:rPr>
              <w:t>1</w:t>
            </w:r>
          </w:p>
        </w:tc>
        <w:tc>
          <w:tcPr>
            <w:tcW w:w="431"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10ХСНД-3</w:t>
            </w:r>
            <w:r w:rsidRPr="00247C07">
              <w:rPr>
                <w:rFonts w:ascii="Times New Roman" w:hAnsi="Times New Roman" w:cs="Times New Roman"/>
                <w:vertAlign w:val="superscript"/>
              </w:rPr>
              <w:t>2</w:t>
            </w:r>
          </w:p>
        </w:tc>
        <w:tc>
          <w:tcPr>
            <w:tcW w:w="286"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35"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71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примечанию 3 к таблице 1</w:t>
            </w:r>
            <w:r w:rsidRPr="00247C07">
              <w:rPr>
                <w:rFonts w:ascii="Times New Roman" w:hAnsi="Times New Roman" w:cs="Times New Roman"/>
                <w:vertAlign w:val="superscript"/>
              </w:rPr>
              <w:t>*</w:t>
            </w:r>
            <w:r w:rsidRPr="00247C07">
              <w:rPr>
                <w:rFonts w:ascii="Times New Roman" w:hAnsi="Times New Roman" w:cs="Times New Roman"/>
              </w:rPr>
              <w:t>; 2.2.7, 2.2.9; 4.3</w:t>
            </w:r>
            <w:r w:rsidRPr="00247C07">
              <w:rPr>
                <w:rFonts w:ascii="Times New Roman" w:hAnsi="Times New Roman" w:cs="Times New Roman"/>
                <w:vertAlign w:val="superscript"/>
              </w:rPr>
              <w:t>***</w:t>
            </w:r>
          </w:p>
        </w:tc>
        <w:tc>
          <w:tcPr>
            <w:tcW w:w="7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Толстолистовой, широкополосный (универсальный)</w:t>
            </w: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10ХСНД-3</w:t>
            </w:r>
          </w:p>
        </w:tc>
        <w:tc>
          <w:tcPr>
            <w:tcW w:w="3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36"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примечанию 3 к таблице 1</w:t>
            </w:r>
            <w:r w:rsidRPr="00247C07">
              <w:rPr>
                <w:rFonts w:ascii="Times New Roman" w:hAnsi="Times New Roman" w:cs="Times New Roman"/>
                <w:vertAlign w:val="superscript"/>
              </w:rPr>
              <w:t>*</w:t>
            </w:r>
            <w:r w:rsidRPr="00247C07">
              <w:rPr>
                <w:rFonts w:ascii="Times New Roman" w:hAnsi="Times New Roman" w:cs="Times New Roman"/>
              </w:rPr>
              <w:t>; 2.2.7, 2.2.9; 4.3</w:t>
            </w:r>
            <w:r w:rsidRPr="00247C07">
              <w:rPr>
                <w:rFonts w:ascii="Times New Roman" w:hAnsi="Times New Roman" w:cs="Times New Roman"/>
                <w:vertAlign w:val="superscript"/>
              </w:rPr>
              <w:t>***</w:t>
            </w: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8 - 40</w:t>
            </w:r>
            <w:r w:rsidRPr="00247C07">
              <w:rPr>
                <w:rFonts w:ascii="Times New Roman" w:hAnsi="Times New Roman" w:cs="Times New Roman"/>
                <w:vertAlign w:val="superscript"/>
              </w:rPr>
              <w:t>1</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Фасонный, сортовой, трубы</w:t>
            </w: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15ХСНД-3</w:t>
            </w:r>
            <w:r w:rsidRPr="00247C07">
              <w:rPr>
                <w:rFonts w:ascii="Times New Roman" w:hAnsi="Times New Roman" w:cs="Times New Roman"/>
                <w:vertAlign w:val="superscript"/>
              </w:rPr>
              <w:t>**</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37"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8 - 32</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10ХСНД-3</w:t>
            </w:r>
            <w:r w:rsidRPr="00247C07">
              <w:rPr>
                <w:rFonts w:ascii="Times New Roman" w:hAnsi="Times New Roman" w:cs="Times New Roman"/>
                <w:vertAlign w:val="superscript"/>
              </w:rPr>
              <w:t>**</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38"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8 - 15</w:t>
            </w:r>
          </w:p>
        </w:tc>
      </w:tr>
      <w:tr w:rsidR="009617EC" w:rsidRPr="00247C07">
        <w:trPr>
          <w:jc w:val="center"/>
        </w:trPr>
        <w:tc>
          <w:tcPr>
            <w:tcW w:w="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09Г2С-15</w:t>
            </w:r>
            <w:r w:rsidRPr="00247C07">
              <w:rPr>
                <w:rFonts w:ascii="Times New Roman" w:hAnsi="Times New Roman" w:cs="Times New Roman"/>
                <w:vertAlign w:val="superscript"/>
              </w:rPr>
              <w:t>**</w:t>
            </w:r>
          </w:p>
        </w:tc>
        <w:tc>
          <w:tcPr>
            <w:tcW w:w="3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39" w:tooltip="Прокат из стали повышенной прочности. Общие технические условия" w:history="1">
              <w:r w:rsidR="009617EC" w:rsidRPr="00247C07">
                <w:rPr>
                  <w:rStyle w:val="a3"/>
                </w:rPr>
                <w:t>ГОСТ 19281</w:t>
              </w:r>
            </w:hyperlink>
          </w:p>
        </w:tc>
        <w:tc>
          <w:tcPr>
            <w:tcW w:w="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8 - 25</w:t>
            </w:r>
          </w:p>
        </w:tc>
      </w:tr>
      <w:tr w:rsidR="009617EC" w:rsidRPr="00247C07">
        <w:trPr>
          <w:jc w:val="center"/>
        </w:trPr>
        <w:tc>
          <w:tcPr>
            <w:tcW w:w="5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09Г2СД-15 </w:t>
            </w:r>
            <w:r w:rsidRPr="00247C07">
              <w:rPr>
                <w:rFonts w:ascii="Times New Roman" w:hAnsi="Times New Roman" w:cs="Times New Roman"/>
                <w:vertAlign w:val="superscript"/>
              </w:rPr>
              <w:t>**</w:t>
            </w:r>
          </w:p>
        </w:tc>
        <w:tc>
          <w:tcPr>
            <w:tcW w:w="3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40" w:tooltip="Прокат из стали повышенной прочности. Общие технические условия" w:history="1">
              <w:r w:rsidR="009617EC" w:rsidRPr="00247C07">
                <w:rPr>
                  <w:rStyle w:val="a3"/>
                </w:rPr>
                <w:t>ГОСТ 19281</w:t>
              </w:r>
            </w:hyperlink>
          </w:p>
        </w:tc>
        <w:tc>
          <w:tcPr>
            <w:tcW w:w="6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8 - 25</w:t>
            </w:r>
          </w:p>
        </w:tc>
      </w:tr>
      <w:tr w:rsidR="009617EC" w:rsidRPr="00247C07">
        <w:trPr>
          <w:jc w:val="center"/>
        </w:trPr>
        <w:tc>
          <w:tcPr>
            <w:tcW w:w="5000" w:type="pct"/>
            <w:gridSpan w:val="10"/>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В плите балластного корыта железнодорожных мостов с монтажными соединениями на высокопрочных болтах обычного и северного А исполнений допускается использовать листовой прокат толщиной не менее 12 мм из двухслойной коррозионно-стойкой стали с основным слоем из низколегированной стали и плакирующим слоем из коррозионно-стойкой стали по </w:t>
            </w:r>
            <w:hyperlink r:id="rId341" w:tooltip="Сталь листовая горячекатаная двухслойная коррозионно-стойкая. Технические условия" w:history="1">
              <w:r w:rsidRPr="00247C07">
                <w:rPr>
                  <w:rStyle w:val="a3"/>
                </w:rPr>
                <w:t>ГОСТ 10885</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В мостах всех назначений допускается применять уголки по </w:t>
            </w:r>
            <w:hyperlink r:id="rId342" w:tooltip="Уголки стальные горячекатаные равнополочные. Сортамент" w:history="1">
              <w:r w:rsidRPr="00247C07">
                <w:rPr>
                  <w:rStyle w:val="a3"/>
                </w:rPr>
                <w:t>ГОСТ 8509</w:t>
              </w:r>
            </w:hyperlink>
            <w:r w:rsidRPr="00247C07">
              <w:rPr>
                <w:rFonts w:ascii="Times New Roman" w:hAnsi="Times New Roman" w:cs="Times New Roman"/>
              </w:rPr>
              <w:t xml:space="preserve"> и </w:t>
            </w:r>
            <w:hyperlink r:id="rId343" w:tooltip="Уголки стальные горячекатаные неравнополочные. Сортамент" w:history="1">
              <w:r w:rsidRPr="00247C07">
                <w:rPr>
                  <w:rStyle w:val="a3"/>
                </w:rPr>
                <w:t>ГОСТ 8510</w:t>
              </w:r>
            </w:hyperlink>
            <w:r w:rsidRPr="00247C07">
              <w:rPr>
                <w:rFonts w:ascii="Times New Roman" w:hAnsi="Times New Roman" w:cs="Times New Roman"/>
              </w:rPr>
              <w:t xml:space="preserve"> без термообработки: прокат категории 1 по </w:t>
            </w:r>
            <w:hyperlink r:id="rId344" w:tooltip="Прокат низколегированный конструкционный для мостостроения. Технические условия" w:history="1">
              <w:r w:rsidRPr="00247C07">
                <w:rPr>
                  <w:rStyle w:val="a3"/>
                </w:rPr>
                <w:t>ГОСТ 6713</w:t>
              </w:r>
            </w:hyperlink>
            <w:r w:rsidRPr="00247C07">
              <w:rPr>
                <w:rFonts w:ascii="Times New Roman" w:hAnsi="Times New Roman" w:cs="Times New Roman"/>
              </w:rPr>
              <w:t xml:space="preserve"> для сталей 15ХСНД и 10ХСНД и прокат соответствующих категорий северного исполнения А и Б для сталей 09Г2С и 09Г2СД по </w:t>
            </w:r>
            <w:hyperlink r:id="rId345" w:tooltip="Прокат из стали повышенной прочности. Общие технические условия" w:history="1">
              <w:r w:rsidRPr="00247C07">
                <w:rPr>
                  <w:rStyle w:val="a3"/>
                </w:rPr>
                <w:t>ГОСТ 19281</w:t>
              </w:r>
            </w:hyperlink>
            <w:r w:rsidRPr="00247C07">
              <w:rPr>
                <w:rFonts w:ascii="Times New Roman" w:hAnsi="Times New Roman" w:cs="Times New Roman"/>
              </w:rPr>
              <w:t>. В конструкциях автодорожных, городских и пешеходных мостов северного исполнения А и Б допускается применять двутавры, тавры и швеллеры без термообработки при условии выполнения требований по ударной вязкости при температуре соответственно минус 60 и минус 70 °С.</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Требование полистового испытания предъявляется только при расчетной минимальной температуре минус 60 °С и ниже.</w:t>
            </w:r>
          </w:p>
          <w:p w:rsidR="009617EC" w:rsidRPr="00247C07" w:rsidRDefault="009617EC">
            <w:pPr>
              <w:shd w:val="clear" w:color="auto" w:fill="FFFFFF"/>
              <w:spacing w:before="120"/>
              <w:ind w:firstLine="283"/>
              <w:jc w:val="both"/>
            </w:pPr>
            <w:r w:rsidRPr="00247C07">
              <w:rPr>
                <w:rFonts w:ascii="Times New Roman" w:hAnsi="Times New Roman" w:cs="Times New Roman"/>
                <w:vertAlign w:val="superscript"/>
              </w:rPr>
              <w:t>1</w:t>
            </w:r>
            <w:r w:rsidRPr="00247C07">
              <w:rPr>
                <w:rFonts w:ascii="Times New Roman" w:hAnsi="Times New Roman" w:cs="Times New Roman"/>
              </w:rPr>
              <w:t xml:space="preserve"> Для сварных стыковых швов, выполняемых в вертикальном положении, толщину листового проката следует принимать в пределах 12 - 32 мм. При этом листовой прокат следует принимать не ниже 2-й категории.</w:t>
            </w:r>
          </w:p>
          <w:p w:rsidR="009617EC" w:rsidRPr="00247C07" w:rsidRDefault="009617EC">
            <w:pPr>
              <w:shd w:val="clear" w:color="auto" w:fill="FFFFFF"/>
              <w:ind w:firstLine="283"/>
              <w:jc w:val="both"/>
            </w:pPr>
            <w:r w:rsidRPr="00247C07">
              <w:rPr>
                <w:rFonts w:ascii="Times New Roman" w:hAnsi="Times New Roman" w:cs="Times New Roman"/>
                <w:vertAlign w:val="superscript"/>
              </w:rPr>
              <w:t>2</w:t>
            </w:r>
            <w:r w:rsidRPr="00247C07">
              <w:rPr>
                <w:rFonts w:ascii="Times New Roman" w:hAnsi="Times New Roman" w:cs="Times New Roman"/>
                <w:i/>
                <w:iCs/>
              </w:rPr>
              <w:t xml:space="preserve"> </w:t>
            </w:r>
            <w:r w:rsidRPr="00247C07">
              <w:rPr>
                <w:rFonts w:ascii="Times New Roman" w:hAnsi="Times New Roman" w:cs="Times New Roman"/>
              </w:rPr>
              <w:t>Применение монтажных соединений на сварке для северного исполнения Б не допускается.</w:t>
            </w:r>
          </w:p>
          <w:p w:rsidR="009617EC" w:rsidRPr="00247C07" w:rsidRDefault="009617EC">
            <w:pPr>
              <w:shd w:val="clear" w:color="auto" w:fill="FFFFFF"/>
              <w:ind w:firstLine="283"/>
              <w:jc w:val="both"/>
            </w:pPr>
            <w:r w:rsidRPr="00247C07">
              <w:rPr>
                <w:rFonts w:ascii="Times New Roman" w:hAnsi="Times New Roman" w:cs="Times New Roman"/>
                <w:vertAlign w:val="superscript"/>
              </w:rPr>
              <w:t>3</w:t>
            </w:r>
            <w:r w:rsidRPr="00247C07">
              <w:rPr>
                <w:rFonts w:ascii="Times New Roman" w:hAnsi="Times New Roman" w:cs="Times New Roman"/>
              </w:rPr>
              <w:t xml:space="preserve"> В заводских и монтажных соединениях листового проката из сталей марок 16Д, 12Г2СБД и 14ХГНДЦ применение сварных стыковых швов, выполняемых в вертикальном положении, не допускается.</w:t>
            </w:r>
          </w:p>
          <w:p w:rsidR="009617EC" w:rsidRPr="00247C07" w:rsidRDefault="009617EC">
            <w:pPr>
              <w:shd w:val="clear" w:color="auto" w:fill="FFFFFF"/>
              <w:ind w:firstLine="283"/>
              <w:jc w:val="both"/>
            </w:pPr>
            <w:r w:rsidRPr="00247C07">
              <w:rPr>
                <w:rFonts w:ascii="Times New Roman" w:hAnsi="Times New Roman" w:cs="Times New Roman"/>
                <w:vertAlign w:val="superscript"/>
              </w:rPr>
              <w:t>4</w:t>
            </w:r>
            <w:r w:rsidRPr="00247C07">
              <w:rPr>
                <w:rFonts w:ascii="Times New Roman" w:hAnsi="Times New Roman" w:cs="Times New Roman"/>
              </w:rPr>
              <w:t xml:space="preserve"> Сталь марки 12Г2СБД допускается применять в автодорожных, городских и пешеходных мостах.</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vertAlign w:val="superscript"/>
              </w:rPr>
              <w:t>5</w:t>
            </w:r>
            <w:r w:rsidRPr="00247C07">
              <w:rPr>
                <w:rFonts w:ascii="Times New Roman" w:hAnsi="Times New Roman" w:cs="Times New Roman"/>
              </w:rPr>
              <w:t xml:space="preserve"> Применение монтажных соединений на сварке элементов несущих конструкций из стали марки 14ХГНДЦ не допускается.</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8.3</w:t>
      </w:r>
    </w:p>
    <w:tbl>
      <w:tblPr>
        <w:tblW w:w="5000" w:type="pct"/>
        <w:jc w:val="center"/>
        <w:shd w:val="clear" w:color="auto" w:fill="FFFFFF"/>
        <w:tblCellMar>
          <w:left w:w="0" w:type="dxa"/>
          <w:right w:w="0" w:type="dxa"/>
        </w:tblCellMar>
        <w:tblLook w:val="04A0" w:firstRow="1" w:lastRow="0" w:firstColumn="1" w:lastColumn="0" w:noHBand="0" w:noVBand="1"/>
      </w:tblPr>
      <w:tblGrid>
        <w:gridCol w:w="5125"/>
        <w:gridCol w:w="4286"/>
      </w:tblGrid>
      <w:tr w:rsidR="009617EC" w:rsidRPr="00247C07">
        <w:trPr>
          <w:tblHeader/>
          <w:jc w:val="center"/>
        </w:trPr>
        <w:tc>
          <w:tcPr>
            <w:tcW w:w="272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70" w:name="TO0000055"/>
            <w:r w:rsidRPr="00247C07">
              <w:rPr>
                <w:rFonts w:ascii="Times New Roman" w:hAnsi="Times New Roman" w:cs="Times New Roman"/>
              </w:rPr>
              <w:t>Напряженное состояние</w:t>
            </w:r>
            <w:bookmarkEnd w:id="570"/>
          </w:p>
        </w:tc>
        <w:tc>
          <w:tcPr>
            <w:tcW w:w="227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Расчетные сопротивления проката</w:t>
            </w:r>
          </w:p>
        </w:tc>
      </w:tr>
      <w:tr w:rsidR="009617EC" w:rsidRPr="00247C07">
        <w:trPr>
          <w:jc w:val="center"/>
        </w:trPr>
        <w:tc>
          <w:tcPr>
            <w:tcW w:w="27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Растяжение, сжатие и изгиб:</w:t>
            </w:r>
          </w:p>
        </w:tc>
        <w:tc>
          <w:tcPr>
            <w:tcW w:w="227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7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по пределу текучести</w:t>
            </w:r>
          </w:p>
        </w:tc>
        <w:tc>
          <w:tcPr>
            <w:tcW w:w="227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y</w:t>
            </w:r>
            <w:r w:rsidRPr="00247C07">
              <w:rPr>
                <w:rFonts w:ascii="Times New Roman" w:hAnsi="Times New Roman" w:cs="Times New Roman"/>
                <w:i/>
                <w:iCs/>
              </w:rPr>
              <w:t xml:space="preserve"> </w:t>
            </w:r>
            <w:r w:rsidRPr="00247C07">
              <w:rPr>
                <w:rFonts w:ascii="Times New Roman" w:hAnsi="Times New Roman" w:cs="Times New Roman"/>
              </w:rPr>
              <w:t xml:space="preserve">= </w:t>
            </w:r>
            <w:r w:rsidRPr="00247C07">
              <w:rPr>
                <w:rFonts w:ascii="Times New Roman" w:hAnsi="Times New Roman" w:cs="Times New Roman"/>
                <w:i/>
                <w:iCs/>
              </w:rPr>
              <w:t>R</w:t>
            </w:r>
            <w:r w:rsidRPr="00247C07">
              <w:rPr>
                <w:rFonts w:ascii="Times New Roman" w:hAnsi="Times New Roman" w:cs="Times New Roman"/>
                <w:i/>
                <w:iCs/>
                <w:vertAlign w:val="subscript"/>
              </w:rPr>
              <w:t>yn</w:t>
            </w:r>
            <w:r w:rsidRPr="00247C07">
              <w:rPr>
                <w:rFonts w:ascii="Times New Roman" w:hAnsi="Times New Roman" w:cs="Times New Roman"/>
              </w:rPr>
              <w:t>/γ</w:t>
            </w:r>
            <w:r w:rsidRPr="00247C07">
              <w:rPr>
                <w:rFonts w:ascii="Times New Roman" w:hAnsi="Times New Roman" w:cs="Times New Roman"/>
                <w:i/>
                <w:iCs/>
                <w:vertAlign w:val="subscript"/>
              </w:rPr>
              <w:t>m</w:t>
            </w:r>
          </w:p>
        </w:tc>
      </w:tr>
      <w:tr w:rsidR="009617EC" w:rsidRPr="00247C07">
        <w:trPr>
          <w:jc w:val="center"/>
        </w:trPr>
        <w:tc>
          <w:tcPr>
            <w:tcW w:w="27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по временному сопротивлению</w:t>
            </w:r>
          </w:p>
        </w:tc>
        <w:tc>
          <w:tcPr>
            <w:tcW w:w="22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u</w:t>
            </w:r>
            <w:r w:rsidRPr="00247C07">
              <w:rPr>
                <w:rFonts w:ascii="Times New Roman" w:hAnsi="Times New Roman" w:cs="Times New Roman"/>
                <w:i/>
                <w:iCs/>
              </w:rPr>
              <w:t xml:space="preserve"> = R</w:t>
            </w:r>
            <w:r w:rsidRPr="00247C07">
              <w:rPr>
                <w:rFonts w:ascii="Times New Roman" w:hAnsi="Times New Roman" w:cs="Times New Roman"/>
                <w:i/>
                <w:iCs/>
                <w:vertAlign w:val="subscript"/>
              </w:rPr>
              <w:t>un</w:t>
            </w:r>
            <w:r w:rsidRPr="00247C07">
              <w:rPr>
                <w:rFonts w:ascii="Times New Roman" w:hAnsi="Times New Roman" w:cs="Times New Roman"/>
              </w:rPr>
              <w:t>/γ</w:t>
            </w:r>
            <w:r w:rsidRPr="00247C07">
              <w:rPr>
                <w:rFonts w:ascii="Times New Roman" w:hAnsi="Times New Roman" w:cs="Times New Roman"/>
                <w:i/>
                <w:iCs/>
                <w:vertAlign w:val="subscript"/>
              </w:rPr>
              <w:t>m</w:t>
            </w:r>
          </w:p>
        </w:tc>
      </w:tr>
      <w:tr w:rsidR="009617EC" w:rsidRPr="00247C07">
        <w:trPr>
          <w:jc w:val="center"/>
        </w:trPr>
        <w:tc>
          <w:tcPr>
            <w:tcW w:w="27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Сдвиг (срез)</w:t>
            </w:r>
          </w:p>
        </w:tc>
        <w:tc>
          <w:tcPr>
            <w:tcW w:w="22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s</w:t>
            </w:r>
            <w:r w:rsidRPr="00247C07">
              <w:rPr>
                <w:rFonts w:ascii="Times New Roman" w:hAnsi="Times New Roman" w:cs="Times New Roman"/>
                <w:i/>
                <w:iCs/>
              </w:rPr>
              <w:t xml:space="preserve"> = </w:t>
            </w:r>
            <w:r w:rsidRPr="00247C07">
              <w:rPr>
                <w:rFonts w:ascii="Times New Roman" w:hAnsi="Times New Roman" w:cs="Times New Roman"/>
              </w:rPr>
              <w:t>0,58</w:t>
            </w:r>
            <w:r w:rsidRPr="00247C07">
              <w:rPr>
                <w:rFonts w:ascii="Times New Roman" w:hAnsi="Times New Roman" w:cs="Times New Roman"/>
                <w:i/>
                <w:iCs/>
              </w:rPr>
              <w:t>R</w:t>
            </w:r>
            <w:r w:rsidRPr="00247C07">
              <w:rPr>
                <w:rFonts w:ascii="Times New Roman" w:hAnsi="Times New Roman" w:cs="Times New Roman"/>
                <w:i/>
                <w:iCs/>
                <w:vertAlign w:val="subscript"/>
              </w:rPr>
              <w:t>yn</w:t>
            </w:r>
            <w:r w:rsidRPr="00247C07">
              <w:rPr>
                <w:rFonts w:ascii="Times New Roman" w:hAnsi="Times New Roman" w:cs="Times New Roman"/>
              </w:rPr>
              <w:t>/γ</w:t>
            </w:r>
            <w:r w:rsidRPr="00247C07">
              <w:rPr>
                <w:rFonts w:ascii="Times New Roman" w:hAnsi="Times New Roman" w:cs="Times New Roman"/>
                <w:i/>
                <w:iCs/>
                <w:vertAlign w:val="subscript"/>
              </w:rPr>
              <w:t>m</w:t>
            </w:r>
          </w:p>
        </w:tc>
      </w:tr>
      <w:tr w:rsidR="009617EC" w:rsidRPr="00247C07">
        <w:trPr>
          <w:jc w:val="center"/>
        </w:trPr>
        <w:tc>
          <w:tcPr>
            <w:tcW w:w="27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Смятие торцевой поверхности при наличии пригонки</w:t>
            </w:r>
          </w:p>
        </w:tc>
        <w:tc>
          <w:tcPr>
            <w:tcW w:w="22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p</w:t>
            </w:r>
            <w:r w:rsidRPr="00247C07">
              <w:rPr>
                <w:rFonts w:ascii="Times New Roman" w:hAnsi="Times New Roman" w:cs="Times New Roman"/>
                <w:i/>
                <w:iCs/>
              </w:rPr>
              <w:t xml:space="preserve"> = R</w:t>
            </w:r>
            <w:r w:rsidRPr="00247C07">
              <w:rPr>
                <w:rFonts w:ascii="Times New Roman" w:hAnsi="Times New Roman" w:cs="Times New Roman"/>
                <w:i/>
                <w:iCs/>
                <w:vertAlign w:val="subscript"/>
              </w:rPr>
              <w:t>un</w:t>
            </w:r>
            <w:r w:rsidRPr="00247C07">
              <w:rPr>
                <w:rFonts w:ascii="Times New Roman" w:hAnsi="Times New Roman" w:cs="Times New Roman"/>
              </w:rPr>
              <w:t>/γ</w:t>
            </w:r>
            <w:r w:rsidRPr="00247C07">
              <w:rPr>
                <w:rFonts w:ascii="Times New Roman" w:hAnsi="Times New Roman" w:cs="Times New Roman"/>
                <w:i/>
                <w:iCs/>
                <w:vertAlign w:val="subscript"/>
              </w:rPr>
              <w:t>m</w:t>
            </w:r>
          </w:p>
        </w:tc>
      </w:tr>
      <w:tr w:rsidR="009617EC" w:rsidRPr="00247C07">
        <w:trPr>
          <w:jc w:val="center"/>
        </w:trPr>
        <w:tc>
          <w:tcPr>
            <w:tcW w:w="27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Смятие местное в цилиндрических шарнирах (цапфах) при плотном касании</w:t>
            </w:r>
          </w:p>
        </w:tc>
        <w:tc>
          <w:tcPr>
            <w:tcW w:w="22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lp</w:t>
            </w:r>
            <w:r w:rsidRPr="00247C07">
              <w:rPr>
                <w:rFonts w:ascii="Times New Roman" w:hAnsi="Times New Roman" w:cs="Times New Roman"/>
                <w:i/>
                <w:iCs/>
              </w:rPr>
              <w:t xml:space="preserve"> = </w:t>
            </w:r>
            <w:r w:rsidRPr="00247C07">
              <w:rPr>
                <w:rFonts w:ascii="Times New Roman" w:hAnsi="Times New Roman" w:cs="Times New Roman"/>
              </w:rPr>
              <w:t>0,5</w:t>
            </w:r>
            <w:r w:rsidRPr="00247C07">
              <w:rPr>
                <w:rFonts w:ascii="Times New Roman" w:hAnsi="Times New Roman" w:cs="Times New Roman"/>
                <w:i/>
                <w:iCs/>
              </w:rPr>
              <w:t>R</w:t>
            </w:r>
            <w:r w:rsidRPr="00247C07">
              <w:rPr>
                <w:rFonts w:ascii="Times New Roman" w:hAnsi="Times New Roman" w:cs="Times New Roman"/>
                <w:i/>
                <w:iCs/>
                <w:vertAlign w:val="subscript"/>
              </w:rPr>
              <w:t>un</w:t>
            </w:r>
            <w:r w:rsidRPr="00247C07">
              <w:rPr>
                <w:rFonts w:ascii="Times New Roman" w:hAnsi="Times New Roman" w:cs="Times New Roman"/>
              </w:rPr>
              <w:t>/γ</w:t>
            </w:r>
            <w:r w:rsidRPr="00247C07">
              <w:rPr>
                <w:rFonts w:ascii="Times New Roman" w:hAnsi="Times New Roman" w:cs="Times New Roman"/>
                <w:i/>
                <w:iCs/>
                <w:vertAlign w:val="subscript"/>
              </w:rPr>
              <w:t>m</w:t>
            </w:r>
          </w:p>
        </w:tc>
      </w:tr>
      <w:tr w:rsidR="009617EC" w:rsidRPr="00247C07">
        <w:trPr>
          <w:jc w:val="center"/>
        </w:trPr>
        <w:tc>
          <w:tcPr>
            <w:tcW w:w="27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Диаметральное сжатие катков при свободном касании в конструкциях с ограниченной подвижностью:</w:t>
            </w:r>
          </w:p>
        </w:tc>
        <w:tc>
          <w:tcPr>
            <w:tcW w:w="227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7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при </w:t>
            </w:r>
            <w:r w:rsidRPr="00247C07">
              <w:rPr>
                <w:rFonts w:ascii="Times New Roman" w:hAnsi="Times New Roman" w:cs="Times New Roman"/>
                <w:i/>
                <w:iCs/>
              </w:rPr>
              <w:t>R</w:t>
            </w:r>
            <w:r w:rsidRPr="00247C07">
              <w:rPr>
                <w:rFonts w:ascii="Times New Roman" w:hAnsi="Times New Roman" w:cs="Times New Roman"/>
                <w:i/>
                <w:iCs/>
                <w:vertAlign w:val="subscript"/>
              </w:rPr>
              <w:t>un</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600 МПа</w:t>
            </w:r>
          </w:p>
        </w:tc>
        <w:tc>
          <w:tcPr>
            <w:tcW w:w="227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cd</w:t>
            </w:r>
            <w:r w:rsidRPr="00247C07">
              <w:rPr>
                <w:rFonts w:ascii="Times New Roman" w:hAnsi="Times New Roman" w:cs="Times New Roman"/>
                <w:i/>
                <w:iCs/>
              </w:rPr>
              <w:t xml:space="preserve"> = </w:t>
            </w:r>
            <w:r w:rsidRPr="00247C07">
              <w:rPr>
                <w:rFonts w:ascii="Times New Roman" w:hAnsi="Times New Roman" w:cs="Times New Roman"/>
              </w:rPr>
              <w:t>0,025</w:t>
            </w:r>
            <w:r w:rsidRPr="00247C07">
              <w:rPr>
                <w:rFonts w:ascii="Times New Roman" w:hAnsi="Times New Roman" w:cs="Times New Roman"/>
                <w:i/>
                <w:iCs/>
              </w:rPr>
              <w:t>R</w:t>
            </w:r>
            <w:r w:rsidRPr="00247C07">
              <w:rPr>
                <w:rFonts w:ascii="Times New Roman" w:hAnsi="Times New Roman" w:cs="Times New Roman"/>
                <w:i/>
                <w:iCs/>
                <w:vertAlign w:val="subscript"/>
              </w:rPr>
              <w:t>un</w:t>
            </w:r>
            <w:r w:rsidRPr="00247C07">
              <w:rPr>
                <w:rFonts w:ascii="Times New Roman" w:hAnsi="Times New Roman" w:cs="Times New Roman"/>
              </w:rPr>
              <w:t>/γ</w:t>
            </w:r>
            <w:r w:rsidRPr="00247C07">
              <w:rPr>
                <w:rFonts w:ascii="Times New Roman" w:hAnsi="Times New Roman" w:cs="Times New Roman"/>
                <w:i/>
                <w:iCs/>
                <w:vertAlign w:val="subscript"/>
              </w:rPr>
              <w:t>m</w:t>
            </w:r>
          </w:p>
        </w:tc>
      </w:tr>
      <w:tr w:rsidR="009617EC" w:rsidRPr="00247C07">
        <w:trPr>
          <w:jc w:val="center"/>
        </w:trPr>
        <w:tc>
          <w:tcPr>
            <w:tcW w:w="27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при </w:t>
            </w:r>
            <w:r w:rsidRPr="00247C07">
              <w:rPr>
                <w:rFonts w:ascii="Times New Roman" w:hAnsi="Times New Roman" w:cs="Times New Roman"/>
                <w:i/>
                <w:iCs/>
              </w:rPr>
              <w:t>R</w:t>
            </w:r>
            <w:r w:rsidRPr="00247C07">
              <w:rPr>
                <w:rFonts w:ascii="Times New Roman" w:hAnsi="Times New Roman" w:cs="Times New Roman"/>
                <w:i/>
                <w:iCs/>
                <w:vertAlign w:val="subscript"/>
              </w:rPr>
              <w:t>un</w:t>
            </w:r>
            <w:r w:rsidRPr="00247C07">
              <w:rPr>
                <w:rFonts w:ascii="Times New Roman" w:hAnsi="Times New Roman" w:cs="Times New Roman"/>
              </w:rPr>
              <w:t xml:space="preserve"> &gt; 600 МПа</w:t>
            </w:r>
          </w:p>
        </w:tc>
        <w:tc>
          <w:tcPr>
            <w:tcW w:w="22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cd</w:t>
            </w:r>
            <w:r w:rsidRPr="00247C07">
              <w:rPr>
                <w:rFonts w:ascii="Times New Roman" w:hAnsi="Times New Roman" w:cs="Times New Roman"/>
                <w:i/>
                <w:iCs/>
              </w:rPr>
              <w:t xml:space="preserve"> = </w:t>
            </w:r>
            <w:r w:rsidRPr="00247C07">
              <w:rPr>
                <w:rFonts w:ascii="Times New Roman" w:hAnsi="Times New Roman" w:cs="Times New Roman"/>
              </w:rPr>
              <w:t>[0,042·10</w:t>
            </w:r>
            <w:r w:rsidRPr="00247C07">
              <w:rPr>
                <w:rFonts w:ascii="Times New Roman" w:hAnsi="Times New Roman" w:cs="Times New Roman"/>
                <w:vertAlign w:val="superscript"/>
              </w:rPr>
              <w:t>-6</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un</w:t>
            </w:r>
            <w:r w:rsidRPr="00247C07">
              <w:rPr>
                <w:rFonts w:ascii="Times New Roman" w:hAnsi="Times New Roman" w:cs="Times New Roman"/>
              </w:rPr>
              <w:t xml:space="preserve"> - 600)</w:t>
            </w:r>
            <w:r w:rsidRPr="00247C07">
              <w:rPr>
                <w:rFonts w:ascii="Times New Roman" w:hAnsi="Times New Roman" w:cs="Times New Roman"/>
                <w:vertAlign w:val="superscript"/>
              </w:rPr>
              <w:t>2</w:t>
            </w:r>
            <w:r w:rsidRPr="00247C07">
              <w:rPr>
                <w:rFonts w:ascii="Times New Roman" w:hAnsi="Times New Roman" w:cs="Times New Roman"/>
              </w:rPr>
              <w:t xml:space="preserve"> + 0,025]</w:t>
            </w:r>
            <w:r w:rsidRPr="00247C07">
              <w:rPr>
                <w:rFonts w:ascii="Times New Roman" w:hAnsi="Times New Roman" w:cs="Times New Roman"/>
                <w:i/>
                <w:iCs/>
              </w:rPr>
              <w:t>R</w:t>
            </w:r>
            <w:r w:rsidRPr="00247C07">
              <w:rPr>
                <w:rFonts w:ascii="Times New Roman" w:hAnsi="Times New Roman" w:cs="Times New Roman"/>
                <w:i/>
                <w:iCs/>
                <w:vertAlign w:val="subscript"/>
              </w:rPr>
              <w:t>un</w:t>
            </w:r>
            <w:r w:rsidRPr="00247C07">
              <w:rPr>
                <w:rFonts w:ascii="Times New Roman" w:hAnsi="Times New Roman" w:cs="Times New Roman"/>
              </w:rPr>
              <w:t>/γ</w:t>
            </w:r>
            <w:r w:rsidRPr="00247C07">
              <w:rPr>
                <w:rFonts w:ascii="Times New Roman" w:hAnsi="Times New Roman" w:cs="Times New Roman"/>
                <w:i/>
                <w:iCs/>
                <w:vertAlign w:val="subscript"/>
              </w:rPr>
              <w:t>m</w:t>
            </w:r>
          </w:p>
        </w:tc>
      </w:tr>
      <w:tr w:rsidR="009617EC" w:rsidRPr="00247C07">
        <w:trPr>
          <w:jc w:val="center"/>
        </w:trPr>
        <w:tc>
          <w:tcPr>
            <w:tcW w:w="27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Растяжение в направлении толщины проката </w:t>
            </w:r>
            <w:r w:rsidRPr="00247C07">
              <w:rPr>
                <w:rFonts w:ascii="Times New Roman" w:hAnsi="Times New Roman" w:cs="Times New Roman"/>
                <w:i/>
                <w:iCs/>
              </w:rPr>
              <w:t xml:space="preserve">t </w:t>
            </w:r>
            <w:r w:rsidRPr="00247C07">
              <w:rPr>
                <w:rFonts w:ascii="Times New Roman" w:hAnsi="Times New Roman" w:cs="Times New Roman"/>
              </w:rPr>
              <w:t xml:space="preserve">при </w:t>
            </w:r>
            <w:r w:rsidRPr="00247C07">
              <w:rPr>
                <w:rFonts w:ascii="Times New Roman" w:hAnsi="Times New Roman" w:cs="Times New Roman"/>
                <w:i/>
                <w:iCs/>
              </w:rPr>
              <w:t xml:space="preserve">t </w:t>
            </w:r>
            <w:r w:rsidRPr="00247C07">
              <w:rPr>
                <w:rFonts w:ascii="Times New Roman" w:hAnsi="Times New Roman" w:cs="Times New Roman"/>
              </w:rPr>
              <w:t>до 60 мм</w:t>
            </w:r>
          </w:p>
        </w:tc>
        <w:tc>
          <w:tcPr>
            <w:tcW w:w="22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th</w:t>
            </w:r>
            <w:r w:rsidRPr="00247C07">
              <w:rPr>
                <w:rFonts w:ascii="Times New Roman" w:hAnsi="Times New Roman" w:cs="Times New Roman"/>
                <w:i/>
                <w:iCs/>
              </w:rPr>
              <w:t xml:space="preserve"> = </w:t>
            </w:r>
            <w:r w:rsidRPr="00247C07">
              <w:rPr>
                <w:rFonts w:ascii="Times New Roman" w:hAnsi="Times New Roman" w:cs="Times New Roman"/>
              </w:rPr>
              <w:t>0,5</w:t>
            </w:r>
            <w:r w:rsidRPr="00247C07">
              <w:rPr>
                <w:rFonts w:ascii="Times New Roman" w:hAnsi="Times New Roman" w:cs="Times New Roman"/>
                <w:i/>
                <w:iCs/>
              </w:rPr>
              <w:t>R</w:t>
            </w:r>
            <w:r w:rsidRPr="00247C07">
              <w:rPr>
                <w:rFonts w:ascii="Times New Roman" w:hAnsi="Times New Roman" w:cs="Times New Roman"/>
                <w:i/>
                <w:iCs/>
                <w:vertAlign w:val="subscript"/>
              </w:rPr>
              <w:t>un</w:t>
            </w:r>
            <w:r w:rsidRPr="00247C07">
              <w:rPr>
                <w:rFonts w:ascii="Times New Roman" w:hAnsi="Times New Roman" w:cs="Times New Roman"/>
              </w:rPr>
              <w:t>/γ</w:t>
            </w:r>
            <w:r w:rsidRPr="00247C07">
              <w:rPr>
                <w:rFonts w:ascii="Times New Roman" w:hAnsi="Times New Roman" w:cs="Times New Roman"/>
                <w:i/>
                <w:iCs/>
                <w:vertAlign w:val="subscript"/>
              </w:rPr>
              <w:t>m</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8.4</w:t>
      </w:r>
    </w:p>
    <w:tbl>
      <w:tblPr>
        <w:tblW w:w="5000" w:type="pct"/>
        <w:jc w:val="center"/>
        <w:shd w:val="clear" w:color="auto" w:fill="FFFFFF"/>
        <w:tblCellMar>
          <w:left w:w="0" w:type="dxa"/>
          <w:right w:w="0" w:type="dxa"/>
        </w:tblCellMar>
        <w:tblLook w:val="04A0" w:firstRow="1" w:lastRow="0" w:firstColumn="1" w:lastColumn="0" w:noHBand="0" w:noVBand="1"/>
      </w:tblPr>
      <w:tblGrid>
        <w:gridCol w:w="7117"/>
        <w:gridCol w:w="2294"/>
      </w:tblGrid>
      <w:tr w:rsidR="009617EC" w:rsidRPr="00247C07">
        <w:trPr>
          <w:tblHeader/>
          <w:jc w:val="center"/>
        </w:trPr>
        <w:tc>
          <w:tcPr>
            <w:tcW w:w="378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71" w:name="TO0000056"/>
            <w:r w:rsidRPr="00247C07">
              <w:rPr>
                <w:rFonts w:ascii="Times New Roman" w:hAnsi="Times New Roman" w:cs="Times New Roman"/>
              </w:rPr>
              <w:t>Государственный стандарт, стандарт организации, технические условия (марка стали, или/и значение предела текучести, или/и вид проката)</w:t>
            </w:r>
            <w:bookmarkEnd w:id="571"/>
          </w:p>
        </w:tc>
        <w:tc>
          <w:tcPr>
            <w:tcW w:w="121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надежности по материалу γ</w:t>
            </w:r>
            <w:r w:rsidRPr="00247C07">
              <w:rPr>
                <w:rFonts w:ascii="Times New Roman" w:hAnsi="Times New Roman" w:cs="Times New Roman"/>
                <w:i/>
                <w:iCs/>
                <w:vertAlign w:val="subscript"/>
              </w:rPr>
              <w:t>m</w:t>
            </w:r>
          </w:p>
        </w:tc>
      </w:tr>
      <w:tr w:rsidR="009617EC" w:rsidRPr="00247C07">
        <w:trPr>
          <w:jc w:val="center"/>
        </w:trPr>
        <w:tc>
          <w:tcPr>
            <w:tcW w:w="37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both"/>
              <w:rPr>
                <w:rFonts w:ascii="Arial" w:eastAsiaTheme="minorEastAsia" w:hAnsi="Arial" w:cs="Arial"/>
              </w:rPr>
            </w:pPr>
            <w:hyperlink r:id="rId346" w:tooltip="Прокат сортовой и фасонный из стали углеродистой обыкновенного качества. Общие технические условия" w:history="1">
              <w:r w:rsidR="009617EC" w:rsidRPr="00247C07">
                <w:rPr>
                  <w:rStyle w:val="a3"/>
                </w:rPr>
                <w:t>ГОСТ 535</w:t>
              </w:r>
            </w:hyperlink>
            <w:r w:rsidR="009617EC" w:rsidRPr="00247C07">
              <w:rPr>
                <w:rFonts w:ascii="Times New Roman" w:hAnsi="Times New Roman" w:cs="Times New Roman"/>
              </w:rPr>
              <w:t xml:space="preserve"> и </w:t>
            </w:r>
            <w:hyperlink r:id="rId347" w:tooltip="Прокат толстолистовой из углеродистой стали обыкновенного качества. Технические условия" w:history="1">
              <w:r w:rsidR="009617EC" w:rsidRPr="00247C07">
                <w:rPr>
                  <w:rStyle w:val="a3"/>
                </w:rPr>
                <w:t>ГОСТ 14637</w:t>
              </w:r>
            </w:hyperlink>
            <w:r w:rsidR="009617EC" w:rsidRPr="00247C07">
              <w:rPr>
                <w:rFonts w:ascii="Times New Roman" w:hAnsi="Times New Roman" w:cs="Times New Roman"/>
              </w:rPr>
              <w:t xml:space="preserve"> (Ст3сп, Ст3пс, Ст3кп)</w:t>
            </w:r>
          </w:p>
        </w:tc>
        <w:tc>
          <w:tcPr>
            <w:tcW w:w="12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r>
      <w:tr w:rsidR="009617EC" w:rsidRPr="00247C07">
        <w:trPr>
          <w:jc w:val="center"/>
        </w:trPr>
        <w:tc>
          <w:tcPr>
            <w:tcW w:w="37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both"/>
              <w:rPr>
                <w:rFonts w:ascii="Arial" w:eastAsiaTheme="minorEastAsia" w:hAnsi="Arial" w:cs="Arial"/>
              </w:rPr>
            </w:pPr>
            <w:hyperlink r:id="rId348" w:tooltip="Прокат из стали повышенной прочности. Общие технические условия" w:history="1">
              <w:r w:rsidR="009617EC" w:rsidRPr="00247C07">
                <w:rPr>
                  <w:rStyle w:val="a3"/>
                </w:rPr>
                <w:t>ГОСТ 19281</w:t>
              </w:r>
            </w:hyperlink>
            <w:r w:rsidR="009617EC" w:rsidRPr="00247C07">
              <w:rPr>
                <w:rFonts w:ascii="Times New Roman" w:hAnsi="Times New Roman" w:cs="Times New Roman"/>
              </w:rPr>
              <w:t xml:space="preserve"> (до 380 МПа)</w:t>
            </w:r>
          </w:p>
        </w:tc>
        <w:tc>
          <w:tcPr>
            <w:tcW w:w="12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both"/>
              <w:rPr>
                <w:rFonts w:ascii="Arial" w:eastAsiaTheme="minorEastAsia" w:hAnsi="Arial" w:cs="Arial"/>
              </w:rPr>
            </w:pPr>
            <w:hyperlink r:id="rId349" w:tooltip="Прокат из стали повышенной прочности. Общие технические условия" w:history="1">
              <w:r w:rsidR="009617EC" w:rsidRPr="00247C07">
                <w:rPr>
                  <w:rStyle w:val="a3"/>
                </w:rPr>
                <w:t>ГОСТ 19281</w:t>
              </w:r>
            </w:hyperlink>
            <w:r w:rsidR="009617EC" w:rsidRPr="00247C07">
              <w:rPr>
                <w:rFonts w:ascii="Times New Roman" w:hAnsi="Times New Roman" w:cs="Times New Roman"/>
              </w:rPr>
              <w:t xml:space="preserve"> (св. 380 МПа)</w:t>
            </w:r>
          </w:p>
        </w:tc>
        <w:tc>
          <w:tcPr>
            <w:tcW w:w="12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r>
      <w:tr w:rsidR="009617EC" w:rsidRPr="00247C07">
        <w:trPr>
          <w:jc w:val="center"/>
        </w:trPr>
        <w:tc>
          <w:tcPr>
            <w:tcW w:w="37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both"/>
              <w:rPr>
                <w:rFonts w:ascii="Arial" w:eastAsiaTheme="minorEastAsia" w:hAnsi="Arial" w:cs="Arial"/>
              </w:rPr>
            </w:pPr>
            <w:hyperlink r:id="rId350" w:tooltip="Прокат низколегированный конструкционный для мостостроения. Технические условия" w:history="1">
              <w:r w:rsidR="009617EC" w:rsidRPr="00247C07">
                <w:rPr>
                  <w:rStyle w:val="a3"/>
                </w:rPr>
                <w:t>ГОСТ 6713</w:t>
              </w:r>
            </w:hyperlink>
            <w:r w:rsidR="009617EC" w:rsidRPr="00247C07">
              <w:rPr>
                <w:rFonts w:ascii="Times New Roman" w:hAnsi="Times New Roman" w:cs="Times New Roman"/>
              </w:rPr>
              <w:t xml:space="preserve"> (16Д)</w:t>
            </w:r>
          </w:p>
        </w:tc>
        <w:tc>
          <w:tcPr>
            <w:tcW w:w="12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w:t>
            </w:r>
          </w:p>
        </w:tc>
      </w:tr>
      <w:tr w:rsidR="009617EC" w:rsidRPr="00247C07">
        <w:trPr>
          <w:jc w:val="center"/>
        </w:trPr>
        <w:tc>
          <w:tcPr>
            <w:tcW w:w="37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both"/>
              <w:rPr>
                <w:rFonts w:ascii="Arial" w:eastAsiaTheme="minorEastAsia" w:hAnsi="Arial" w:cs="Arial"/>
              </w:rPr>
            </w:pPr>
            <w:hyperlink r:id="rId351" w:tooltip="Прокат низколегированный конструкционный для мостостроения. Технические условия" w:history="1">
              <w:r w:rsidR="009617EC" w:rsidRPr="00247C07">
                <w:rPr>
                  <w:rStyle w:val="a3"/>
                </w:rPr>
                <w:t>ГОСТ 6713</w:t>
              </w:r>
            </w:hyperlink>
            <w:r w:rsidR="009617EC" w:rsidRPr="00247C07">
              <w:rPr>
                <w:rFonts w:ascii="Times New Roman" w:hAnsi="Times New Roman" w:cs="Times New Roman"/>
              </w:rPr>
              <w:t xml:space="preserve"> (15ХСНД);</w:t>
            </w:r>
          </w:p>
        </w:tc>
        <w:tc>
          <w:tcPr>
            <w:tcW w:w="12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1,165</w:t>
            </w:r>
          </w:p>
        </w:tc>
      </w:tr>
      <w:tr w:rsidR="009617EC" w:rsidRPr="00247C07">
        <w:trPr>
          <w:jc w:val="center"/>
        </w:trPr>
        <w:tc>
          <w:tcPr>
            <w:tcW w:w="37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w:t>
            </w:r>
            <w:hyperlink w:anchor="лит7" w:tooltip="Литература 7" w:history="1">
              <w:r w:rsidRPr="00247C07">
                <w:rPr>
                  <w:rStyle w:val="a3"/>
                </w:rPr>
                <w:t>7</w:t>
              </w:r>
            </w:hyperlink>
            <w:r w:rsidRPr="00247C07">
              <w:rPr>
                <w:rFonts w:ascii="Times New Roman" w:hAnsi="Times New Roman" w:cs="Times New Roman"/>
              </w:rPr>
              <w:t>] (15ХСНДА; 12Г2СБД)</w:t>
            </w:r>
          </w:p>
        </w:tc>
        <w:tc>
          <w:tcPr>
            <w:tcW w:w="12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w:t>
            </w:r>
            <w:hyperlink w:anchor="лит8" w:tooltip="Литература 8" w:history="1">
              <w:r w:rsidRPr="00247C07">
                <w:rPr>
                  <w:rStyle w:val="a3"/>
                </w:rPr>
                <w:t>8</w:t>
              </w:r>
            </w:hyperlink>
            <w:r w:rsidRPr="00247C07">
              <w:rPr>
                <w:rFonts w:ascii="Times New Roman" w:hAnsi="Times New Roman" w:cs="Times New Roman"/>
              </w:rPr>
              <w:t>] (14ХГНДЦ)</w:t>
            </w:r>
          </w:p>
        </w:tc>
        <w:tc>
          <w:tcPr>
            <w:tcW w:w="12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both"/>
              <w:rPr>
                <w:rFonts w:ascii="Arial" w:eastAsiaTheme="minorEastAsia" w:hAnsi="Arial" w:cs="Arial"/>
              </w:rPr>
            </w:pPr>
            <w:hyperlink r:id="rId352" w:tooltip="Прокат из стали повышенной прочности. Общие технические условия" w:history="1">
              <w:r w:rsidR="009617EC" w:rsidRPr="00247C07">
                <w:rPr>
                  <w:rStyle w:val="a3"/>
                </w:rPr>
                <w:t>ГОСТ 19281</w:t>
              </w:r>
            </w:hyperlink>
            <w:r w:rsidR="009617EC" w:rsidRPr="00247C07">
              <w:rPr>
                <w:rFonts w:ascii="Times New Roman" w:hAnsi="Times New Roman" w:cs="Times New Roman"/>
              </w:rPr>
              <w:t xml:space="preserve"> (09Г2С; 09Г2СД)</w:t>
            </w:r>
          </w:p>
        </w:tc>
        <w:tc>
          <w:tcPr>
            <w:tcW w:w="12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7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both"/>
              <w:rPr>
                <w:rFonts w:ascii="Arial" w:eastAsiaTheme="minorEastAsia" w:hAnsi="Arial" w:cs="Arial"/>
              </w:rPr>
            </w:pPr>
            <w:hyperlink r:id="rId353" w:tooltip="Прокат низколегированный конструкционный для мостостроения. Технические условия" w:history="1">
              <w:r w:rsidR="009617EC" w:rsidRPr="00247C07">
                <w:rPr>
                  <w:rStyle w:val="a3"/>
                </w:rPr>
                <w:t>ГОСТ 6713</w:t>
              </w:r>
            </w:hyperlink>
            <w:r w:rsidR="009617EC" w:rsidRPr="00247C07">
              <w:rPr>
                <w:rFonts w:ascii="Times New Roman" w:hAnsi="Times New Roman" w:cs="Times New Roman"/>
              </w:rPr>
              <w:t xml:space="preserve"> (10ХСНД)</w:t>
            </w:r>
          </w:p>
        </w:tc>
        <w:tc>
          <w:tcPr>
            <w:tcW w:w="12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1,125</w:t>
            </w:r>
          </w:p>
        </w:tc>
      </w:tr>
      <w:tr w:rsidR="009617EC" w:rsidRPr="00247C07">
        <w:trPr>
          <w:jc w:val="center"/>
        </w:trPr>
        <w:tc>
          <w:tcPr>
            <w:tcW w:w="37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w:t>
            </w:r>
            <w:hyperlink w:anchor="лит7" w:tooltip="Литература 7" w:history="1">
              <w:r w:rsidRPr="00247C07">
                <w:rPr>
                  <w:rStyle w:val="a3"/>
                </w:rPr>
                <w:t>7</w:t>
              </w:r>
            </w:hyperlink>
            <w:r w:rsidRPr="00247C07">
              <w:rPr>
                <w:rFonts w:ascii="Times New Roman" w:hAnsi="Times New Roman" w:cs="Times New Roman"/>
              </w:rPr>
              <w:t>] (10ХСНДА)</w:t>
            </w:r>
          </w:p>
        </w:tc>
        <w:tc>
          <w:tcPr>
            <w:tcW w:w="12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8.5</w:t>
      </w:r>
    </w:p>
    <w:tbl>
      <w:tblPr>
        <w:tblW w:w="5000" w:type="pct"/>
        <w:jc w:val="center"/>
        <w:shd w:val="clear" w:color="auto" w:fill="FFFFFF"/>
        <w:tblCellMar>
          <w:left w:w="0" w:type="dxa"/>
          <w:right w:w="0" w:type="dxa"/>
        </w:tblCellMar>
        <w:tblLook w:val="04A0" w:firstRow="1" w:lastRow="0" w:firstColumn="1" w:lastColumn="0" w:noHBand="0" w:noVBand="1"/>
      </w:tblPr>
      <w:tblGrid>
        <w:gridCol w:w="1015"/>
        <w:gridCol w:w="1656"/>
        <w:gridCol w:w="1001"/>
        <w:gridCol w:w="887"/>
        <w:gridCol w:w="953"/>
        <w:gridCol w:w="1473"/>
        <w:gridCol w:w="953"/>
        <w:gridCol w:w="1473"/>
      </w:tblGrid>
      <w:tr w:rsidR="009617EC" w:rsidRPr="00247C07">
        <w:trPr>
          <w:tblHeader/>
          <w:jc w:val="center"/>
        </w:trPr>
        <w:tc>
          <w:tcPr>
            <w:tcW w:w="57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72" w:name="TO0000057"/>
            <w:r w:rsidRPr="00247C07">
              <w:rPr>
                <w:rFonts w:ascii="Times New Roman" w:hAnsi="Times New Roman" w:cs="Times New Roman"/>
              </w:rPr>
              <w:t>Марка стали</w:t>
            </w:r>
            <w:bookmarkEnd w:id="572"/>
          </w:p>
        </w:tc>
        <w:tc>
          <w:tcPr>
            <w:tcW w:w="76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Государственный</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стандарт</w:t>
            </w:r>
          </w:p>
        </w:tc>
        <w:tc>
          <w:tcPr>
            <w:tcW w:w="63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Прокат</w:t>
            </w:r>
          </w:p>
        </w:tc>
        <w:tc>
          <w:tcPr>
            <w:tcW w:w="63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Толщина проката</w:t>
            </w:r>
            <w:r w:rsidRPr="00247C07">
              <w:rPr>
                <w:rFonts w:ascii="Times New Roman" w:hAnsi="Times New Roman" w:cs="Times New Roman"/>
                <w:vertAlign w:val="superscript"/>
              </w:rPr>
              <w:t>*</w:t>
            </w:r>
            <w:r w:rsidRPr="00247C07">
              <w:rPr>
                <w:rFonts w:ascii="Times New Roman" w:hAnsi="Times New Roman" w:cs="Times New Roman"/>
                <w:caps/>
              </w:rPr>
              <w:t>,</w:t>
            </w:r>
            <w:r w:rsidRPr="00247C07">
              <w:rPr>
                <w:rFonts w:ascii="Times New Roman" w:hAnsi="Times New Roman" w:cs="Times New Roman"/>
              </w:rPr>
              <w:t xml:space="preserve"> мм</w:t>
            </w:r>
          </w:p>
        </w:tc>
        <w:tc>
          <w:tcPr>
            <w:tcW w:w="1213"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Нормативное сопротивление</w:t>
            </w:r>
            <w:r w:rsidRPr="00247C07">
              <w:rPr>
                <w:rFonts w:ascii="Times New Roman" w:hAnsi="Times New Roman" w:cs="Times New Roman"/>
                <w:vertAlign w:val="superscript"/>
              </w:rPr>
              <w:t>**</w:t>
            </w:r>
            <w:r w:rsidRPr="00247C07">
              <w:rPr>
                <w:rFonts w:ascii="Times New Roman" w:hAnsi="Times New Roman" w:cs="Times New Roman"/>
              </w:rPr>
              <w:t>, МПа</w:t>
            </w:r>
          </w:p>
        </w:tc>
        <w:tc>
          <w:tcPr>
            <w:tcW w:w="1178"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Расчетное сопротивление</w:t>
            </w:r>
            <w:r w:rsidRPr="00247C07">
              <w:rPr>
                <w:rFonts w:ascii="Times New Roman" w:hAnsi="Times New Roman" w:cs="Times New Roman"/>
                <w:vertAlign w:val="superscript"/>
              </w:rPr>
              <w:t>***</w:t>
            </w:r>
            <w:r w:rsidRPr="00247C07">
              <w:rPr>
                <w:rFonts w:ascii="Times New Roman" w:hAnsi="Times New Roman" w:cs="Times New Roman"/>
              </w:rPr>
              <w:t>, МПа</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по пределу текучести</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yn</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по временному сопротивлению </w:t>
            </w:r>
            <w:r w:rsidRPr="00247C07">
              <w:rPr>
                <w:rFonts w:ascii="Times New Roman" w:hAnsi="Times New Roman" w:cs="Times New Roman"/>
                <w:i/>
                <w:iCs/>
              </w:rPr>
              <w:t>R</w:t>
            </w:r>
            <w:r w:rsidRPr="00247C07">
              <w:rPr>
                <w:rFonts w:ascii="Times New Roman" w:hAnsi="Times New Roman" w:cs="Times New Roman"/>
                <w:i/>
                <w:iCs/>
                <w:vertAlign w:val="subscript"/>
              </w:rPr>
              <w:t>un</w:t>
            </w:r>
          </w:p>
        </w:tc>
        <w:tc>
          <w:tcPr>
            <w:tcW w:w="4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по пределу текучести </w:t>
            </w:r>
            <w:r w:rsidRPr="00247C07">
              <w:rPr>
                <w:rFonts w:ascii="Times New Roman" w:hAnsi="Times New Roman" w:cs="Times New Roman"/>
                <w:i/>
                <w:iCs/>
              </w:rPr>
              <w:t>R</w:t>
            </w:r>
            <w:r w:rsidRPr="00247C07">
              <w:rPr>
                <w:rFonts w:ascii="Times New Roman" w:hAnsi="Times New Roman" w:cs="Times New Roman"/>
                <w:i/>
                <w:iCs/>
                <w:vertAlign w:val="subscript"/>
              </w:rPr>
              <w:t>y</w:t>
            </w:r>
          </w:p>
        </w:tc>
        <w:tc>
          <w:tcPr>
            <w:tcW w:w="6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по временному сопротивлению </w:t>
            </w:r>
            <w:r w:rsidRPr="00247C07">
              <w:rPr>
                <w:rFonts w:ascii="Times New Roman" w:hAnsi="Times New Roman" w:cs="Times New Roman"/>
                <w:i/>
                <w:iCs/>
              </w:rPr>
              <w:t>R</w:t>
            </w:r>
            <w:r w:rsidRPr="00247C07">
              <w:rPr>
                <w:rFonts w:ascii="Times New Roman" w:hAnsi="Times New Roman" w:cs="Times New Roman"/>
                <w:i/>
                <w:iCs/>
                <w:vertAlign w:val="subscript"/>
              </w:rPr>
              <w:t>u</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16Д</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54"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Любой</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До 20</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235</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215</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340</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16Д</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55"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21 - 40</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225</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340</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16Д</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56"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41 - 60</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215</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195</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340</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57"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8 - 32</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345</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295</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415</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58"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Листовой</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33 - 50</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330</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470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285</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59"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Любой</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8 - 15</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390</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350</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470</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60"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Листовой</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16 - 32</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390</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350</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470</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61" w:tooltip="Прокат низколегированный конструкционный для мостостроения. Технические условия" w:history="1">
              <w:r w:rsidR="009617EC" w:rsidRPr="00247C07">
                <w:rPr>
                  <w:rStyle w:val="a3"/>
                </w:rPr>
                <w:t>ГОСТ 6713</w:t>
              </w:r>
            </w:hyperlink>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33 - 40</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390</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510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350</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450</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15ХСНДА</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hyperlink w:anchor="лит7" w:tooltip="Литература 7" w:history="1">
              <w:r w:rsidRPr="00247C07">
                <w:rPr>
                  <w:rStyle w:val="a3"/>
                </w:rPr>
                <w:t>7</w:t>
              </w:r>
            </w:hyperlink>
            <w:r w:rsidRPr="00247C07">
              <w:rPr>
                <w:rFonts w:ascii="Times New Roman" w:hAnsi="Times New Roman" w:cs="Times New Roman"/>
              </w:rPr>
              <w:t>]</w:t>
            </w:r>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345</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295</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415</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10ХСНДА</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hyperlink w:anchor="лит7" w:tooltip="Литература 7" w:history="1">
              <w:r w:rsidRPr="00247C07">
                <w:rPr>
                  <w:rStyle w:val="a3"/>
                </w:rPr>
                <w:t>7</w:t>
              </w:r>
            </w:hyperlink>
            <w:r w:rsidRPr="00247C07">
              <w:rPr>
                <w:rFonts w:ascii="Times New Roman" w:hAnsi="Times New Roman" w:cs="Times New Roman"/>
              </w:rPr>
              <w:t>]</w:t>
            </w:r>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390</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350</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470</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12Г2СБД</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hyperlink w:anchor="лит7" w:tooltip="Литература 7" w:history="1">
              <w:r w:rsidRPr="00247C07">
                <w:rPr>
                  <w:rStyle w:val="a3"/>
                </w:rPr>
                <w:t>7</w:t>
              </w:r>
            </w:hyperlink>
            <w:r w:rsidRPr="00247C07">
              <w:rPr>
                <w:rFonts w:ascii="Times New Roman" w:hAnsi="Times New Roman" w:cs="Times New Roman"/>
              </w:rPr>
              <w:t>]</w:t>
            </w:r>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345</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295</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415</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14ХГНДЦ</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hyperlink w:anchor="лит8" w:tooltip="Литература 8" w:history="1">
              <w:r w:rsidRPr="00247C07">
                <w:rPr>
                  <w:rStyle w:val="a3"/>
                </w:rPr>
                <w:t>8</w:t>
              </w:r>
            </w:hyperlink>
            <w:r w:rsidRPr="00247C07">
              <w:rPr>
                <w:rFonts w:ascii="Times New Roman" w:hAnsi="Times New Roman" w:cs="Times New Roman"/>
              </w:rPr>
              <w:t>]</w:t>
            </w:r>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345</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295</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415</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09Г2С</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62" w:tooltip="Прокат из стали повышенной прочности. Общие технические условия" w:history="1">
              <w:r w:rsidR="009617EC" w:rsidRPr="00247C07">
                <w:rPr>
                  <w:rStyle w:val="a3"/>
                </w:rPr>
                <w:t>ГОСТ 19281</w:t>
              </w:r>
            </w:hyperlink>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Фасонный</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8 - 20</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345</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295</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415</w:t>
            </w:r>
          </w:p>
        </w:tc>
      </w:tr>
      <w:tr w:rsidR="009617EC" w:rsidRPr="00247C07">
        <w:trPr>
          <w:jc w:val="center"/>
        </w:trPr>
        <w:tc>
          <w:tcPr>
            <w:tcW w:w="57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09Г2СД</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63" w:tooltip="Прокат из стали повышенной прочности. Общие технические условия" w:history="1">
              <w:r w:rsidR="009617EC" w:rsidRPr="00247C07">
                <w:rPr>
                  <w:rStyle w:val="a3"/>
                </w:rPr>
                <w:t>ГОСТ 19281</w:t>
              </w:r>
            </w:hyperlink>
          </w:p>
        </w:tc>
        <w:tc>
          <w:tcPr>
            <w:tcW w:w="6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8 - 20</w:t>
            </w:r>
          </w:p>
        </w:tc>
        <w:tc>
          <w:tcPr>
            <w:tcW w:w="5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345</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c>
          <w:tcPr>
            <w:tcW w:w="4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295</w:t>
            </w:r>
          </w:p>
        </w:tc>
        <w:tc>
          <w:tcPr>
            <w:tcW w:w="6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415</w:t>
            </w:r>
          </w:p>
        </w:tc>
      </w:tr>
      <w:tr w:rsidR="009617EC" w:rsidRPr="00247C07">
        <w:trPr>
          <w:jc w:val="center"/>
        </w:trPr>
        <w:tc>
          <w:tcPr>
            <w:tcW w:w="57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40X13</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center"/>
              <w:rPr>
                <w:rFonts w:ascii="Arial" w:eastAsiaTheme="minorEastAsia" w:hAnsi="Arial" w:cs="Arial"/>
              </w:rPr>
            </w:pPr>
            <w:hyperlink r:id="rId364" w:tooltip="Стали высоколегированные и сплавы коррозионно-стойкие, жаростойкие и жаропрочные. Марки" w:history="1">
              <w:r w:rsidR="009617EC" w:rsidRPr="00247C07">
                <w:rPr>
                  <w:rStyle w:val="a3"/>
                </w:rPr>
                <w:t>ГОСТ 5632</w:t>
              </w:r>
            </w:hyperlink>
          </w:p>
        </w:tc>
        <w:tc>
          <w:tcPr>
            <w:tcW w:w="6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Круглый</w:t>
            </w:r>
          </w:p>
        </w:tc>
        <w:tc>
          <w:tcPr>
            <w:tcW w:w="6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До 250</w:t>
            </w:r>
          </w:p>
        </w:tc>
        <w:tc>
          <w:tcPr>
            <w:tcW w:w="5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1200</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1540</w:t>
            </w:r>
          </w:p>
        </w:tc>
        <w:tc>
          <w:tcPr>
            <w:tcW w:w="4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1050</w:t>
            </w:r>
          </w:p>
        </w:tc>
        <w:tc>
          <w:tcPr>
            <w:tcW w:w="6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1365</w:t>
            </w:r>
          </w:p>
        </w:tc>
      </w:tr>
      <w:tr w:rsidR="009617EC" w:rsidRPr="00247C07">
        <w:trPr>
          <w:jc w:val="center"/>
        </w:trPr>
        <w:tc>
          <w:tcPr>
            <w:tcW w:w="5000" w:type="pct"/>
            <w:gridSpan w:val="8"/>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За толщину фасонного проката следует принимать толщину полки.</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За нормативные сопротивления приняты минимальные значения предела текучести и временного сопротивления, приведенные в </w:t>
            </w:r>
            <w:hyperlink r:id="rId365" w:tooltip="Прокат низколегированный конструкционный для мостостроения. Технические условия" w:history="1">
              <w:r w:rsidRPr="00247C07">
                <w:rPr>
                  <w:rStyle w:val="a3"/>
                </w:rPr>
                <w:t>ГОСТ 6713</w:t>
              </w:r>
            </w:hyperlink>
            <w:r w:rsidRPr="00247C07">
              <w:rPr>
                <w:rFonts w:ascii="Times New Roman" w:hAnsi="Times New Roman" w:cs="Times New Roman"/>
              </w:rPr>
              <w:t xml:space="preserve">, </w:t>
            </w:r>
            <w:hyperlink r:id="rId366" w:tooltip="Прокат из стали повышенной прочности. Общие технические условия" w:history="1">
              <w:r w:rsidRPr="00247C07">
                <w:rPr>
                  <w:rStyle w:val="a3"/>
                </w:rPr>
                <w:t>ГОСТ 19281</w:t>
              </w:r>
            </w:hyperlink>
            <w:r w:rsidRPr="00247C07">
              <w:rPr>
                <w:rFonts w:ascii="Times New Roman" w:hAnsi="Times New Roman" w:cs="Times New Roman"/>
              </w:rPr>
              <w:t>, [</w:t>
            </w:r>
            <w:hyperlink w:anchor="лит7" w:tooltip="Литература 7" w:history="1">
              <w:r w:rsidRPr="00247C07">
                <w:rPr>
                  <w:rStyle w:val="a3"/>
                </w:rPr>
                <w:t>7</w:t>
              </w:r>
            </w:hyperlink>
            <w:r w:rsidRPr="00247C07">
              <w:rPr>
                <w:rFonts w:ascii="Times New Roman" w:hAnsi="Times New Roman" w:cs="Times New Roman"/>
              </w:rPr>
              <w:t>] и [</w:t>
            </w:r>
            <w:hyperlink w:anchor="лит8" w:tooltip="Литература 8" w:history="1">
              <w:r w:rsidRPr="00247C07">
                <w:rPr>
                  <w:rStyle w:val="a3"/>
                </w:rPr>
                <w:t>8</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Здесь указаны расчетные сопротивления растяжению, сжатию и изгибу </w:t>
            </w:r>
            <w:r w:rsidRPr="00247C07">
              <w:rPr>
                <w:rFonts w:ascii="Times New Roman" w:hAnsi="Times New Roman" w:cs="Times New Roman"/>
                <w:i/>
                <w:iCs/>
              </w:rPr>
              <w:t>R</w:t>
            </w:r>
            <w:r w:rsidRPr="00247C07">
              <w:rPr>
                <w:rFonts w:ascii="Times New Roman" w:hAnsi="Times New Roman" w:cs="Times New Roman"/>
                <w:i/>
                <w:iCs/>
                <w:vertAlign w:val="subscript"/>
              </w:rPr>
              <w:t>v</w:t>
            </w:r>
            <w:r w:rsidRPr="00247C07">
              <w:rPr>
                <w:rFonts w:ascii="Times New Roman" w:hAnsi="Times New Roman" w:cs="Times New Roman"/>
                <w:i/>
                <w:iCs/>
              </w:rPr>
              <w:t xml:space="preserve"> </w:t>
            </w:r>
            <w:r w:rsidRPr="00247C07">
              <w:rPr>
                <w:rFonts w:ascii="Times New Roman" w:hAnsi="Times New Roman" w:cs="Times New Roman"/>
              </w:rPr>
              <w:t xml:space="preserve">и </w:t>
            </w:r>
            <w:r w:rsidRPr="00247C07">
              <w:rPr>
                <w:rFonts w:ascii="Times New Roman" w:hAnsi="Times New Roman" w:cs="Times New Roman"/>
                <w:i/>
                <w:iCs/>
              </w:rPr>
              <w:t>R</w:t>
            </w:r>
            <w:r w:rsidRPr="00247C07">
              <w:rPr>
                <w:rFonts w:ascii="Times New Roman" w:hAnsi="Times New Roman" w:cs="Times New Roman"/>
                <w:i/>
                <w:iCs/>
                <w:vertAlign w:val="subscript"/>
              </w:rPr>
              <w:t>u</w:t>
            </w:r>
            <w:r w:rsidRPr="00247C07">
              <w:rPr>
                <w:rFonts w:ascii="Times New Roman" w:hAnsi="Times New Roman" w:cs="Times New Roman"/>
                <w:i/>
                <w:iCs/>
              </w:rPr>
              <w:t xml:space="preserve">. </w:t>
            </w:r>
            <w:r w:rsidRPr="00247C07">
              <w:rPr>
                <w:rFonts w:ascii="Times New Roman" w:hAnsi="Times New Roman" w:cs="Times New Roman"/>
              </w:rPr>
              <w:t xml:space="preserve">Остальные расчетные сопротивления определяются по формулам таблицы </w:t>
            </w:r>
            <w:hyperlink w:anchor="TO0000055" w:tooltip="Таблица 8.3" w:history="1">
              <w:r w:rsidRPr="00247C07">
                <w:rPr>
                  <w:rStyle w:val="a3"/>
                </w:rPr>
                <w:t>8.3</w:t>
              </w:r>
            </w:hyperlink>
            <w:r w:rsidRPr="00247C07">
              <w:rPr>
                <w:rFonts w:ascii="Times New Roman" w:hAnsi="Times New Roman" w:cs="Times New Roman"/>
              </w:rPr>
              <w:t>.</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Значения расчетных сопротивлений получены делением нормативных сопротивлений на коэффициент надежности по материалу, определяемым по таблице </w:t>
            </w:r>
            <w:hyperlink w:anchor="TO0000056" w:tooltip="Таблица 8.4" w:history="1">
              <w:r w:rsidRPr="00247C07">
                <w:rPr>
                  <w:rStyle w:val="a3"/>
                </w:rPr>
                <w:t>8.4</w:t>
              </w:r>
            </w:hyperlink>
            <w:r w:rsidRPr="00247C07">
              <w:rPr>
                <w:rFonts w:ascii="Times New Roman" w:hAnsi="Times New Roman" w:cs="Times New Roman"/>
              </w:rPr>
              <w:t>, и округлением до 5 МПа.</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2 Расчетные сопротивления двухслойной коррозионно-стойкой стали по </w:t>
            </w:r>
            <w:hyperlink r:id="rId367" w:tooltip="Сталь листовая горячекатаная двухслойная коррозионно-стойкая. Технические условия" w:history="1">
              <w:r w:rsidRPr="00247C07">
                <w:rPr>
                  <w:rStyle w:val="a3"/>
                </w:rPr>
                <w:t>ГОСТ 10885</w:t>
              </w:r>
            </w:hyperlink>
            <w:r w:rsidRPr="00247C07">
              <w:rPr>
                <w:rFonts w:ascii="Times New Roman" w:hAnsi="Times New Roman" w:cs="Times New Roman"/>
              </w:rPr>
              <w:t xml:space="preserve"> следует принимать по основному слою.</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8.6</w:t>
      </w:r>
    </w:p>
    <w:tbl>
      <w:tblPr>
        <w:tblW w:w="5000" w:type="pct"/>
        <w:jc w:val="center"/>
        <w:shd w:val="clear" w:color="auto" w:fill="FFFFFF"/>
        <w:tblCellMar>
          <w:left w:w="0" w:type="dxa"/>
          <w:right w:w="0" w:type="dxa"/>
        </w:tblCellMar>
        <w:tblLook w:val="04A0" w:firstRow="1" w:lastRow="0" w:firstColumn="1" w:lastColumn="0" w:noHBand="0" w:noVBand="1"/>
      </w:tblPr>
      <w:tblGrid>
        <w:gridCol w:w="3021"/>
        <w:gridCol w:w="1475"/>
        <w:gridCol w:w="893"/>
        <w:gridCol w:w="872"/>
        <w:gridCol w:w="884"/>
        <w:gridCol w:w="884"/>
        <w:gridCol w:w="600"/>
        <w:gridCol w:w="782"/>
      </w:tblGrid>
      <w:tr w:rsidR="009617EC" w:rsidRPr="00247C07">
        <w:trPr>
          <w:tblHeader/>
          <w:jc w:val="center"/>
        </w:trPr>
        <w:tc>
          <w:tcPr>
            <w:tcW w:w="160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73" w:name="TO0000058"/>
            <w:r w:rsidRPr="00247C07">
              <w:rPr>
                <w:rFonts w:ascii="Times New Roman" w:hAnsi="Times New Roman" w:cs="Times New Roman"/>
              </w:rPr>
              <w:t>Напряженное состояние</w:t>
            </w:r>
            <w:bookmarkEnd w:id="573"/>
          </w:p>
        </w:tc>
        <w:tc>
          <w:tcPr>
            <w:tcW w:w="3394"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Расчетные сопротивления отливок, МПа</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84"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обозначение</w:t>
            </w:r>
          </w:p>
        </w:tc>
        <w:tc>
          <w:tcPr>
            <w:tcW w:w="2610" w:type="pct"/>
            <w:gridSpan w:val="6"/>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из стали марки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25Л</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30Л</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35Л</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20ГЛ</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20ФЛ</w:t>
            </w:r>
          </w:p>
        </w:tc>
        <w:tc>
          <w:tcPr>
            <w:tcW w:w="4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35ГЛ</w:t>
            </w:r>
          </w:p>
        </w:tc>
      </w:tr>
      <w:tr w:rsidR="009617EC" w:rsidRPr="00247C07">
        <w:trPr>
          <w:jc w:val="center"/>
        </w:trPr>
        <w:tc>
          <w:tcPr>
            <w:tcW w:w="1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Растяжение, сжатие и изгиб</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y</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175</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220</w:t>
            </w:r>
          </w:p>
        </w:tc>
        <w:tc>
          <w:tcPr>
            <w:tcW w:w="4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220</w:t>
            </w:r>
          </w:p>
        </w:tc>
      </w:tr>
      <w:tr w:rsidR="009617EC" w:rsidRPr="00247C07">
        <w:trPr>
          <w:jc w:val="center"/>
        </w:trPr>
        <w:tc>
          <w:tcPr>
            <w:tcW w:w="1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Сдвиг</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s</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123</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4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r>
      <w:tr w:rsidR="009617EC" w:rsidRPr="00247C07">
        <w:trPr>
          <w:jc w:val="center"/>
        </w:trPr>
        <w:tc>
          <w:tcPr>
            <w:tcW w:w="1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Смятие торцевой поверхности (при наличии пригонки)</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p</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265</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315</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345</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315</w:t>
            </w:r>
          </w:p>
        </w:tc>
        <w:tc>
          <w:tcPr>
            <w:tcW w:w="4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345</w:t>
            </w:r>
          </w:p>
        </w:tc>
      </w:tr>
      <w:tr w:rsidR="009617EC" w:rsidRPr="00247C07">
        <w:trPr>
          <w:jc w:val="center"/>
        </w:trPr>
        <w:tc>
          <w:tcPr>
            <w:tcW w:w="1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Смятие местное в цилиндрических шарнирах (цапфах) при плотном касании</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lp</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145</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155</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155</w:t>
            </w:r>
          </w:p>
        </w:tc>
        <w:tc>
          <w:tcPr>
            <w:tcW w:w="4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w:t>
            </w:r>
          </w:p>
        </w:tc>
      </w:tr>
      <w:tr w:rsidR="009617EC" w:rsidRPr="00247C07">
        <w:trPr>
          <w:jc w:val="center"/>
        </w:trPr>
        <w:tc>
          <w:tcPr>
            <w:tcW w:w="1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Диаметральное сжатие катков (при свободном касании в конструкциях с ограниченной подвижностью)</w:t>
            </w:r>
          </w:p>
        </w:tc>
        <w:tc>
          <w:tcPr>
            <w:tcW w:w="7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cd</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4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8.7</w:t>
      </w:r>
    </w:p>
    <w:tbl>
      <w:tblPr>
        <w:tblW w:w="5000" w:type="pct"/>
        <w:jc w:val="center"/>
        <w:shd w:val="clear" w:color="auto" w:fill="FFFFFF"/>
        <w:tblCellMar>
          <w:left w:w="0" w:type="dxa"/>
          <w:right w:w="0" w:type="dxa"/>
        </w:tblCellMar>
        <w:tblLook w:val="04A0" w:firstRow="1" w:lastRow="0" w:firstColumn="1" w:lastColumn="0" w:noHBand="0" w:noVBand="1"/>
      </w:tblPr>
      <w:tblGrid>
        <w:gridCol w:w="2561"/>
        <w:gridCol w:w="1256"/>
        <w:gridCol w:w="994"/>
        <w:gridCol w:w="853"/>
        <w:gridCol w:w="1337"/>
        <w:gridCol w:w="1205"/>
        <w:gridCol w:w="1205"/>
      </w:tblGrid>
      <w:tr w:rsidR="009617EC" w:rsidRPr="00247C07">
        <w:trPr>
          <w:tblHeader/>
          <w:jc w:val="center"/>
        </w:trPr>
        <w:tc>
          <w:tcPr>
            <w:tcW w:w="141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74" w:name="TO0000059"/>
            <w:r w:rsidRPr="00247C07">
              <w:rPr>
                <w:rFonts w:ascii="Times New Roman" w:hAnsi="Times New Roman" w:cs="Times New Roman"/>
              </w:rPr>
              <w:t>Напряженное состояние</w:t>
            </w:r>
            <w:bookmarkEnd w:id="574"/>
          </w:p>
        </w:tc>
        <w:tc>
          <w:tcPr>
            <w:tcW w:w="359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Расчетные сопротивления поковок, МПа, для категорий прочности (марок стали)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КП275 (40*, 45*)</w:t>
            </w:r>
          </w:p>
        </w:tc>
        <w:tc>
          <w:tcPr>
            <w:tcW w:w="5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КП315 (40Х*)</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КП345 (40Х)</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КП590 (40Х2НМА)</w:t>
            </w:r>
          </w:p>
        </w:tc>
        <w:tc>
          <w:tcPr>
            <w:tcW w:w="6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КП640 (40ХН2МА)</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КП785 (40ХН2МА)</w:t>
            </w:r>
          </w:p>
        </w:tc>
      </w:tr>
      <w:tr w:rsidR="009617EC" w:rsidRPr="00247C07">
        <w:trPr>
          <w:jc w:val="center"/>
        </w:trPr>
        <w:tc>
          <w:tcPr>
            <w:tcW w:w="14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Растяжение, сжатие и изгиб </w:t>
            </w:r>
            <w:r w:rsidRPr="00247C07">
              <w:rPr>
                <w:rFonts w:ascii="Times New Roman" w:hAnsi="Times New Roman" w:cs="Times New Roman"/>
                <w:i/>
                <w:iCs/>
              </w:rPr>
              <w:t>R</w:t>
            </w:r>
            <w:r w:rsidRPr="00247C07">
              <w:rPr>
                <w:rFonts w:ascii="Times New Roman" w:hAnsi="Times New Roman" w:cs="Times New Roman"/>
                <w:i/>
                <w:iCs/>
                <w:vertAlign w:val="subscript"/>
              </w:rPr>
              <w:t>v</w:t>
            </w: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215</w:t>
            </w:r>
          </w:p>
        </w:tc>
        <w:tc>
          <w:tcPr>
            <w:tcW w:w="5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260</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280</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460</w:t>
            </w:r>
          </w:p>
        </w:tc>
        <w:tc>
          <w:tcPr>
            <w:tcW w:w="6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605</w:t>
            </w:r>
          </w:p>
        </w:tc>
      </w:tr>
      <w:tr w:rsidR="009617EC" w:rsidRPr="00247C07">
        <w:trPr>
          <w:jc w:val="center"/>
        </w:trPr>
        <w:tc>
          <w:tcPr>
            <w:tcW w:w="14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Сдвиг (срез), </w:t>
            </w:r>
            <w:r w:rsidRPr="00247C07">
              <w:rPr>
                <w:rFonts w:ascii="Times New Roman" w:hAnsi="Times New Roman" w:cs="Times New Roman"/>
                <w:i/>
                <w:iCs/>
              </w:rPr>
              <w:t>R</w:t>
            </w:r>
            <w:r w:rsidRPr="00247C07">
              <w:rPr>
                <w:rFonts w:ascii="Times New Roman" w:hAnsi="Times New Roman" w:cs="Times New Roman"/>
                <w:i/>
                <w:iCs/>
                <w:vertAlign w:val="subscript"/>
              </w:rPr>
              <w:t>s</w:t>
            </w: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5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145</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260</w:t>
            </w:r>
          </w:p>
        </w:tc>
        <w:tc>
          <w:tcPr>
            <w:tcW w:w="6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285</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350</w:t>
            </w:r>
          </w:p>
        </w:tc>
      </w:tr>
      <w:tr w:rsidR="009617EC" w:rsidRPr="00247C07">
        <w:trPr>
          <w:jc w:val="center"/>
        </w:trPr>
        <w:tc>
          <w:tcPr>
            <w:tcW w:w="14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Смятие торцевой поверхности при наличии пригонки </w:t>
            </w:r>
            <w:r w:rsidRPr="00247C07">
              <w:rPr>
                <w:rFonts w:ascii="Times New Roman" w:hAnsi="Times New Roman" w:cs="Times New Roman"/>
                <w:i/>
                <w:iCs/>
              </w:rPr>
              <w:t>R</w:t>
            </w:r>
            <w:r w:rsidRPr="00247C07">
              <w:rPr>
                <w:rFonts w:ascii="Times New Roman" w:hAnsi="Times New Roman" w:cs="Times New Roman"/>
                <w:i/>
                <w:iCs/>
                <w:vertAlign w:val="subscript"/>
              </w:rPr>
              <w:t>p</w:t>
            </w: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325</w:t>
            </w:r>
          </w:p>
        </w:tc>
        <w:tc>
          <w:tcPr>
            <w:tcW w:w="5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395</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420</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680</w:t>
            </w:r>
          </w:p>
        </w:tc>
        <w:tc>
          <w:tcPr>
            <w:tcW w:w="6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730</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905</w:t>
            </w:r>
          </w:p>
        </w:tc>
      </w:tr>
      <w:tr w:rsidR="009617EC" w:rsidRPr="00247C07">
        <w:trPr>
          <w:jc w:val="center"/>
        </w:trPr>
        <w:tc>
          <w:tcPr>
            <w:tcW w:w="14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Смятие местное в цилиндрических шарнирах (цапфах) при плотном касании </w:t>
            </w:r>
            <w:r w:rsidRPr="00247C07">
              <w:rPr>
                <w:rFonts w:ascii="Times New Roman" w:hAnsi="Times New Roman" w:cs="Times New Roman"/>
                <w:i/>
                <w:iCs/>
              </w:rPr>
              <w:t>R</w:t>
            </w:r>
            <w:r w:rsidRPr="00247C07">
              <w:rPr>
                <w:rFonts w:ascii="Times New Roman" w:hAnsi="Times New Roman" w:cs="Times New Roman"/>
                <w:i/>
                <w:iCs/>
                <w:vertAlign w:val="subscript"/>
              </w:rPr>
              <w:t>lp</w:t>
            </w: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5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195</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340</w:t>
            </w:r>
          </w:p>
        </w:tc>
        <w:tc>
          <w:tcPr>
            <w:tcW w:w="6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360</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450</w:t>
            </w:r>
          </w:p>
        </w:tc>
      </w:tr>
      <w:tr w:rsidR="009617EC" w:rsidRPr="00247C07">
        <w:trPr>
          <w:jc w:val="center"/>
        </w:trPr>
        <w:tc>
          <w:tcPr>
            <w:tcW w:w="14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Диаметральное сжатие катков при свободном касании в конструкциях с ограниченной подвижностью </w:t>
            </w:r>
            <w:r w:rsidRPr="00247C07">
              <w:rPr>
                <w:rFonts w:ascii="Times New Roman" w:hAnsi="Times New Roman" w:cs="Times New Roman"/>
                <w:i/>
                <w:iCs/>
              </w:rPr>
              <w:t>R</w:t>
            </w:r>
            <w:r w:rsidRPr="00247C07">
              <w:rPr>
                <w:rFonts w:ascii="Times New Roman" w:hAnsi="Times New Roman" w:cs="Times New Roman"/>
                <w:i/>
                <w:iCs/>
                <w:vertAlign w:val="subscript"/>
              </w:rPr>
              <w:t>cd</w:t>
            </w: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5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7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p>
        </w:tc>
        <w:tc>
          <w:tcPr>
            <w:tcW w:w="6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c>
          <w:tcPr>
            <w:tcW w:w="4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8.8</w:t>
      </w:r>
    </w:p>
    <w:tbl>
      <w:tblPr>
        <w:tblW w:w="5000" w:type="pct"/>
        <w:jc w:val="center"/>
        <w:shd w:val="clear" w:color="auto" w:fill="FFFFFF"/>
        <w:tblCellMar>
          <w:left w:w="0" w:type="dxa"/>
          <w:right w:w="0" w:type="dxa"/>
        </w:tblCellMar>
        <w:tblLook w:val="04A0" w:firstRow="1" w:lastRow="0" w:firstColumn="1" w:lastColumn="0" w:noHBand="0" w:noVBand="1"/>
      </w:tblPr>
      <w:tblGrid>
        <w:gridCol w:w="2827"/>
        <w:gridCol w:w="4109"/>
        <w:gridCol w:w="2475"/>
      </w:tblGrid>
      <w:tr w:rsidR="009617EC" w:rsidRPr="00247C07">
        <w:trPr>
          <w:tblHeader/>
          <w:jc w:val="center"/>
        </w:trPr>
        <w:tc>
          <w:tcPr>
            <w:tcW w:w="150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75" w:name="TO0000060"/>
            <w:r w:rsidRPr="00247C07">
              <w:rPr>
                <w:rFonts w:ascii="Times New Roman" w:hAnsi="Times New Roman" w:cs="Times New Roman"/>
              </w:rPr>
              <w:t>Тип сварного соединения</w:t>
            </w:r>
            <w:bookmarkEnd w:id="575"/>
          </w:p>
        </w:tc>
        <w:tc>
          <w:tcPr>
            <w:tcW w:w="218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Напряженное состояние</w:t>
            </w:r>
          </w:p>
        </w:tc>
        <w:tc>
          <w:tcPr>
            <w:tcW w:w="131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Расчетные сопротивления</w:t>
            </w:r>
          </w:p>
        </w:tc>
      </w:tr>
      <w:tr w:rsidR="009617EC" w:rsidRPr="00247C07">
        <w:trPr>
          <w:jc w:val="center"/>
        </w:trPr>
        <w:tc>
          <w:tcPr>
            <w:tcW w:w="150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Стыковые</w:t>
            </w:r>
          </w:p>
        </w:tc>
        <w:tc>
          <w:tcPr>
            <w:tcW w:w="21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Растяжение, сжатие и изгиб:</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50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1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73"/>
              <w:jc w:val="both"/>
              <w:rPr>
                <w:rFonts w:ascii="Arial" w:eastAsiaTheme="minorEastAsia" w:hAnsi="Arial" w:cs="Arial"/>
              </w:rPr>
            </w:pPr>
            <w:r w:rsidRPr="00247C07">
              <w:rPr>
                <w:rFonts w:ascii="Times New Roman" w:hAnsi="Times New Roman" w:cs="Times New Roman"/>
              </w:rPr>
              <w:t>по пределу текучести</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wy</w:t>
            </w:r>
            <w:r w:rsidRPr="00247C07">
              <w:rPr>
                <w:rFonts w:ascii="Times New Roman" w:hAnsi="Times New Roman" w:cs="Times New Roman"/>
              </w:rPr>
              <w:t xml:space="preserve"> = </w:t>
            </w:r>
            <w:r w:rsidRPr="00247C07">
              <w:rPr>
                <w:rFonts w:ascii="Times New Roman" w:hAnsi="Times New Roman" w:cs="Times New Roman"/>
                <w:i/>
                <w:iCs/>
              </w:rPr>
              <w:t>R</w:t>
            </w:r>
            <w:r w:rsidRPr="00247C07">
              <w:rPr>
                <w:rFonts w:ascii="Times New Roman" w:hAnsi="Times New Roman" w:cs="Times New Roman"/>
                <w:i/>
                <w:iCs/>
                <w:vertAlign w:val="subscript"/>
              </w:rPr>
              <w:t>y</w:t>
            </w:r>
          </w:p>
        </w:tc>
      </w:tr>
      <w:tr w:rsidR="009617EC" w:rsidRPr="00247C07">
        <w:trPr>
          <w:jc w:val="center"/>
        </w:trPr>
        <w:tc>
          <w:tcPr>
            <w:tcW w:w="150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1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73"/>
              <w:jc w:val="both"/>
              <w:rPr>
                <w:rFonts w:ascii="Arial" w:eastAsiaTheme="minorEastAsia" w:hAnsi="Arial" w:cs="Arial"/>
              </w:rPr>
            </w:pPr>
            <w:r w:rsidRPr="00247C07">
              <w:rPr>
                <w:rFonts w:ascii="Times New Roman" w:hAnsi="Times New Roman" w:cs="Times New Roman"/>
              </w:rPr>
              <w:t>по временному сопротивлению</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wu</w:t>
            </w:r>
            <w:r w:rsidRPr="00247C07">
              <w:rPr>
                <w:rFonts w:ascii="Times New Roman" w:hAnsi="Times New Roman" w:cs="Times New Roman"/>
                <w:i/>
                <w:iCs/>
              </w:rPr>
              <w:t xml:space="preserve"> = R</w:t>
            </w:r>
            <w:r w:rsidRPr="00247C07">
              <w:rPr>
                <w:rFonts w:ascii="Times New Roman" w:hAnsi="Times New Roman" w:cs="Times New Roman"/>
                <w:i/>
                <w:iCs/>
                <w:vertAlign w:val="subscript"/>
              </w:rPr>
              <w:t>u</w:t>
            </w:r>
          </w:p>
        </w:tc>
      </w:tr>
      <w:tr w:rsidR="009617EC" w:rsidRPr="00247C07">
        <w:trPr>
          <w:jc w:val="center"/>
        </w:trPr>
        <w:tc>
          <w:tcPr>
            <w:tcW w:w="150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1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Сдвиг</w:t>
            </w:r>
          </w:p>
        </w:tc>
        <w:tc>
          <w:tcPr>
            <w:tcW w:w="1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ws</w:t>
            </w:r>
            <w:r w:rsidRPr="00247C07">
              <w:rPr>
                <w:rFonts w:ascii="Times New Roman" w:hAnsi="Times New Roman" w:cs="Times New Roman"/>
                <w:i/>
                <w:iCs/>
              </w:rPr>
              <w:t xml:space="preserve"> = R</w:t>
            </w:r>
            <w:r w:rsidRPr="00247C07">
              <w:rPr>
                <w:rFonts w:ascii="Times New Roman" w:hAnsi="Times New Roman" w:cs="Times New Roman"/>
                <w:i/>
                <w:iCs/>
                <w:vertAlign w:val="subscript"/>
              </w:rPr>
              <w:t>s</w:t>
            </w:r>
          </w:p>
        </w:tc>
      </w:tr>
      <w:tr w:rsidR="009617EC" w:rsidRPr="00247C07">
        <w:trPr>
          <w:jc w:val="center"/>
        </w:trPr>
        <w:tc>
          <w:tcPr>
            <w:tcW w:w="150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 угловыми швами</w:t>
            </w:r>
          </w:p>
        </w:tc>
        <w:tc>
          <w:tcPr>
            <w:tcW w:w="21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Срез (условный):</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50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1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73"/>
              <w:jc w:val="both"/>
              <w:rPr>
                <w:rFonts w:ascii="Arial" w:eastAsiaTheme="minorEastAsia" w:hAnsi="Arial" w:cs="Arial"/>
              </w:rPr>
            </w:pPr>
            <w:r w:rsidRPr="00247C07">
              <w:rPr>
                <w:rFonts w:ascii="Times New Roman" w:hAnsi="Times New Roman" w:cs="Times New Roman"/>
              </w:rPr>
              <w:t>по металлу шва</w:t>
            </w:r>
          </w:p>
        </w:tc>
        <w:tc>
          <w:tcPr>
            <w:tcW w:w="1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wf</w:t>
            </w:r>
            <w:r w:rsidRPr="00247C07">
              <w:rPr>
                <w:rFonts w:ascii="Times New Roman" w:hAnsi="Times New Roman" w:cs="Times New Roman"/>
              </w:rPr>
              <w:t xml:space="preserve"> = 0,55(</w:t>
            </w:r>
            <w:r w:rsidRPr="00247C07">
              <w:rPr>
                <w:rFonts w:ascii="Times New Roman" w:hAnsi="Times New Roman" w:cs="Times New Roman"/>
                <w:i/>
                <w:iCs/>
              </w:rPr>
              <w:t>R</w:t>
            </w:r>
            <w:r w:rsidRPr="00247C07">
              <w:rPr>
                <w:rFonts w:ascii="Times New Roman" w:hAnsi="Times New Roman" w:cs="Times New Roman"/>
                <w:i/>
                <w:iCs/>
                <w:vertAlign w:val="subscript"/>
              </w:rPr>
              <w:t>wun</w:t>
            </w:r>
            <w:r w:rsidRPr="00247C07">
              <w:rPr>
                <w:rFonts w:ascii="Times New Roman" w:hAnsi="Times New Roman" w:cs="Times New Roman"/>
              </w:rPr>
              <w:t>/γ</w:t>
            </w:r>
            <w:r w:rsidRPr="00247C07">
              <w:rPr>
                <w:rFonts w:ascii="Times New Roman" w:hAnsi="Times New Roman" w:cs="Times New Roman"/>
                <w:i/>
                <w:iCs/>
                <w:vertAlign w:val="subscript"/>
              </w:rPr>
              <w:t>wm</w:t>
            </w:r>
            <w:r w:rsidRPr="00247C07">
              <w:rPr>
                <w:rFonts w:ascii="Times New Roman" w:hAnsi="Times New Roman" w:cs="Times New Roman"/>
              </w:rPr>
              <w:t>)</w:t>
            </w:r>
          </w:p>
        </w:tc>
      </w:tr>
      <w:tr w:rsidR="009617EC" w:rsidRPr="00247C07">
        <w:trPr>
          <w:jc w:val="center"/>
        </w:trPr>
        <w:tc>
          <w:tcPr>
            <w:tcW w:w="150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1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73"/>
              <w:jc w:val="both"/>
              <w:rPr>
                <w:rFonts w:ascii="Arial" w:eastAsiaTheme="minorEastAsia" w:hAnsi="Arial" w:cs="Arial"/>
              </w:rPr>
            </w:pPr>
            <w:r w:rsidRPr="00247C07">
              <w:rPr>
                <w:rFonts w:ascii="Times New Roman" w:hAnsi="Times New Roman" w:cs="Times New Roman"/>
              </w:rPr>
              <w:t>по металлу границы сплавления</w:t>
            </w:r>
          </w:p>
        </w:tc>
        <w:tc>
          <w:tcPr>
            <w:tcW w:w="1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wz</w:t>
            </w:r>
            <w:r w:rsidRPr="00247C07">
              <w:rPr>
                <w:rFonts w:ascii="Times New Roman" w:hAnsi="Times New Roman" w:cs="Times New Roman"/>
              </w:rPr>
              <w:t xml:space="preserve"> = 0,45</w:t>
            </w:r>
            <w:r w:rsidRPr="00247C07">
              <w:rPr>
                <w:rFonts w:ascii="Times New Roman" w:hAnsi="Times New Roman" w:cs="Times New Roman"/>
                <w:i/>
                <w:iCs/>
              </w:rPr>
              <w:t>R</w:t>
            </w:r>
            <w:r w:rsidRPr="00247C07">
              <w:rPr>
                <w:rFonts w:ascii="Times New Roman" w:hAnsi="Times New Roman" w:cs="Times New Roman"/>
                <w:i/>
                <w:iCs/>
                <w:vertAlign w:val="subscript"/>
              </w:rPr>
              <w:t>un</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Для швов, выполняемых ручной сваркой, значения </w:t>
            </w:r>
            <w:r w:rsidRPr="00247C07">
              <w:rPr>
                <w:rFonts w:ascii="Times New Roman" w:hAnsi="Times New Roman" w:cs="Times New Roman"/>
                <w:i/>
                <w:iCs/>
              </w:rPr>
              <w:t>R</w:t>
            </w:r>
            <w:r w:rsidRPr="00247C07">
              <w:rPr>
                <w:rFonts w:ascii="Times New Roman" w:hAnsi="Times New Roman" w:cs="Times New Roman"/>
                <w:i/>
                <w:iCs/>
                <w:vertAlign w:val="subscript"/>
              </w:rPr>
              <w:t>wun</w:t>
            </w:r>
            <w:r w:rsidRPr="00247C07">
              <w:rPr>
                <w:rFonts w:ascii="Times New Roman" w:hAnsi="Times New Roman" w:cs="Times New Roman"/>
                <w:i/>
                <w:iCs/>
              </w:rPr>
              <w:t xml:space="preserve"> </w:t>
            </w:r>
            <w:r w:rsidRPr="00247C07">
              <w:rPr>
                <w:rFonts w:ascii="Times New Roman" w:hAnsi="Times New Roman" w:cs="Times New Roman"/>
              </w:rPr>
              <w:t xml:space="preserve">следует принимать равными значениям временного сопротивления разрыву металла шва, указанным в </w:t>
            </w:r>
            <w:hyperlink r:id="rId368" w:tooltip="Электроды покрытые металлические для ручной дуговой сварки конструкционных и теплоустойчивых сталей. Типы" w:history="1">
              <w:r w:rsidRPr="00247C07">
                <w:rPr>
                  <w:rStyle w:val="a3"/>
                </w:rPr>
                <w:t>ГОСТ 9467</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rPr>
              <w:t xml:space="preserve">2 Для швов, выполняемых автоматической или полуавтоматической сваркой, значении </w:t>
            </w:r>
            <w:r w:rsidRPr="00247C07">
              <w:rPr>
                <w:rFonts w:ascii="Times New Roman" w:hAnsi="Times New Roman" w:cs="Times New Roman"/>
                <w:i/>
                <w:iCs/>
              </w:rPr>
              <w:t>R</w:t>
            </w:r>
            <w:r w:rsidRPr="00247C07">
              <w:rPr>
                <w:rFonts w:ascii="Times New Roman" w:hAnsi="Times New Roman" w:cs="Times New Roman"/>
                <w:i/>
                <w:iCs/>
                <w:vertAlign w:val="subscript"/>
              </w:rPr>
              <w:t>wun</w:t>
            </w:r>
            <w:r w:rsidRPr="00247C07">
              <w:rPr>
                <w:rFonts w:ascii="Times New Roman" w:hAnsi="Times New Roman" w:cs="Times New Roman"/>
                <w:i/>
                <w:iCs/>
              </w:rPr>
              <w:t xml:space="preserve"> </w:t>
            </w:r>
            <w:r w:rsidRPr="00247C07">
              <w:rPr>
                <w:rFonts w:ascii="Times New Roman" w:hAnsi="Times New Roman" w:cs="Times New Roman"/>
              </w:rPr>
              <w:t xml:space="preserve">следует принимать по </w:t>
            </w:r>
            <w:hyperlink r:id="rId369" w:tooltip="Стальные конструкции" w:history="1">
              <w:r w:rsidRPr="00247C07">
                <w:rPr>
                  <w:rStyle w:val="a3"/>
                </w:rPr>
                <w:t>СП 16.13330</w:t>
              </w:r>
            </w:hyperlink>
            <w:r w:rsidRPr="00247C07">
              <w:rPr>
                <w:rFonts w:ascii="Times New Roman" w:hAnsi="Times New Roman" w:cs="Times New Roman"/>
              </w:rPr>
              <w:t>.</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3 Значение коэффициента надежности по материалу шва γ</w:t>
            </w:r>
            <w:r w:rsidRPr="00247C07">
              <w:rPr>
                <w:rFonts w:ascii="Times New Roman" w:hAnsi="Times New Roman" w:cs="Times New Roman"/>
                <w:i/>
                <w:iCs/>
                <w:vertAlign w:val="subscript"/>
              </w:rPr>
              <w:t>wm</w:t>
            </w:r>
            <w:r w:rsidRPr="00247C07">
              <w:rPr>
                <w:rFonts w:ascii="Times New Roman" w:hAnsi="Times New Roman" w:cs="Times New Roman"/>
              </w:rPr>
              <w:t xml:space="preserve"> следует принимать равным 1,25.</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8.9</w:t>
      </w:r>
    </w:p>
    <w:tbl>
      <w:tblPr>
        <w:tblW w:w="5000" w:type="pct"/>
        <w:jc w:val="center"/>
        <w:shd w:val="clear" w:color="auto" w:fill="FFFFFF"/>
        <w:tblCellMar>
          <w:left w:w="0" w:type="dxa"/>
          <w:right w:w="0" w:type="dxa"/>
        </w:tblCellMar>
        <w:tblLook w:val="04A0" w:firstRow="1" w:lastRow="0" w:firstColumn="1" w:lastColumn="0" w:noHBand="0" w:noVBand="1"/>
      </w:tblPr>
      <w:tblGrid>
        <w:gridCol w:w="1938"/>
        <w:gridCol w:w="1555"/>
        <w:gridCol w:w="1555"/>
        <w:gridCol w:w="1555"/>
        <w:gridCol w:w="2808"/>
      </w:tblGrid>
      <w:tr w:rsidR="009617EC" w:rsidRPr="00247C07">
        <w:trPr>
          <w:tblHeader/>
          <w:jc w:val="center"/>
        </w:trPr>
        <w:tc>
          <w:tcPr>
            <w:tcW w:w="103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76" w:name="TO0000061"/>
            <w:r w:rsidRPr="00247C07">
              <w:rPr>
                <w:rFonts w:ascii="Times New Roman" w:hAnsi="Times New Roman" w:cs="Times New Roman"/>
              </w:rPr>
              <w:t>Напряженное состояние</w:t>
            </w:r>
            <w:bookmarkEnd w:id="576"/>
          </w:p>
        </w:tc>
        <w:tc>
          <w:tcPr>
            <w:tcW w:w="3970"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Расчетные сопротивления одноболтовых соединений, МПа</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47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срезу и растяжению болтов классов прочности</w:t>
            </w:r>
          </w:p>
        </w:tc>
        <w:tc>
          <w:tcPr>
            <w:tcW w:w="149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смятию соединяемых элементов из стали с классом прочности до 440 МПа</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 5.6; 6.6</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4.8; 5.8</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 10.9</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10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Срез</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bs</w:t>
            </w:r>
            <w:r w:rsidRPr="00247C07">
              <w:rPr>
                <w:rFonts w:ascii="Times New Roman" w:hAnsi="Times New Roman" w:cs="Times New Roman"/>
              </w:rPr>
              <w:t xml:space="preserve"> = 0,38</w:t>
            </w:r>
            <w:r w:rsidRPr="00247C07">
              <w:rPr>
                <w:rFonts w:ascii="Times New Roman" w:hAnsi="Times New Roman" w:cs="Times New Roman"/>
                <w:i/>
                <w:iCs/>
              </w:rPr>
              <w:t>R</w:t>
            </w:r>
            <w:r w:rsidRPr="00247C07">
              <w:rPr>
                <w:rFonts w:ascii="Times New Roman" w:hAnsi="Times New Roman" w:cs="Times New Roman"/>
                <w:i/>
                <w:iCs/>
                <w:vertAlign w:val="subscript"/>
              </w:rPr>
              <w:t>bun</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bs</w:t>
            </w:r>
            <w:r w:rsidRPr="00247C07">
              <w:rPr>
                <w:rFonts w:ascii="Times New Roman" w:hAnsi="Times New Roman" w:cs="Times New Roman"/>
                <w:i/>
                <w:iCs/>
              </w:rPr>
              <w:t xml:space="preserve"> = </w:t>
            </w:r>
            <w:r w:rsidRPr="00247C07">
              <w:rPr>
                <w:rFonts w:ascii="Times New Roman" w:hAnsi="Times New Roman" w:cs="Times New Roman"/>
              </w:rPr>
              <w:t>0,4</w:t>
            </w:r>
            <w:r w:rsidRPr="00247C07">
              <w:rPr>
                <w:rFonts w:ascii="Times New Roman" w:hAnsi="Times New Roman" w:cs="Times New Roman"/>
                <w:i/>
                <w:iCs/>
              </w:rPr>
              <w:t>R</w:t>
            </w:r>
            <w:r w:rsidRPr="00247C07">
              <w:rPr>
                <w:rFonts w:ascii="Times New Roman" w:hAnsi="Times New Roman" w:cs="Times New Roman"/>
                <w:i/>
                <w:iCs/>
                <w:vertAlign w:val="subscript"/>
              </w:rPr>
              <w:t>bun</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bs</w:t>
            </w:r>
            <w:r w:rsidRPr="00247C07">
              <w:rPr>
                <w:rFonts w:ascii="Times New Roman" w:hAnsi="Times New Roman" w:cs="Times New Roman"/>
                <w:i/>
                <w:iCs/>
              </w:rPr>
              <w:t xml:space="preserve"> = </w:t>
            </w:r>
            <w:r w:rsidRPr="00247C07">
              <w:rPr>
                <w:rFonts w:ascii="Times New Roman" w:hAnsi="Times New Roman" w:cs="Times New Roman"/>
              </w:rPr>
              <w:t>0,4</w:t>
            </w:r>
            <w:r w:rsidRPr="00247C07">
              <w:rPr>
                <w:rFonts w:ascii="Times New Roman" w:hAnsi="Times New Roman" w:cs="Times New Roman"/>
                <w:i/>
                <w:iCs/>
              </w:rPr>
              <w:t>R</w:t>
            </w:r>
            <w:r w:rsidRPr="00247C07">
              <w:rPr>
                <w:rFonts w:ascii="Times New Roman" w:hAnsi="Times New Roman" w:cs="Times New Roman"/>
                <w:i/>
                <w:iCs/>
                <w:vertAlign w:val="subscript"/>
              </w:rPr>
              <w:t>bun</w:t>
            </w:r>
          </w:p>
        </w:tc>
        <w:tc>
          <w:tcPr>
            <w:tcW w:w="1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0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Растяжение</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bt</w:t>
            </w:r>
            <w:r w:rsidRPr="00247C07">
              <w:rPr>
                <w:rFonts w:ascii="Times New Roman" w:hAnsi="Times New Roman" w:cs="Times New Roman"/>
                <w:i/>
                <w:iCs/>
              </w:rPr>
              <w:t xml:space="preserve"> = </w:t>
            </w:r>
            <w:r w:rsidRPr="00247C07">
              <w:rPr>
                <w:rFonts w:ascii="Times New Roman" w:hAnsi="Times New Roman" w:cs="Times New Roman"/>
              </w:rPr>
              <w:t>0,42</w:t>
            </w:r>
            <w:r w:rsidRPr="00247C07">
              <w:rPr>
                <w:rFonts w:ascii="Times New Roman" w:hAnsi="Times New Roman" w:cs="Times New Roman"/>
                <w:i/>
                <w:iCs/>
              </w:rPr>
              <w:t>R</w:t>
            </w:r>
            <w:r w:rsidRPr="00247C07">
              <w:rPr>
                <w:rFonts w:ascii="Times New Roman" w:hAnsi="Times New Roman" w:cs="Times New Roman"/>
                <w:i/>
                <w:iCs/>
                <w:vertAlign w:val="subscript"/>
              </w:rPr>
              <w:t>bun</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bt</w:t>
            </w:r>
            <w:r w:rsidRPr="00247C07">
              <w:rPr>
                <w:rFonts w:ascii="Times New Roman" w:hAnsi="Times New Roman" w:cs="Times New Roman"/>
                <w:i/>
                <w:iCs/>
              </w:rPr>
              <w:t xml:space="preserve"> = </w:t>
            </w:r>
            <w:r w:rsidRPr="00247C07">
              <w:rPr>
                <w:rFonts w:ascii="Times New Roman" w:hAnsi="Times New Roman" w:cs="Times New Roman"/>
              </w:rPr>
              <w:t>0,4</w:t>
            </w:r>
            <w:r w:rsidRPr="00247C07">
              <w:rPr>
                <w:rFonts w:ascii="Times New Roman" w:hAnsi="Times New Roman" w:cs="Times New Roman"/>
                <w:i/>
                <w:iCs/>
              </w:rPr>
              <w:t>R</w:t>
            </w:r>
            <w:r w:rsidRPr="00247C07">
              <w:rPr>
                <w:rFonts w:ascii="Times New Roman" w:hAnsi="Times New Roman" w:cs="Times New Roman"/>
                <w:i/>
                <w:iCs/>
                <w:vertAlign w:val="subscript"/>
              </w:rPr>
              <w:t>bun</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bt</w:t>
            </w:r>
            <w:r w:rsidRPr="00247C07">
              <w:rPr>
                <w:rFonts w:ascii="Times New Roman" w:hAnsi="Times New Roman" w:cs="Times New Roman"/>
                <w:i/>
                <w:iCs/>
              </w:rPr>
              <w:t xml:space="preserve"> = </w:t>
            </w:r>
            <w:r w:rsidRPr="00247C07">
              <w:rPr>
                <w:rFonts w:ascii="Times New Roman" w:hAnsi="Times New Roman" w:cs="Times New Roman"/>
              </w:rPr>
              <w:t>0,5</w:t>
            </w:r>
            <w:r w:rsidRPr="00247C07">
              <w:rPr>
                <w:rFonts w:ascii="Times New Roman" w:hAnsi="Times New Roman" w:cs="Times New Roman"/>
                <w:i/>
                <w:iCs/>
              </w:rPr>
              <w:t>R</w:t>
            </w:r>
            <w:r w:rsidRPr="00247C07">
              <w:rPr>
                <w:rFonts w:ascii="Times New Roman" w:hAnsi="Times New Roman" w:cs="Times New Roman"/>
                <w:i/>
                <w:iCs/>
                <w:vertAlign w:val="subscript"/>
              </w:rPr>
              <w:t>bun</w:t>
            </w:r>
          </w:p>
        </w:tc>
        <w:tc>
          <w:tcPr>
            <w:tcW w:w="1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0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Смятие:</w:t>
            </w:r>
          </w:p>
        </w:tc>
        <w:tc>
          <w:tcPr>
            <w:tcW w:w="8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0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болты класса точности А</w:t>
            </w:r>
          </w:p>
        </w:tc>
        <w:tc>
          <w:tcPr>
            <w:tcW w:w="8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4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bp</w:t>
            </w:r>
            <w:r w:rsidRPr="00247C07">
              <w:rPr>
                <w:rFonts w:ascii="Times New Roman" w:hAnsi="Times New Roman" w:cs="Times New Roman"/>
              </w:rPr>
              <w:t xml:space="preserve"> = (0,6 + 410</w:t>
            </w:r>
            <w:r w:rsidRPr="00247C07">
              <w:rPr>
                <w:rFonts w:ascii="Times New Roman" w:hAnsi="Times New Roman" w:cs="Times New Roman"/>
                <w:i/>
                <w:iCs/>
              </w:rPr>
              <w:t>R</w:t>
            </w:r>
            <w:r w:rsidRPr="00247C07">
              <w:rPr>
                <w:rFonts w:ascii="Times New Roman" w:hAnsi="Times New Roman" w:cs="Times New Roman"/>
                <w:i/>
                <w:iCs/>
                <w:vertAlign w:val="subscript"/>
              </w:rPr>
              <w:t>un</w:t>
            </w:r>
            <w:r w:rsidRPr="00247C07">
              <w:rPr>
                <w:rFonts w:ascii="Times New Roman" w:hAnsi="Times New Roman" w:cs="Times New Roman"/>
              </w:rPr>
              <w:t>/</w:t>
            </w:r>
            <w:r w:rsidRPr="00247C07">
              <w:rPr>
                <w:rFonts w:ascii="Times New Roman" w:hAnsi="Times New Roman" w:cs="Times New Roman"/>
                <w:i/>
                <w:iCs/>
              </w:rPr>
              <w:t>E</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un</w:t>
            </w:r>
          </w:p>
        </w:tc>
      </w:tr>
      <w:tr w:rsidR="009617EC" w:rsidRPr="00247C07">
        <w:trPr>
          <w:jc w:val="center"/>
        </w:trPr>
        <w:tc>
          <w:tcPr>
            <w:tcW w:w="10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болты классов точности В и С</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bp</w:t>
            </w:r>
            <w:r w:rsidRPr="00247C07">
              <w:rPr>
                <w:rFonts w:ascii="Times New Roman" w:hAnsi="Times New Roman" w:cs="Times New Roman"/>
              </w:rPr>
              <w:t xml:space="preserve"> = (0,6 + 340</w:t>
            </w:r>
            <w:r w:rsidRPr="00247C07">
              <w:rPr>
                <w:rFonts w:ascii="Times New Roman" w:hAnsi="Times New Roman" w:cs="Times New Roman"/>
                <w:i/>
                <w:iCs/>
              </w:rPr>
              <w:t>R</w:t>
            </w:r>
            <w:r w:rsidRPr="00247C07">
              <w:rPr>
                <w:rFonts w:ascii="Times New Roman" w:hAnsi="Times New Roman" w:cs="Times New Roman"/>
                <w:i/>
                <w:iCs/>
                <w:vertAlign w:val="subscript"/>
              </w:rPr>
              <w:t>un</w:t>
            </w:r>
            <w:r w:rsidRPr="00247C07">
              <w:rPr>
                <w:rFonts w:ascii="Times New Roman" w:hAnsi="Times New Roman" w:cs="Times New Roman"/>
              </w:rPr>
              <w:t>/</w:t>
            </w:r>
            <w:r w:rsidRPr="00247C07">
              <w:rPr>
                <w:rFonts w:ascii="Times New Roman" w:hAnsi="Times New Roman" w:cs="Times New Roman"/>
                <w:i/>
                <w:iCs/>
              </w:rPr>
              <w:t>E</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un</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8.10</w:t>
      </w:r>
    </w:p>
    <w:tbl>
      <w:tblPr>
        <w:tblW w:w="5000" w:type="pct"/>
        <w:jc w:val="center"/>
        <w:shd w:val="clear" w:color="auto" w:fill="FFFFFF"/>
        <w:tblCellMar>
          <w:left w:w="0" w:type="dxa"/>
          <w:right w:w="0" w:type="dxa"/>
        </w:tblCellMar>
        <w:tblLook w:val="04A0" w:firstRow="1" w:lastRow="0" w:firstColumn="1" w:lastColumn="0" w:noHBand="0" w:noVBand="1"/>
      </w:tblPr>
      <w:tblGrid>
        <w:gridCol w:w="1481"/>
        <w:gridCol w:w="1232"/>
        <w:gridCol w:w="1188"/>
        <w:gridCol w:w="1188"/>
        <w:gridCol w:w="1502"/>
        <w:gridCol w:w="1744"/>
        <w:gridCol w:w="1076"/>
      </w:tblGrid>
      <w:tr w:rsidR="009617EC" w:rsidRPr="00247C07">
        <w:trPr>
          <w:tblHeader/>
          <w:jc w:val="center"/>
        </w:trPr>
        <w:tc>
          <w:tcPr>
            <w:tcW w:w="79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77" w:name="TO0000062"/>
            <w:r w:rsidRPr="00247C07">
              <w:rPr>
                <w:rFonts w:ascii="Times New Roman" w:hAnsi="Times New Roman" w:cs="Times New Roman"/>
              </w:rPr>
              <w:t>Напряженное состояние</w:t>
            </w:r>
            <w:bookmarkEnd w:id="577"/>
          </w:p>
        </w:tc>
        <w:tc>
          <w:tcPr>
            <w:tcW w:w="420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Расчетное сопротивление болтов, МПа, при классе прочности или марке стали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обозначение</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Ст3сп4</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09Г2</w:t>
            </w:r>
          </w:p>
          <w:p w:rsidR="009617EC" w:rsidRPr="00247C07" w:rsidRDefault="009617EC">
            <w:pPr>
              <w:shd w:val="clear" w:color="auto" w:fill="FFFFFF"/>
              <w:jc w:val="center"/>
            </w:pPr>
            <w:r w:rsidRPr="00247C07">
              <w:rPr>
                <w:rFonts w:ascii="Times New Roman" w:hAnsi="Times New Roman" w:cs="Times New Roman"/>
              </w:rPr>
              <w:t>295-09Г2-4</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295-09Г2-6</w:t>
            </w:r>
          </w:p>
        </w:tc>
        <w:tc>
          <w:tcPr>
            <w:tcW w:w="9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325-09Г2С-4</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325-09Г2С-6</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40Х</w:t>
            </w:r>
          </w:p>
        </w:tc>
      </w:tr>
      <w:tr w:rsidR="009617EC" w:rsidRPr="00247C07">
        <w:trPr>
          <w:jc w:val="center"/>
        </w:trPr>
        <w:tc>
          <w:tcPr>
            <w:tcW w:w="79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Срез</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bs</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145</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165</w:t>
            </w:r>
          </w:p>
        </w:tc>
        <w:tc>
          <w:tcPr>
            <w:tcW w:w="9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175</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395</w:t>
            </w:r>
          </w:p>
        </w:tc>
      </w:tr>
      <w:tr w:rsidR="009617EC" w:rsidRPr="00247C07">
        <w:trPr>
          <w:jc w:val="center"/>
        </w:trPr>
        <w:tc>
          <w:tcPr>
            <w:tcW w:w="79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Растяжение</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bt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155</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185</w:t>
            </w:r>
          </w:p>
        </w:tc>
        <w:tc>
          <w:tcPr>
            <w:tcW w:w="9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195</w:t>
            </w:r>
          </w:p>
        </w:tc>
        <w:tc>
          <w:tcPr>
            <w:tcW w:w="5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495</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8.11</w:t>
      </w:r>
    </w:p>
    <w:tbl>
      <w:tblPr>
        <w:tblW w:w="5000" w:type="pct"/>
        <w:jc w:val="center"/>
        <w:shd w:val="clear" w:color="auto" w:fill="FFFFFF"/>
        <w:tblCellMar>
          <w:left w:w="0" w:type="dxa"/>
          <w:right w:w="0" w:type="dxa"/>
        </w:tblCellMar>
        <w:tblLook w:val="04A0" w:firstRow="1" w:lastRow="0" w:firstColumn="1" w:lastColumn="0" w:noHBand="0" w:noVBand="1"/>
      </w:tblPr>
      <w:tblGrid>
        <w:gridCol w:w="2117"/>
        <w:gridCol w:w="2018"/>
        <w:gridCol w:w="2018"/>
        <w:gridCol w:w="1756"/>
        <w:gridCol w:w="1502"/>
      </w:tblGrid>
      <w:tr w:rsidR="009617EC" w:rsidRPr="00247C07">
        <w:trPr>
          <w:tblHeader/>
          <w:jc w:val="center"/>
        </w:trPr>
        <w:tc>
          <w:tcPr>
            <w:tcW w:w="112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78" w:name="TO0000063"/>
            <w:r w:rsidRPr="00247C07">
              <w:rPr>
                <w:rFonts w:ascii="Times New Roman" w:hAnsi="Times New Roman" w:cs="Times New Roman"/>
              </w:rPr>
              <w:t xml:space="preserve">Диаметр болтов </w:t>
            </w:r>
            <w:bookmarkEnd w:id="578"/>
            <w:r w:rsidRPr="00247C07">
              <w:rPr>
                <w:rFonts w:ascii="Times New Roman" w:hAnsi="Times New Roman" w:cs="Times New Roman"/>
                <w:i/>
                <w:iCs/>
              </w:rPr>
              <w:t>d</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мм</w:t>
            </w:r>
          </w:p>
        </w:tc>
        <w:tc>
          <w:tcPr>
            <w:tcW w:w="3875"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Расчетные сопротивления, МПа, фундаментных (анкерных) болтов из стали марок</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09Г2; 295-08Г2-6</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325-09Г2С-6</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40Х</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12 - 20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175</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185</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16 - 27</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430</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21 - 32</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175</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370</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295</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33 - 60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255</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48</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235</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61 - 80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175</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81 - 100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101 - 160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161 - 250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10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8.12</w:t>
      </w:r>
    </w:p>
    <w:tbl>
      <w:tblPr>
        <w:tblW w:w="5000" w:type="pct"/>
        <w:jc w:val="center"/>
        <w:shd w:val="clear" w:color="auto" w:fill="FFFFFF"/>
        <w:tblCellMar>
          <w:left w:w="0" w:type="dxa"/>
          <w:right w:w="0" w:type="dxa"/>
        </w:tblCellMar>
        <w:tblLook w:val="04A0" w:firstRow="1" w:lastRow="0" w:firstColumn="1" w:lastColumn="0" w:noHBand="0" w:noVBand="1"/>
      </w:tblPr>
      <w:tblGrid>
        <w:gridCol w:w="4861"/>
        <w:gridCol w:w="1357"/>
        <w:gridCol w:w="1083"/>
        <w:gridCol w:w="1094"/>
        <w:gridCol w:w="1016"/>
      </w:tblGrid>
      <w:tr w:rsidR="009617EC" w:rsidRPr="00247C07">
        <w:trPr>
          <w:tblHeader/>
          <w:jc w:val="center"/>
        </w:trPr>
        <w:tc>
          <w:tcPr>
            <w:tcW w:w="258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79" w:name="TO0000064"/>
            <w:r w:rsidRPr="00247C07">
              <w:rPr>
                <w:rFonts w:ascii="Times New Roman" w:hAnsi="Times New Roman" w:cs="Times New Roman"/>
              </w:rPr>
              <w:t>Способ подготовки контактных поверхностей во фрикционных соединениях</w:t>
            </w:r>
            <w:bookmarkEnd w:id="579"/>
          </w:p>
        </w:tc>
        <w:tc>
          <w:tcPr>
            <w:tcW w:w="72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трения μ</w:t>
            </w:r>
          </w:p>
        </w:tc>
        <w:tc>
          <w:tcPr>
            <w:tcW w:w="1697"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надежности γ</w:t>
            </w:r>
            <w:r w:rsidRPr="00247C07">
              <w:rPr>
                <w:rFonts w:ascii="Times New Roman" w:hAnsi="Times New Roman" w:cs="Times New Roman"/>
                <w:i/>
                <w:iCs/>
                <w:vertAlign w:val="subscript"/>
              </w:rPr>
              <w:t>bh</w:t>
            </w:r>
            <w:r w:rsidRPr="00247C07">
              <w:rPr>
                <w:rFonts w:ascii="Times New Roman" w:hAnsi="Times New Roman" w:cs="Times New Roman"/>
                <w:i/>
                <w:iCs/>
              </w:rPr>
              <w:t xml:space="preserve"> </w:t>
            </w:r>
            <w:r w:rsidRPr="00247C07">
              <w:rPr>
                <w:rFonts w:ascii="Times New Roman" w:hAnsi="Times New Roman" w:cs="Times New Roman"/>
              </w:rPr>
              <w:t>при числе болтов в</w:t>
            </w:r>
            <w:r w:rsidRPr="00247C07">
              <w:rPr>
                <w:rFonts w:ascii="Times New Roman" w:hAnsi="Times New Roman" w:cs="Times New Roman"/>
                <w:i/>
                <w:iCs/>
              </w:rPr>
              <w:t xml:space="preserve"> </w:t>
            </w:r>
            <w:r w:rsidRPr="00247C07">
              <w:rPr>
                <w:rFonts w:ascii="Times New Roman" w:hAnsi="Times New Roman" w:cs="Times New Roman"/>
              </w:rPr>
              <w:t>полустыке</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2 - 4</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5 - 19</w:t>
            </w:r>
          </w:p>
        </w:tc>
        <w:tc>
          <w:tcPr>
            <w:tcW w:w="5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 и более</w:t>
            </w:r>
          </w:p>
        </w:tc>
      </w:tr>
      <w:tr w:rsidR="009617EC" w:rsidRPr="00247C07">
        <w:trPr>
          <w:jc w:val="center"/>
        </w:trPr>
        <w:tc>
          <w:tcPr>
            <w:tcW w:w="25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Дробеструйный или пескоструйный двух поверхностей без нанесения фрикционной грунтовки или с последующим нанесением фрикционной грунтовки на этилсиликатной основе на обе поверхности толщиной по 50 - 70 мкм</w:t>
            </w:r>
          </w:p>
        </w:tc>
        <w:tc>
          <w:tcPr>
            <w:tcW w:w="7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w:t>
            </w:r>
          </w:p>
        </w:tc>
        <w:tc>
          <w:tcPr>
            <w:tcW w:w="5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5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5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Дробеструйный или пескоструйный двух поверхностей с последующим нанесением фрикционной грунтовки на одну поверхность на этилсиликатной основе, на другую - на полиуретановой основе толщиной 50 - 70 мкм</w:t>
            </w:r>
          </w:p>
        </w:tc>
        <w:tc>
          <w:tcPr>
            <w:tcW w:w="7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0,46</w:t>
            </w:r>
          </w:p>
        </w:tc>
        <w:tc>
          <w:tcPr>
            <w:tcW w:w="5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5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5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Дробеструйный или пескоструйный двух поверхностей с последующим нанесением фрикционной грунтовки на полиуретановой основе толщиной 50 - 70 мкм на обе поверхности</w:t>
            </w:r>
          </w:p>
        </w:tc>
        <w:tc>
          <w:tcPr>
            <w:tcW w:w="7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w:t>
            </w:r>
          </w:p>
        </w:tc>
        <w:tc>
          <w:tcPr>
            <w:tcW w:w="5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5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5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Очистка стальными механизированными щетками двух поверхностей (без эффекта шлифовки)</w:t>
            </w:r>
          </w:p>
        </w:tc>
        <w:tc>
          <w:tcPr>
            <w:tcW w:w="7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5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5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25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Газоплазменный двух поверхностей с полным удалением прокатной окалины</w:t>
            </w:r>
          </w:p>
        </w:tc>
        <w:tc>
          <w:tcPr>
            <w:tcW w:w="7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0,42</w:t>
            </w:r>
          </w:p>
        </w:tc>
        <w:tc>
          <w:tcPr>
            <w:tcW w:w="5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5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r>
    </w:tbl>
    <w:p w:rsidR="009617EC" w:rsidRPr="00247C07" w:rsidRDefault="009617EC">
      <w:pPr>
        <w:spacing w:before="120"/>
        <w:ind w:firstLine="284"/>
        <w:jc w:val="both"/>
        <w:rPr>
          <w:rFonts w:ascii="Arial" w:eastAsiaTheme="minorEastAsia" w:hAnsi="Arial" w:cs="Arial"/>
          <w:sz w:val="20"/>
          <w:szCs w:val="20"/>
        </w:rPr>
      </w:pPr>
      <w:bookmarkStart w:id="580" w:name="PO0001436"/>
      <w:r w:rsidRPr="00247C07">
        <w:rPr>
          <w:rFonts w:ascii="Times New Roman" w:hAnsi="Times New Roman" w:cs="Times New Roman"/>
          <w:sz w:val="24"/>
          <w:szCs w:val="24"/>
        </w:rPr>
        <w:t xml:space="preserve">8.17 При определении расчетного сопротивления стального витого каната с металлическим сердечником принимается значение разрывного усилия каната в целом, установленное государственным стандартом или техническими условиями на канаты (а при его отсутствии в нормах - значение агрегатной прочности витого каната), и коэффициент надежности </w:t>
      </w:r>
      <w:bookmarkEnd w:id="580"/>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m</w:t>
      </w:r>
      <w:r w:rsidRPr="00247C07">
        <w:rPr>
          <w:rFonts w:ascii="Times New Roman" w:hAnsi="Times New Roman" w:cs="Times New Roman"/>
          <w:sz w:val="24"/>
          <w:szCs w:val="24"/>
        </w:rPr>
        <w:t xml:space="preserve"> = 1,6.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8.18 Модуль упругости или модуль сдвига прокатной стали, стального литья, пучков и канатов из параллельно уложенных проволок следует принимать по таблице </w:t>
      </w:r>
      <w:hyperlink w:anchor="TO0000065" w:tooltip="Таблица 8.13" w:history="1">
        <w:r w:rsidRPr="00247C07">
          <w:rPr>
            <w:rStyle w:val="a3"/>
          </w:rPr>
          <w:t>8.13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Модуль упругости стальных оцинкованных витых канатов с металлическим сердечником, подвергнутых предварительной вытяжке усилием, равным половине разрывного усилия каната в целом, следует принимать по таблице </w:t>
      </w:r>
      <w:hyperlink w:anchor="TO0000066" w:tooltip="Таблица 8.14" w:history="1">
        <w:r w:rsidRPr="00247C07">
          <w:rPr>
            <w:rStyle w:val="a3"/>
          </w:rPr>
          <w:t>8.14</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8.13</w:t>
      </w:r>
    </w:p>
    <w:tbl>
      <w:tblPr>
        <w:tblW w:w="5000" w:type="pct"/>
        <w:jc w:val="center"/>
        <w:shd w:val="clear" w:color="auto" w:fill="FFFFFF"/>
        <w:tblCellMar>
          <w:left w:w="0" w:type="dxa"/>
          <w:right w:w="0" w:type="dxa"/>
        </w:tblCellMar>
        <w:tblLook w:val="04A0" w:firstRow="1" w:lastRow="0" w:firstColumn="1" w:lastColumn="0" w:noHBand="0" w:noVBand="1"/>
      </w:tblPr>
      <w:tblGrid>
        <w:gridCol w:w="4525"/>
        <w:gridCol w:w="4886"/>
      </w:tblGrid>
      <w:tr w:rsidR="009617EC" w:rsidRPr="00247C07">
        <w:trPr>
          <w:tblHeader/>
          <w:jc w:val="center"/>
        </w:trPr>
        <w:tc>
          <w:tcPr>
            <w:tcW w:w="240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81" w:name="TO0000065"/>
            <w:r w:rsidRPr="00247C07">
              <w:rPr>
                <w:rFonts w:ascii="Times New Roman" w:hAnsi="Times New Roman" w:cs="Times New Roman"/>
              </w:rPr>
              <w:t>Полуфабрикаты</w:t>
            </w:r>
            <w:bookmarkEnd w:id="581"/>
          </w:p>
        </w:tc>
        <w:tc>
          <w:tcPr>
            <w:tcW w:w="25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Модуль упругости </w:t>
            </w:r>
            <w:r w:rsidRPr="00247C07">
              <w:rPr>
                <w:rFonts w:ascii="Times New Roman" w:hAnsi="Times New Roman" w:cs="Times New Roman"/>
                <w:i/>
                <w:iCs/>
              </w:rPr>
              <w:t>E</w:t>
            </w:r>
            <w:r w:rsidRPr="00247C07">
              <w:rPr>
                <w:rFonts w:ascii="Times New Roman" w:hAnsi="Times New Roman" w:cs="Times New Roman"/>
              </w:rPr>
              <w:t xml:space="preserve"> или модуль сдвига </w:t>
            </w:r>
            <w:r w:rsidRPr="00247C07">
              <w:rPr>
                <w:rFonts w:ascii="Times New Roman" w:hAnsi="Times New Roman" w:cs="Times New Roman"/>
                <w:i/>
                <w:iCs/>
              </w:rPr>
              <w:t>G</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МПа</w:t>
            </w:r>
          </w:p>
        </w:tc>
      </w:tr>
      <w:tr w:rsidR="009617EC" w:rsidRPr="00247C07">
        <w:trPr>
          <w:jc w:val="center"/>
        </w:trPr>
        <w:tc>
          <w:tcPr>
            <w:tcW w:w="2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Прокатная сталь и стальное литье</w:t>
            </w:r>
          </w:p>
        </w:tc>
        <w:tc>
          <w:tcPr>
            <w:tcW w:w="25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E</w:t>
            </w:r>
            <w:r w:rsidRPr="00247C07">
              <w:rPr>
                <w:rFonts w:ascii="Times New Roman" w:hAnsi="Times New Roman" w:cs="Times New Roman"/>
              </w:rPr>
              <w:t xml:space="preserve"> = 2,06 · 10</w:t>
            </w:r>
            <w:r w:rsidRPr="00247C07">
              <w:rPr>
                <w:rFonts w:ascii="Times New Roman" w:hAnsi="Times New Roman" w:cs="Times New Roman"/>
                <w:vertAlign w:val="superscript"/>
              </w:rPr>
              <w:t>5</w:t>
            </w:r>
          </w:p>
        </w:tc>
      </w:tr>
      <w:tr w:rsidR="009617EC" w:rsidRPr="00247C07">
        <w:trPr>
          <w:jc w:val="center"/>
        </w:trPr>
        <w:tc>
          <w:tcPr>
            <w:tcW w:w="2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То же</w:t>
            </w:r>
          </w:p>
        </w:tc>
        <w:tc>
          <w:tcPr>
            <w:tcW w:w="25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 xml:space="preserve">G </w:t>
            </w:r>
            <w:r w:rsidRPr="00247C07">
              <w:rPr>
                <w:rFonts w:ascii="Times New Roman" w:hAnsi="Times New Roman" w:cs="Times New Roman"/>
              </w:rPr>
              <w:t>= 0,78 · 10</w:t>
            </w:r>
            <w:r w:rsidRPr="00247C07">
              <w:rPr>
                <w:rFonts w:ascii="Times New Roman" w:hAnsi="Times New Roman" w:cs="Times New Roman"/>
                <w:vertAlign w:val="superscript"/>
              </w:rPr>
              <w:t>5</w:t>
            </w:r>
          </w:p>
        </w:tc>
      </w:tr>
      <w:tr w:rsidR="009617EC" w:rsidRPr="00247C07">
        <w:trPr>
          <w:jc w:val="center"/>
        </w:trPr>
        <w:tc>
          <w:tcPr>
            <w:tcW w:w="2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Пучки и канаты из параллельно уложенных оцинкованных проволок</w:t>
            </w:r>
          </w:p>
        </w:tc>
        <w:tc>
          <w:tcPr>
            <w:tcW w:w="25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E</w:t>
            </w:r>
            <w:r w:rsidRPr="00247C07">
              <w:rPr>
                <w:rFonts w:ascii="Times New Roman" w:hAnsi="Times New Roman" w:cs="Times New Roman"/>
              </w:rPr>
              <w:t xml:space="preserve"> = 2,01 · 10</w:t>
            </w:r>
            <w:r w:rsidRPr="00247C07">
              <w:rPr>
                <w:rFonts w:ascii="Times New Roman" w:hAnsi="Times New Roman" w:cs="Times New Roman"/>
                <w:vertAlign w:val="superscript"/>
              </w:rPr>
              <w:t>5</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8.14</w:t>
      </w:r>
    </w:p>
    <w:tbl>
      <w:tblPr>
        <w:tblW w:w="5000" w:type="pct"/>
        <w:jc w:val="center"/>
        <w:shd w:val="clear" w:color="auto" w:fill="FFFFFF"/>
        <w:tblCellMar>
          <w:left w:w="0" w:type="dxa"/>
          <w:right w:w="0" w:type="dxa"/>
        </w:tblCellMar>
        <w:tblLook w:val="04A0" w:firstRow="1" w:lastRow="0" w:firstColumn="1" w:lastColumn="0" w:noHBand="0" w:noVBand="1"/>
      </w:tblPr>
      <w:tblGrid>
        <w:gridCol w:w="3314"/>
        <w:gridCol w:w="2703"/>
        <w:gridCol w:w="3394"/>
      </w:tblGrid>
      <w:tr w:rsidR="009617EC" w:rsidRPr="00247C07">
        <w:trPr>
          <w:tblHeader/>
          <w:jc w:val="center"/>
        </w:trPr>
        <w:tc>
          <w:tcPr>
            <w:tcW w:w="176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82" w:name="TO0000066"/>
            <w:r w:rsidRPr="00247C07">
              <w:rPr>
                <w:rFonts w:ascii="Times New Roman" w:hAnsi="Times New Roman" w:cs="Times New Roman"/>
              </w:rPr>
              <w:t>Канаты</w:t>
            </w:r>
            <w:bookmarkEnd w:id="582"/>
          </w:p>
        </w:tc>
        <w:tc>
          <w:tcPr>
            <w:tcW w:w="143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Кратность свивки</w:t>
            </w:r>
          </w:p>
        </w:tc>
        <w:tc>
          <w:tcPr>
            <w:tcW w:w="180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Модуль упругости </w:t>
            </w:r>
            <w:r w:rsidRPr="00247C07">
              <w:rPr>
                <w:rFonts w:ascii="Times New Roman" w:hAnsi="Times New Roman" w:cs="Times New Roman"/>
                <w:i/>
                <w:iCs/>
              </w:rPr>
              <w:t>E</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MПa</w:t>
            </w:r>
          </w:p>
        </w:tc>
      </w:tr>
      <w:tr w:rsidR="009617EC" w:rsidRPr="00247C07">
        <w:trPr>
          <w:jc w:val="center"/>
        </w:trPr>
        <w:tc>
          <w:tcPr>
            <w:tcW w:w="1761"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Одинарной свивки по </w:t>
            </w:r>
            <w:hyperlink r:id="rId370" w:tooltip="Канат одинарной свивки типа ТК конструкции 1х37 (1+6+12+18). Сортамент" w:history="1">
              <w:r w:rsidRPr="00247C07">
                <w:rPr>
                  <w:rStyle w:val="a3"/>
                </w:rPr>
                <w:t>ГОСТ 3064</w:t>
              </w:r>
            </w:hyperlink>
            <w:r w:rsidRPr="00247C07">
              <w:rPr>
                <w:rFonts w:ascii="Times New Roman" w:hAnsi="Times New Roman" w:cs="Times New Roman"/>
              </w:rPr>
              <w:t xml:space="preserve"> и закрытые несущие по </w:t>
            </w:r>
            <w:hyperlink r:id="rId371" w:tooltip="Канаты стальные. Канаты закрытые несущие. Технические условия" w:history="1">
              <w:r w:rsidRPr="00247C07">
                <w:rPr>
                  <w:rStyle w:val="a3"/>
                </w:rPr>
                <w:t>ГОСТ 18899</w:t>
              </w:r>
            </w:hyperlink>
            <w:r w:rsidRPr="00247C07">
              <w:rPr>
                <w:rFonts w:ascii="Times New Roman" w:hAnsi="Times New Roman" w:cs="Times New Roman"/>
              </w:rPr>
              <w:t xml:space="preserve"> и [</w:t>
            </w:r>
            <w:hyperlink w:anchor="лит9" w:tooltip="Литература 9" w:history="1">
              <w:r w:rsidRPr="00247C07">
                <w:rPr>
                  <w:rStyle w:val="a3"/>
                </w:rPr>
                <w:t>9</w:t>
              </w:r>
            </w:hyperlink>
            <w:r w:rsidRPr="00247C07">
              <w:rPr>
                <w:rFonts w:ascii="Times New Roman" w:hAnsi="Times New Roman" w:cs="Times New Roman"/>
              </w:rPr>
              <w:t>]</w:t>
            </w:r>
          </w:p>
        </w:tc>
        <w:tc>
          <w:tcPr>
            <w:tcW w:w="14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180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 · 10</w:t>
            </w:r>
            <w:r w:rsidRPr="00247C07">
              <w:rPr>
                <w:rFonts w:ascii="Times New Roman" w:hAnsi="Times New Roman" w:cs="Times New Roman"/>
                <w:vertAlign w:val="superscript"/>
              </w:rPr>
              <w:t>5</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180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1,45 · 10</w:t>
            </w:r>
            <w:r w:rsidRPr="00247C07">
              <w:rPr>
                <w:rFonts w:ascii="Times New Roman" w:hAnsi="Times New Roman" w:cs="Times New Roman"/>
                <w:vertAlign w:val="superscript"/>
              </w:rPr>
              <w:t>5</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80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1,61 · 10</w:t>
            </w:r>
            <w:r w:rsidRPr="00247C07">
              <w:rPr>
                <w:rFonts w:ascii="Times New Roman" w:hAnsi="Times New Roman" w:cs="Times New Roman"/>
                <w:vertAlign w:val="superscript"/>
              </w:rPr>
              <w:t>5</w:t>
            </w:r>
          </w:p>
        </w:tc>
      </w:tr>
      <w:tr w:rsidR="009617EC" w:rsidRPr="00247C07">
        <w:trPr>
          <w:jc w:val="center"/>
        </w:trPr>
        <w:tc>
          <w:tcPr>
            <w:tcW w:w="176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Одинарной свивки по </w:t>
            </w:r>
            <w:hyperlink r:id="rId372" w:tooltip="Канат одинарной свивки типа ТК конструкции 1х37 (1+6+12+18). Сортамент" w:history="1">
              <w:r w:rsidRPr="00247C07">
                <w:rPr>
                  <w:rStyle w:val="a3"/>
                </w:rPr>
                <w:t>ГОСТ 3064</w:t>
              </w:r>
            </w:hyperlink>
            <w:r w:rsidRPr="00247C07">
              <w:rPr>
                <w:rFonts w:ascii="Times New Roman" w:hAnsi="Times New Roman" w:cs="Times New Roman"/>
              </w:rPr>
              <w:t xml:space="preserve"> и закрытые несущие по </w:t>
            </w:r>
            <w:hyperlink r:id="rId373" w:tooltip="Канаты стальные. Канаты закрытые несущие. Технические условия" w:history="1">
              <w:r w:rsidRPr="00247C07">
                <w:rPr>
                  <w:rStyle w:val="a3"/>
                </w:rPr>
                <w:t>ГОСТ 18899</w:t>
              </w:r>
            </w:hyperlink>
            <w:r w:rsidRPr="00247C07">
              <w:rPr>
                <w:rFonts w:ascii="Times New Roman" w:hAnsi="Times New Roman" w:cs="Times New Roman"/>
              </w:rPr>
              <w:t xml:space="preserve"> и [</w:t>
            </w:r>
            <w:hyperlink w:anchor="лит9" w:tooltip="Литература 9" w:history="1">
              <w:r w:rsidRPr="00247C07">
                <w:rPr>
                  <w:rStyle w:val="a3"/>
                </w:rPr>
                <w:t>9</w:t>
              </w:r>
            </w:hyperlink>
            <w:r w:rsidRPr="00247C07">
              <w:rPr>
                <w:rFonts w:ascii="Times New Roman" w:hAnsi="Times New Roman" w:cs="Times New Roman"/>
              </w:rPr>
              <w:t>]</w:t>
            </w:r>
          </w:p>
        </w:tc>
        <w:tc>
          <w:tcPr>
            <w:tcW w:w="14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180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1,65 · 10</w:t>
            </w:r>
            <w:r w:rsidRPr="00247C07">
              <w:rPr>
                <w:rFonts w:ascii="Times New Roman" w:hAnsi="Times New Roman" w:cs="Times New Roman"/>
                <w:vertAlign w:val="superscript"/>
              </w:rPr>
              <w:t>5</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80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 · 10</w:t>
            </w:r>
            <w:r w:rsidRPr="00247C07">
              <w:rPr>
                <w:rFonts w:ascii="Times New Roman" w:hAnsi="Times New Roman" w:cs="Times New Roman"/>
                <w:vertAlign w:val="superscript"/>
              </w:rPr>
              <w:t>5</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180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1,75 · 10</w:t>
            </w:r>
            <w:r w:rsidRPr="00247C07">
              <w:rPr>
                <w:rFonts w:ascii="Times New Roman" w:hAnsi="Times New Roman" w:cs="Times New Roman"/>
                <w:vertAlign w:val="superscript"/>
              </w:rPr>
              <w:t>5</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8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1,77 · 10</w:t>
            </w:r>
            <w:r w:rsidRPr="00247C07">
              <w:rPr>
                <w:rFonts w:ascii="Times New Roman" w:hAnsi="Times New Roman" w:cs="Times New Roman"/>
                <w:vertAlign w:val="superscript"/>
              </w:rPr>
              <w:t>5</w:t>
            </w:r>
          </w:p>
        </w:tc>
      </w:tr>
    </w:tbl>
    <w:p w:rsidR="009617EC" w:rsidRPr="00247C07" w:rsidRDefault="009617EC">
      <w:pPr>
        <w:pStyle w:val="2"/>
        <w:ind w:firstLine="283"/>
        <w:jc w:val="both"/>
        <w:rPr>
          <w:rFonts w:eastAsia="Times New Roman"/>
        </w:rPr>
      </w:pPr>
      <w:bookmarkStart w:id="583" w:name="_Toc293934168"/>
      <w:bookmarkStart w:id="584" w:name="_Toc294192201"/>
      <w:bookmarkStart w:id="585" w:name="_Toc294192534"/>
      <w:bookmarkStart w:id="586" w:name="_Toc294193199"/>
      <w:bookmarkStart w:id="587" w:name="_Toc295316988"/>
      <w:bookmarkEnd w:id="583"/>
      <w:bookmarkEnd w:id="584"/>
      <w:bookmarkEnd w:id="585"/>
      <w:bookmarkEnd w:id="586"/>
      <w:r w:rsidRPr="00247C07">
        <w:rPr>
          <w:rFonts w:eastAsia="Times New Roman"/>
        </w:rPr>
        <w:t>Учет условий работы и назначения конструкций</w:t>
      </w:r>
      <w:bookmarkEnd w:id="587"/>
    </w:p>
    <w:p w:rsidR="009617EC" w:rsidRPr="00247C07" w:rsidRDefault="009617EC">
      <w:pPr>
        <w:shd w:val="clear" w:color="auto" w:fill="FFFFFF"/>
        <w:ind w:firstLine="283"/>
        <w:jc w:val="both"/>
        <w:rPr>
          <w:rFonts w:eastAsiaTheme="minorEastAsia"/>
        </w:rPr>
      </w:pPr>
      <w:bookmarkStart w:id="588" w:name="PO0001442"/>
      <w:r w:rsidRPr="00247C07">
        <w:rPr>
          <w:rFonts w:ascii="Times New Roman" w:hAnsi="Times New Roman" w:cs="Times New Roman"/>
          <w:sz w:val="24"/>
          <w:szCs w:val="24"/>
        </w:rPr>
        <w:t>8.19 При расчете стальных конструкций и соединений мостов надлежит учитывать:</w:t>
      </w:r>
      <w:bookmarkEnd w:id="588"/>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надежности γ</w:t>
      </w:r>
      <w:r w:rsidRPr="00247C07">
        <w:rPr>
          <w:rFonts w:ascii="Times New Roman" w:hAnsi="Times New Roman" w:cs="Times New Roman"/>
          <w:i/>
          <w:iCs/>
          <w:sz w:val="24"/>
          <w:szCs w:val="24"/>
          <w:vertAlign w:val="subscript"/>
        </w:rPr>
        <w:t>и</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1,3 для элементов конструкций, рассчитываемых по прочности с использованием расчетных сопротивлений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u</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коэффициент условий работы </w:t>
      </w:r>
      <w:r w:rsidRPr="00247C07">
        <w:rPr>
          <w:rFonts w:ascii="Times New Roman" w:hAnsi="Times New Roman" w:cs="Times New Roman"/>
          <w:i/>
          <w:iCs/>
          <w:sz w:val="24"/>
          <w:szCs w:val="24"/>
        </w:rPr>
        <w:t>т</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принимаемый по таблицам </w:t>
      </w:r>
      <w:hyperlink w:anchor="TO0000067" w:tooltip="Таблица 8.15" w:history="1">
        <w:r w:rsidRPr="00247C07">
          <w:rPr>
            <w:rStyle w:val="a3"/>
          </w:rPr>
          <w:t>8.15</w:t>
        </w:r>
      </w:hyperlink>
      <w:r w:rsidRPr="00247C07">
        <w:rPr>
          <w:rFonts w:ascii="Times New Roman" w:hAnsi="Times New Roman" w:cs="Times New Roman"/>
          <w:sz w:val="24"/>
          <w:szCs w:val="24"/>
        </w:rPr>
        <w:t xml:space="preserve"> и </w:t>
      </w:r>
      <w:hyperlink w:anchor="TO0000088" w:tooltip="Таблица 8.36" w:history="1">
        <w:r w:rsidRPr="00247C07">
          <w:rPr>
            <w:rStyle w:val="a3"/>
          </w:rPr>
          <w:t>8.36</w:t>
        </w:r>
      </w:hyperlink>
      <w:r w:rsidRPr="00247C07">
        <w:rPr>
          <w:rFonts w:ascii="Times New Roman" w:hAnsi="Times New Roman" w:cs="Times New Roman"/>
          <w:sz w:val="24"/>
          <w:szCs w:val="24"/>
        </w:rPr>
        <w:t xml:space="preserve"> и подразделам настоящих норм, а для канатов в зоне отгибов на отклоняющих устройствах, хомутов, стяжек, сжимов и анкеров - по приложению </w:t>
      </w:r>
      <w:hyperlink w:anchor="PO0002801" w:tooltip="Приложение У" w:history="1">
        <w:r w:rsidRPr="00247C07">
          <w:rPr>
            <w:rStyle w:val="a3"/>
          </w:rPr>
          <w:t>У</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8.15</w:t>
      </w:r>
    </w:p>
    <w:tbl>
      <w:tblPr>
        <w:tblW w:w="5000" w:type="pct"/>
        <w:jc w:val="center"/>
        <w:shd w:val="clear" w:color="auto" w:fill="FFFFFF"/>
        <w:tblCellMar>
          <w:left w:w="0" w:type="dxa"/>
          <w:right w:w="0" w:type="dxa"/>
        </w:tblCellMar>
        <w:tblLook w:val="04A0" w:firstRow="1" w:lastRow="0" w:firstColumn="1" w:lastColumn="0" w:noHBand="0" w:noVBand="1"/>
      </w:tblPr>
      <w:tblGrid>
        <w:gridCol w:w="6533"/>
        <w:gridCol w:w="2878"/>
      </w:tblGrid>
      <w:tr w:rsidR="009617EC" w:rsidRPr="00247C07">
        <w:trPr>
          <w:tblHeader/>
          <w:jc w:val="center"/>
        </w:trPr>
        <w:tc>
          <w:tcPr>
            <w:tcW w:w="347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589" w:name="TO0000067"/>
            <w:r w:rsidRPr="00247C07">
              <w:rPr>
                <w:rFonts w:ascii="Times New Roman" w:hAnsi="Times New Roman" w:cs="Times New Roman"/>
              </w:rPr>
              <w:t>Область применения</w:t>
            </w:r>
            <w:bookmarkStart w:id="590" w:name="т815"/>
            <w:bookmarkEnd w:id="589"/>
            <w:bookmarkEnd w:id="590"/>
          </w:p>
        </w:tc>
        <w:tc>
          <w:tcPr>
            <w:tcW w:w="152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Коэффициент условий работы </w:t>
            </w:r>
            <w:r w:rsidRPr="00247C07">
              <w:rPr>
                <w:rFonts w:ascii="Times New Roman" w:hAnsi="Times New Roman" w:cs="Times New Roman"/>
                <w:i/>
                <w:iCs/>
              </w:rPr>
              <w:t>т</w:t>
            </w:r>
          </w:p>
        </w:tc>
      </w:tr>
      <w:tr w:rsidR="009617EC" w:rsidRPr="00247C07">
        <w:trPr>
          <w:jc w:val="center"/>
        </w:trPr>
        <w:tc>
          <w:tcPr>
            <w:tcW w:w="34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Элементы и их соединения в пролетных строениях и опорах железнодорожных и пешеходных мостов при расчете на стадии эксплуатации</w:t>
            </w:r>
          </w:p>
        </w:tc>
        <w:tc>
          <w:tcPr>
            <w:tcW w:w="1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r>
      <w:tr w:rsidR="009617EC" w:rsidRPr="00247C07">
        <w:trPr>
          <w:jc w:val="center"/>
        </w:trPr>
        <w:tc>
          <w:tcPr>
            <w:tcW w:w="34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То же, при расчете на нагрузки, возникающие при изготовлении, транспортировке и монтаже</w:t>
            </w:r>
          </w:p>
        </w:tc>
        <w:tc>
          <w:tcPr>
            <w:tcW w:w="1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34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Элементы и их соединения в пролетных строениях и опорах автодорожных и городских мостов при расчете на эксплуатационные нагрузки, а также на нагрузки, возникающие при изготовлении, транспортировке и монтаже</w:t>
            </w:r>
          </w:p>
        </w:tc>
        <w:tc>
          <w:tcPr>
            <w:tcW w:w="1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34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Канаты гибких несущих элементов в вантовых и висячих мостах</w:t>
            </w:r>
          </w:p>
        </w:tc>
        <w:tc>
          <w:tcPr>
            <w:tcW w:w="1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34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Канаты напрягаемых элементов предварительно напряженных конструкций</w:t>
            </w:r>
          </w:p>
        </w:tc>
        <w:tc>
          <w:tcPr>
            <w:tcW w:w="1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r>
      <w:tr w:rsidR="009617EC" w:rsidRPr="00247C07">
        <w:trPr>
          <w:jc w:val="center"/>
        </w:trPr>
        <w:tc>
          <w:tcPr>
            <w:tcW w:w="347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6 Растянутые и сжатые элементы из одиночных профилей, прикрепленных одной полкой (или стенкой):</w:t>
            </w:r>
          </w:p>
        </w:tc>
        <w:tc>
          <w:tcPr>
            <w:tcW w:w="15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7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неравнополочный уголок, прикрепленный меньшей полкой</w:t>
            </w:r>
          </w:p>
        </w:tc>
        <w:tc>
          <w:tcPr>
            <w:tcW w:w="15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347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неравнополочный уголок, прикрепленный большей полкой</w:t>
            </w:r>
          </w:p>
        </w:tc>
        <w:tc>
          <w:tcPr>
            <w:tcW w:w="15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347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равнополочныи уголок</w:t>
            </w:r>
          </w:p>
        </w:tc>
        <w:tc>
          <w:tcPr>
            <w:tcW w:w="15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r>
      <w:tr w:rsidR="009617EC" w:rsidRPr="00247C07">
        <w:trPr>
          <w:jc w:val="center"/>
        </w:trPr>
        <w:tc>
          <w:tcPr>
            <w:tcW w:w="34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прокатный или составной швеллер, прикрепленный стенкой, или тавр, прикрепленный полкой</w:t>
            </w:r>
          </w:p>
        </w:tc>
        <w:tc>
          <w:tcPr>
            <w:tcW w:w="1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r>
      <w:tr w:rsidR="009617EC" w:rsidRPr="00247C07">
        <w:trPr>
          <w:jc w:val="center"/>
        </w:trPr>
        <w:tc>
          <w:tcPr>
            <w:tcW w:w="34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7 Элементы и их сварные соединения в пролетных строениях и опорах северного «Б» исполнения</w:t>
            </w:r>
          </w:p>
        </w:tc>
        <w:tc>
          <w:tcPr>
            <w:tcW w:w="1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r>
      <w:tr w:rsidR="009617EC" w:rsidRPr="00247C07">
        <w:trPr>
          <w:jc w:val="center"/>
        </w:trPr>
        <w:tc>
          <w:tcPr>
            <w:tcW w:w="34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8 В случаях, не оговоренных в позициях 1 - 7</w:t>
            </w:r>
          </w:p>
        </w:tc>
        <w:tc>
          <w:tcPr>
            <w:tcW w:w="15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Значение коэффициента условий работы по позициям 1, 2 и 3 в соответствующих случаях применяют совместно с коэффициентами по позициям 4 - 7. Коэффициент условий работы по позиции 7 в соответствующих случаях применяют совместно с коэффициентами по позициям 4 - 6.</w:t>
            </w:r>
          </w:p>
        </w:tc>
      </w:tr>
    </w:tbl>
    <w:p w:rsidR="009617EC" w:rsidRPr="00247C07" w:rsidRDefault="009617EC">
      <w:pPr>
        <w:pStyle w:val="2"/>
        <w:ind w:firstLine="283"/>
        <w:jc w:val="both"/>
        <w:rPr>
          <w:rFonts w:eastAsia="Times New Roman"/>
        </w:rPr>
      </w:pPr>
      <w:bookmarkStart w:id="591" w:name="_Toc293934169"/>
      <w:bookmarkStart w:id="592" w:name="_Toc294192202"/>
      <w:bookmarkStart w:id="593" w:name="_Toc294192535"/>
      <w:bookmarkStart w:id="594" w:name="_Toc294193200"/>
      <w:bookmarkStart w:id="595" w:name="_Toc295316989"/>
      <w:bookmarkEnd w:id="591"/>
      <w:bookmarkEnd w:id="592"/>
      <w:bookmarkEnd w:id="593"/>
      <w:bookmarkEnd w:id="594"/>
      <w:r w:rsidRPr="00247C07">
        <w:rPr>
          <w:rFonts w:eastAsia="Times New Roman"/>
        </w:rPr>
        <w:t>Расчеты</w:t>
      </w:r>
      <w:bookmarkEnd w:id="595"/>
    </w:p>
    <w:p w:rsidR="009617EC" w:rsidRPr="00247C07" w:rsidRDefault="009617EC">
      <w:pPr>
        <w:pStyle w:val="3"/>
        <w:keepNext w:val="0"/>
        <w:spacing w:before="0"/>
        <w:ind w:firstLine="283"/>
        <w:jc w:val="both"/>
        <w:rPr>
          <w:rFonts w:eastAsia="Times New Roman"/>
        </w:rPr>
      </w:pPr>
      <w:bookmarkStart w:id="596" w:name="_Toc293934170"/>
      <w:bookmarkStart w:id="597" w:name="_Toc294192203"/>
      <w:bookmarkStart w:id="598" w:name="_Toc294192536"/>
      <w:bookmarkStart w:id="599" w:name="_Toc294193201"/>
      <w:bookmarkStart w:id="600" w:name="_Toc295316990"/>
      <w:bookmarkEnd w:id="596"/>
      <w:bookmarkEnd w:id="597"/>
      <w:bookmarkEnd w:id="598"/>
      <w:bookmarkEnd w:id="599"/>
      <w:r w:rsidRPr="00247C07">
        <w:rPr>
          <w:rFonts w:eastAsia="Times New Roman"/>
        </w:rPr>
        <w:t>Общие положения</w:t>
      </w:r>
      <w:bookmarkEnd w:id="60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8.20 Расчетную схему конструкции следует принимать в соответствии с ее проектной геометрической схемой, при этом строительный подъем и деформации под нагрузкой допускается не учитывать (кроме пилонов вантово-балочных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Усилия в элементах и перемещения стальных мостовых конструкций определяются из условия их работы с сечениями брутто.</w:t>
      </w:r>
    </w:p>
    <w:p w:rsidR="009617EC" w:rsidRPr="00247C07" w:rsidRDefault="009617EC">
      <w:pPr>
        <w:shd w:val="clear" w:color="auto" w:fill="FFFFFF"/>
        <w:ind w:firstLine="283"/>
        <w:jc w:val="both"/>
      </w:pPr>
      <w:r w:rsidRPr="00247C07">
        <w:rPr>
          <w:rFonts w:ascii="Times New Roman" w:hAnsi="Times New Roman" w:cs="Times New Roman"/>
          <w:sz w:val="24"/>
          <w:szCs w:val="24"/>
        </w:rPr>
        <w:t>Геометрическую нелинейность, вызванную перемещением элементов конструкций, следует учитывать при расчете систем, в которых ее учет вызывает изменение усилий и перемещений более чем на 5 %.</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выполнении расчетов с учетом геометрической нелинейности следует определять изменения в направлении действия сил, связанные с общими деформациями системы (следящий эффект).</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определении усилий в элементах конструкций соединения сварные и фрикционные на высокопрочных болтах допускается рассматривать как неподатливые.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расчете вантовых и висячих мостов с гибкими несущими элементами из витых канатов с металлическим сердечником - одинарной свивки и закрытых несущих, подвергнутых предварительной вытяжке согласно </w:t>
      </w:r>
      <w:hyperlink w:anchor="PO0001404" w:tooltip="Пункт 8.6" w:history="1">
        <w:r w:rsidRPr="00247C07">
          <w:rPr>
            <w:rStyle w:val="a3"/>
          </w:rPr>
          <w:t>8.6</w:t>
        </w:r>
      </w:hyperlink>
      <w:r w:rsidRPr="00247C07">
        <w:rPr>
          <w:rFonts w:ascii="Times New Roman" w:hAnsi="Times New Roman" w:cs="Times New Roman"/>
          <w:sz w:val="24"/>
          <w:szCs w:val="24"/>
        </w:rPr>
        <w:t xml:space="preserve">, - надлежит учитывать их продольную и поперечную ползучесть в соответствии с указаниями </w:t>
      </w:r>
      <w:hyperlink w:anchor="PO0001522" w:tooltip="Пункт 8.34" w:history="1">
        <w:r w:rsidRPr="00247C07">
          <w:rPr>
            <w:rStyle w:val="a3"/>
          </w:rPr>
          <w:t>8.34</w:t>
        </w:r>
      </w:hyperlink>
      <w:r w:rsidRPr="00247C07">
        <w:rPr>
          <w:rFonts w:ascii="Times New Roman" w:hAnsi="Times New Roman" w:cs="Times New Roman"/>
          <w:sz w:val="24"/>
          <w:szCs w:val="24"/>
        </w:rPr>
        <w:t xml:space="preserve"> и </w:t>
      </w:r>
      <w:hyperlink w:anchor="пункт835" w:tooltip="Пункт 8.35" w:history="1">
        <w:r w:rsidRPr="00247C07">
          <w:rPr>
            <w:rStyle w:val="a3"/>
          </w:rPr>
          <w:t>8.35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8.21 Жесткие соединения элементов в узлах решетчатых ферм допускается принимать при расчете шарнирными, если при таком допущении конструкция сохраняет свою неизменяемость, при этом для главных ферм отношение высоты сечения к длине элементов не должно, как правило, превышать 1:15.</w:t>
      </w:r>
    </w:p>
    <w:p w:rsidR="009617EC" w:rsidRPr="00247C07" w:rsidRDefault="009617EC">
      <w:pPr>
        <w:shd w:val="clear" w:color="auto" w:fill="FFFFFF"/>
        <w:ind w:firstLine="283"/>
        <w:jc w:val="both"/>
      </w:pPr>
      <w:r w:rsidRPr="00247C07">
        <w:rPr>
          <w:rFonts w:ascii="Times New Roman" w:hAnsi="Times New Roman" w:cs="Times New Roman"/>
          <w:sz w:val="24"/>
          <w:szCs w:val="24"/>
        </w:rPr>
        <w:t>Дополнительные напряжения в поясах ферм от деформации подвесок следует учитывать независимо от отношения высоты сечения к длине элемента пояса.</w:t>
      </w:r>
    </w:p>
    <w:p w:rsidR="009617EC" w:rsidRPr="00247C07" w:rsidRDefault="009617EC">
      <w:pPr>
        <w:shd w:val="clear" w:color="auto" w:fill="FFFFFF"/>
        <w:ind w:firstLine="283"/>
        <w:jc w:val="both"/>
      </w:pPr>
      <w:r w:rsidRPr="00247C07">
        <w:rPr>
          <w:rFonts w:ascii="Times New Roman" w:hAnsi="Times New Roman" w:cs="Times New Roman"/>
          <w:sz w:val="24"/>
          <w:szCs w:val="24"/>
        </w:rPr>
        <w:t>Учет жесткости узлов в решетчатых фермах допускается осуществлять приближенными методами, при этом допускается определение осевых усилий выполнять по шарнирной расчетной схеме.</w:t>
      </w:r>
    </w:p>
    <w:p w:rsidR="009617EC" w:rsidRPr="00247C07" w:rsidRDefault="009617EC">
      <w:pPr>
        <w:shd w:val="clear" w:color="auto" w:fill="FFFFFF"/>
        <w:ind w:firstLine="283"/>
        <w:jc w:val="both"/>
      </w:pPr>
      <w:bookmarkStart w:id="601" w:name="PO0001455"/>
      <w:r w:rsidRPr="00247C07">
        <w:rPr>
          <w:rFonts w:ascii="Times New Roman" w:hAnsi="Times New Roman" w:cs="Times New Roman"/>
          <w:sz w:val="24"/>
          <w:szCs w:val="24"/>
        </w:rPr>
        <w:t>8.22 За ось элемента пролетных строений принимается линия, соединяющая центры тяжести его сечений. При определении положения центра тяжести сечения его ослабление отверстиями болтовых соединений не учитывается, а ослабление перфораций учитывается и принимается постоянным по всей длине элемента. При смещении оси элемента сквозных ферм относительно линии, соединяющей центры узлов, эксцентриситет следует учитывать в расчете, если он превосходит:</w:t>
      </w:r>
      <w:bookmarkEnd w:id="601"/>
    </w:p>
    <w:p w:rsidR="009617EC" w:rsidRPr="00247C07" w:rsidRDefault="009617EC">
      <w:pPr>
        <w:shd w:val="clear" w:color="auto" w:fill="FFFFFF"/>
        <w:ind w:firstLine="283"/>
        <w:jc w:val="both"/>
      </w:pPr>
      <w:r w:rsidRPr="00247C07">
        <w:rPr>
          <w:rFonts w:ascii="Times New Roman" w:hAnsi="Times New Roman" w:cs="Times New Roman"/>
          <w:sz w:val="24"/>
          <w:szCs w:val="24"/>
        </w:rPr>
        <w:t>для П-образных, коробчатых, двухшвеллерных и двутавровых элементов - 1,5 % высоты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тавровых и Н-образных элементов - 0,7 % высоты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Изгибающие моменты от смещения осей элементов распределяются между всеми сходящимися в узле элементами пропорционально их жесткости и обратно пропорционально длине. При этом каждый изгибающий момент следует принимать равным произведению эксцентриситета на максимальное значение усилия в данном элементе в основной расчетной схеме.</w:t>
      </w:r>
    </w:p>
    <w:p w:rsidR="009617EC" w:rsidRPr="00247C07" w:rsidRDefault="009617EC">
      <w:pPr>
        <w:shd w:val="clear" w:color="auto" w:fill="FFFFFF"/>
        <w:ind w:firstLine="283"/>
        <w:jc w:val="both"/>
      </w:pPr>
      <w:r w:rsidRPr="00247C07">
        <w:rPr>
          <w:rFonts w:ascii="Times New Roman" w:hAnsi="Times New Roman" w:cs="Times New Roman"/>
          <w:sz w:val="24"/>
          <w:szCs w:val="24"/>
        </w:rPr>
        <w:t>В элементах связей из уголков с болтовыми соединениями, центрированных по рискам, ближайшим к обушку, допускается возникающий при этом эксцентриситет не учитывать.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8.23 Распределение временной нагрузки в элементах многобалочных пролетных строений со сплошными главными балками, объединенными жесткими поперечными связями, при отношении длины пролета к ширине свыше 4 допускается определять по теории тонкостенных стержней, принимая при этом гипотезу о недеформируемости контура поперечного сечения балки. В остальных случаях следует учитывать деформации контура поперечного сечения.</w:t>
      </w:r>
    </w:p>
    <w:p w:rsidR="009617EC" w:rsidRPr="00247C07" w:rsidRDefault="009617EC">
      <w:pPr>
        <w:shd w:val="clear" w:color="auto" w:fill="FFFFFF"/>
        <w:ind w:firstLine="283"/>
        <w:jc w:val="both"/>
      </w:pPr>
      <w:bookmarkStart w:id="602" w:name="PO0001459"/>
      <w:r w:rsidRPr="00247C07">
        <w:rPr>
          <w:rFonts w:ascii="Times New Roman" w:hAnsi="Times New Roman" w:cs="Times New Roman"/>
          <w:sz w:val="24"/>
          <w:szCs w:val="24"/>
        </w:rPr>
        <w:t>8.24 При проектировании необходимо обеспечивать пространственную неизменяемость, прочность, общую и местную устойчивость пролетных строений и опор в целом, блоков, отдельных элементов, их частей, деталей и соединений под воздействием нагрузок, возникающих при изготовлении, транспортировании и монтаже, под воздействием эксплуатационных нагрузок, и выносливость.</w:t>
      </w:r>
      <w:bookmarkEnd w:id="602"/>
    </w:p>
    <w:p w:rsidR="009617EC" w:rsidRPr="00247C07" w:rsidRDefault="009617EC">
      <w:pPr>
        <w:ind w:firstLine="284"/>
        <w:jc w:val="both"/>
      </w:pPr>
      <w:r w:rsidRPr="00247C07">
        <w:rPr>
          <w:rFonts w:ascii="Times New Roman" w:hAnsi="Times New Roman" w:cs="Times New Roman"/>
          <w:sz w:val="24"/>
          <w:szCs w:val="24"/>
        </w:rPr>
        <w:t>Для элементов, ослабленных отверстиями под обычные болты, при расчетах на прочность и выносливость следует принимать сечения нетто, на устойчивость и жесткость - сечения брутто.</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расчетах элементов с фрикционными соединениями на высокопрочных болтах на выносливость, устойчивость и жесткость следует принимать сечения брутто, при расчетах по прочности - сечения нетто с учетом того, что половина усилия, приходящегося на данный болт, в рассматриваемом сечении уже передана силами трения.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Геометрические характеристики сечения нетто элементов конструкций следует находить, определяя наиболее невыгодное ослабление.</w:t>
      </w:r>
    </w:p>
    <w:p w:rsidR="009617EC" w:rsidRPr="00247C07" w:rsidRDefault="009617EC">
      <w:pPr>
        <w:pStyle w:val="3"/>
        <w:ind w:firstLine="283"/>
        <w:jc w:val="both"/>
        <w:rPr>
          <w:rFonts w:eastAsia="Times New Roman"/>
        </w:rPr>
      </w:pPr>
      <w:bookmarkStart w:id="603" w:name="_Toc293934171"/>
      <w:bookmarkStart w:id="604" w:name="_Toc294192204"/>
      <w:bookmarkStart w:id="605" w:name="_Toc294192537"/>
      <w:bookmarkStart w:id="606" w:name="_Toc294193202"/>
      <w:bookmarkStart w:id="607" w:name="_Toc295316991"/>
      <w:bookmarkEnd w:id="603"/>
      <w:bookmarkEnd w:id="604"/>
      <w:bookmarkEnd w:id="605"/>
      <w:bookmarkEnd w:id="606"/>
      <w:r w:rsidRPr="00247C07">
        <w:rPr>
          <w:rFonts w:eastAsia="Times New Roman"/>
        </w:rPr>
        <w:t>Расчеты по прочности</w:t>
      </w:r>
      <w:bookmarkEnd w:id="607"/>
    </w:p>
    <w:p w:rsidR="009617EC" w:rsidRPr="00247C07" w:rsidRDefault="009617EC">
      <w:pPr>
        <w:pStyle w:val="3"/>
        <w:keepNext w:val="0"/>
        <w:spacing w:before="0"/>
        <w:ind w:firstLine="283"/>
        <w:jc w:val="both"/>
        <w:rPr>
          <w:rFonts w:eastAsia="Times New Roman"/>
        </w:rPr>
      </w:pPr>
      <w:bookmarkStart w:id="608" w:name="_Toc294193203"/>
      <w:bookmarkStart w:id="609" w:name="_Toc295316992"/>
      <w:bookmarkEnd w:id="608"/>
      <w:r w:rsidRPr="00247C07">
        <w:rPr>
          <w:rFonts w:eastAsia="Times New Roman"/>
          <w:i/>
          <w:iCs/>
        </w:rPr>
        <w:t>Центрально-растянутые и центрально-сжатые элементы</w:t>
      </w:r>
      <w:bookmarkEnd w:id="609"/>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8.25 Расчет по прочности элементов, подверженных центральному растяжению или сжатию силой </w:t>
      </w:r>
      <w:r w:rsidRPr="00247C07">
        <w:rPr>
          <w:rFonts w:ascii="Times New Roman" w:hAnsi="Times New Roman" w:cs="Times New Roman"/>
          <w:i/>
          <w:iCs/>
          <w:sz w:val="24"/>
          <w:szCs w:val="24"/>
        </w:rPr>
        <w:t>N</w:t>
      </w:r>
      <w:r w:rsidRPr="00247C07">
        <w:rPr>
          <w:rFonts w:ascii="Times New Roman" w:hAnsi="Times New Roman" w:cs="Times New Roman"/>
          <w:sz w:val="24"/>
          <w:szCs w:val="24"/>
        </w:rPr>
        <w:t>, следует выполнять по формуле</w:t>
      </w:r>
    </w:p>
    <w:p w:rsidR="009617EC" w:rsidRPr="00247C07" w:rsidRDefault="009617EC">
      <w:pPr>
        <w:shd w:val="clear" w:color="auto" w:fill="FFFFFF"/>
        <w:spacing w:before="120" w:after="120"/>
        <w:jc w:val="right"/>
      </w:pPr>
      <w:bookmarkStart w:id="610" w:name="PO0001466"/>
      <w:r w:rsidRPr="00247C07">
        <w:rPr>
          <w:rFonts w:ascii="Times New Roman" w:hAnsi="Times New Roman" w:cs="Times New Roman"/>
          <w:noProof/>
          <w:sz w:val="24"/>
          <w:szCs w:val="24"/>
          <w:vertAlign w:val="subscript"/>
          <w:lang w:eastAsia="ru-RU"/>
        </w:rPr>
        <w:drawing>
          <wp:inline distT="0" distB="0" distL="0" distR="0" wp14:anchorId="26EEF7A7" wp14:editId="389F8A0D">
            <wp:extent cx="669925" cy="436245"/>
            <wp:effectExtent l="0" t="0" r="0" b="1905"/>
            <wp:docPr id="101" name="Рисунок 101" descr="C:\Users\AMIKHA~1\AppData\Local\Temp\ns\4CFE.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MIKHA~1\AppData\Local\Temp\ns\4CFE.files\image097.png"/>
                    <pic:cNvPicPr>
                      <a:picLocks noChangeAspect="1" noChangeArrowheads="1"/>
                    </pic:cNvPicPr>
                  </pic:nvPicPr>
                  <pic:blipFill>
                    <a:blip r:embed="rId374" r:link="rId375">
                      <a:extLst>
                        <a:ext uri="{28A0092B-C50C-407E-A947-70E740481C1C}">
                          <a14:useLocalDpi xmlns:a14="http://schemas.microsoft.com/office/drawing/2010/main" val="0"/>
                        </a:ext>
                      </a:extLst>
                    </a:blip>
                    <a:srcRect/>
                    <a:stretch>
                      <a:fillRect/>
                    </a:stretch>
                  </pic:blipFill>
                  <pic:spPr bwMode="auto">
                    <a:xfrm>
                      <a:off x="0" y="0"/>
                      <a:ext cx="669925" cy="436245"/>
                    </a:xfrm>
                    <a:prstGeom prst="rect">
                      <a:avLst/>
                    </a:prstGeom>
                    <a:noFill/>
                    <a:ln>
                      <a:noFill/>
                    </a:ln>
                  </pic:spPr>
                </pic:pic>
              </a:graphicData>
            </a:graphic>
          </wp:inline>
        </w:drawing>
      </w:r>
      <w:r w:rsidRPr="00247C07">
        <w:rPr>
          <w:rFonts w:ascii="Times New Roman" w:hAnsi="Times New Roman" w:cs="Times New Roman"/>
          <w:sz w:val="24"/>
          <w:szCs w:val="24"/>
        </w:rPr>
        <w:t>                                                               (8.4)</w:t>
      </w:r>
      <w:bookmarkEnd w:id="610"/>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Здесь и в </w:t>
      </w:r>
      <w:hyperlink w:anchor="PO0001469" w:tooltip="Пункт 8.26" w:history="1">
        <w:r w:rsidRPr="00247C07">
          <w:rPr>
            <w:rStyle w:val="a3"/>
          </w:rPr>
          <w:t>8.26</w:t>
        </w:r>
      </w:hyperlink>
      <w:r w:rsidRPr="00247C07">
        <w:rPr>
          <w:rFonts w:ascii="Times New Roman" w:hAnsi="Times New Roman" w:cs="Times New Roman"/>
          <w:sz w:val="24"/>
          <w:szCs w:val="24"/>
        </w:rPr>
        <w:t xml:space="preserve"> - </w:t>
      </w:r>
      <w:hyperlink w:anchor="PO0001511" w:tooltip="Пункт 8.32" w:history="1">
        <w:r w:rsidRPr="00247C07">
          <w:rPr>
            <w:rStyle w:val="a3"/>
          </w:rPr>
          <w:t>8.32</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xml:space="preserve">- 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ind w:firstLine="283"/>
        <w:jc w:val="both"/>
      </w:pPr>
      <w:r w:rsidRPr="00247C07">
        <w:rPr>
          <w:rFonts w:ascii="Times New Roman" w:hAnsi="Times New Roman" w:cs="Times New Roman"/>
          <w:i/>
          <w:iCs/>
          <w:sz w:val="24"/>
          <w:szCs w:val="24"/>
        </w:rPr>
        <w:t>Изгибаемые элементы</w:t>
      </w:r>
    </w:p>
    <w:p w:rsidR="009617EC" w:rsidRPr="00247C07" w:rsidRDefault="009617EC">
      <w:pPr>
        <w:shd w:val="clear" w:color="auto" w:fill="FFFFFF"/>
        <w:ind w:firstLine="283"/>
        <w:jc w:val="both"/>
      </w:pPr>
      <w:bookmarkStart w:id="611" w:name="PO0001469"/>
      <w:r w:rsidRPr="00247C07">
        <w:rPr>
          <w:rFonts w:ascii="Times New Roman" w:hAnsi="Times New Roman" w:cs="Times New Roman"/>
          <w:sz w:val="24"/>
          <w:szCs w:val="24"/>
        </w:rPr>
        <w:t>8.26 Расчет по прочности элементов, изгибаемых в одной из главных плоскостей, следует выполнять по формуле</w:t>
      </w:r>
      <w:bookmarkEnd w:id="611"/>
    </w:p>
    <w:p w:rsidR="009617EC" w:rsidRPr="00247C07" w:rsidRDefault="009617EC">
      <w:pPr>
        <w:shd w:val="clear" w:color="auto" w:fill="FFFFFF"/>
        <w:spacing w:before="120" w:after="120"/>
        <w:jc w:val="right"/>
      </w:pPr>
      <w:bookmarkStart w:id="612" w:name="PO0001470"/>
      <w:r w:rsidRPr="00247C07">
        <w:rPr>
          <w:rFonts w:ascii="Times New Roman" w:hAnsi="Times New Roman" w:cs="Times New Roman"/>
          <w:noProof/>
          <w:sz w:val="24"/>
          <w:szCs w:val="24"/>
          <w:vertAlign w:val="subscript"/>
          <w:lang w:eastAsia="ru-RU"/>
        </w:rPr>
        <w:drawing>
          <wp:inline distT="0" distB="0" distL="0" distR="0" wp14:anchorId="5B7FDA08" wp14:editId="52DC3F6B">
            <wp:extent cx="818515" cy="436245"/>
            <wp:effectExtent l="0" t="0" r="635" b="1905"/>
            <wp:docPr id="102" name="Рисунок 102" descr="C:\Users\AMIKHA~1\AppData\Local\Temp\ns\4CFE.files\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MIKHA~1\AppData\Local\Temp\ns\4CFE.files\image098.png"/>
                    <pic:cNvPicPr>
                      <a:picLocks noChangeAspect="1" noChangeArrowheads="1"/>
                    </pic:cNvPicPr>
                  </pic:nvPicPr>
                  <pic:blipFill>
                    <a:blip r:embed="rId376" r:link="rId377">
                      <a:extLst>
                        <a:ext uri="{28A0092B-C50C-407E-A947-70E740481C1C}">
                          <a14:useLocalDpi xmlns:a14="http://schemas.microsoft.com/office/drawing/2010/main" val="0"/>
                        </a:ext>
                      </a:extLst>
                    </a:blip>
                    <a:srcRect/>
                    <a:stretch>
                      <a:fillRect/>
                    </a:stretch>
                  </pic:blipFill>
                  <pic:spPr bwMode="auto">
                    <a:xfrm>
                      <a:off x="0" y="0"/>
                      <a:ext cx="818515" cy="436245"/>
                    </a:xfrm>
                    <a:prstGeom prst="rect">
                      <a:avLst/>
                    </a:prstGeom>
                    <a:noFill/>
                    <a:ln>
                      <a:noFill/>
                    </a:ln>
                  </pic:spPr>
                </pic:pic>
              </a:graphicData>
            </a:graphic>
          </wp:inline>
        </w:drawing>
      </w:r>
      <w:bookmarkEnd w:id="612"/>
      <w:r w:rsidRPr="00247C07">
        <w:rPr>
          <w:rFonts w:ascii="Times New Roman" w:hAnsi="Times New Roman" w:cs="Times New Roman"/>
          <w:sz w:val="24"/>
          <w:szCs w:val="24"/>
        </w:rPr>
        <w:t>                                                             (8.5)</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æ - коэффициент, учитывающий ограниченное развитие пластических деформаций в сечении и определяемый по формулам (</w:t>
      </w:r>
      <w:hyperlink w:anchor="PO0001473" w:tooltip="Формула 8.6" w:history="1">
        <w:r w:rsidRPr="00247C07">
          <w:rPr>
            <w:rStyle w:val="a3"/>
          </w:rPr>
          <w:t>8.6</w:t>
        </w:r>
      </w:hyperlink>
      <w:r w:rsidRPr="00247C07">
        <w:rPr>
          <w:rFonts w:ascii="Times New Roman" w:hAnsi="Times New Roman" w:cs="Times New Roman"/>
          <w:sz w:val="24"/>
          <w:szCs w:val="24"/>
        </w:rPr>
        <w:t>) и (</w:t>
      </w:r>
      <w:hyperlink w:anchor="PO0001474" w:tooltip="Формула 8.7" w:history="1">
        <w:r w:rsidRPr="00247C07">
          <w:rPr>
            <w:rStyle w:val="a3"/>
          </w:rPr>
          <w:t>8.7</w:t>
        </w:r>
      </w:hyperlink>
      <w:r w:rsidRPr="00247C07">
        <w:rPr>
          <w:rFonts w:ascii="Times New Roman" w:hAnsi="Times New Roman" w:cs="Times New Roman"/>
          <w:sz w:val="24"/>
          <w:szCs w:val="24"/>
        </w:rPr>
        <w:t xml:space="preserve">) при условии выполнения требований </w:t>
      </w:r>
      <w:hyperlink w:anchor="PO0001511" w:tooltip="Пункт 8.32" w:history="1">
        <w:r w:rsidRPr="00247C07">
          <w:rPr>
            <w:rStyle w:val="a3"/>
          </w:rPr>
          <w:t>8.32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здесь и далее в расчетах по прочности минимальный момент сопротивления сечения нетто, определяемый с учетом эффективной ширины пояса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еf</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одновременном действии в сечении момента </w:t>
      </w: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 xml:space="preserve">и поперечной силы </w:t>
      </w:r>
      <w:r w:rsidRPr="00247C07">
        <w:rPr>
          <w:rFonts w:ascii="Times New Roman" w:hAnsi="Times New Roman" w:cs="Times New Roman"/>
          <w:i/>
          <w:iCs/>
          <w:sz w:val="24"/>
          <w:szCs w:val="24"/>
        </w:rPr>
        <w:t xml:space="preserve">Q </w:t>
      </w:r>
      <w:r w:rsidRPr="00247C07">
        <w:rPr>
          <w:rFonts w:ascii="Times New Roman" w:hAnsi="Times New Roman" w:cs="Times New Roman"/>
          <w:sz w:val="24"/>
          <w:szCs w:val="24"/>
        </w:rPr>
        <w:t>коэффициент aе следует определять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τ</w:t>
      </w:r>
      <w:r w:rsidRPr="00247C07">
        <w:rPr>
          <w:rFonts w:ascii="Times New Roman" w:hAnsi="Times New Roman" w:cs="Times New Roman"/>
          <w:i/>
          <w:iCs/>
          <w:sz w:val="24"/>
          <w:szCs w:val="24"/>
          <w:vertAlign w:val="subscript"/>
        </w:rPr>
        <w:t>т</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0,25</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p>
    <w:p w:rsidR="009617EC" w:rsidRPr="00247C07" w:rsidRDefault="009617EC">
      <w:pPr>
        <w:shd w:val="clear" w:color="auto" w:fill="FFFFFF"/>
        <w:spacing w:before="120" w:after="120"/>
        <w:jc w:val="right"/>
      </w:pPr>
      <w:bookmarkStart w:id="613" w:name="PO0001473"/>
      <w:r w:rsidRPr="00247C07">
        <w:rPr>
          <w:rFonts w:ascii="Times New Roman" w:hAnsi="Times New Roman" w:cs="Times New Roman"/>
          <w:sz w:val="24"/>
          <w:szCs w:val="24"/>
        </w:rPr>
        <w:t>æ = æ</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(8.6)</w:t>
      </w:r>
      <w:bookmarkEnd w:id="613"/>
    </w:p>
    <w:p w:rsidR="009617EC" w:rsidRPr="00247C07" w:rsidRDefault="009617EC">
      <w:pPr>
        <w:shd w:val="clear" w:color="auto" w:fill="FFFFFF"/>
        <w:ind w:firstLine="283"/>
        <w:jc w:val="both"/>
      </w:pPr>
      <w:r w:rsidRPr="00247C07">
        <w:rPr>
          <w:rFonts w:ascii="Times New Roman" w:hAnsi="Times New Roman" w:cs="Times New Roman"/>
          <w:sz w:val="24"/>
          <w:szCs w:val="24"/>
        </w:rPr>
        <w:t>при 0,25</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&lt;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т</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s</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614" w:name="PO0001474"/>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679D5E5" wp14:editId="6B0F8CDA">
            <wp:extent cx="2306955" cy="436245"/>
            <wp:effectExtent l="0" t="0" r="0" b="1905"/>
            <wp:docPr id="103" name="Рисунок 103" descr="C:\Users\AMIKHA~1\AppData\Local\Temp\ns\4CFE.files\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MIKHA~1\AppData\Local\Temp\ns\4CFE.files\image099.png"/>
                    <pic:cNvPicPr>
                      <a:picLocks noChangeAspect="1" noChangeArrowheads="1"/>
                    </pic:cNvPicPr>
                  </pic:nvPicPr>
                  <pic:blipFill>
                    <a:blip r:embed="rId378" r:link="rId379">
                      <a:extLst>
                        <a:ext uri="{28A0092B-C50C-407E-A947-70E740481C1C}">
                          <a14:useLocalDpi xmlns:a14="http://schemas.microsoft.com/office/drawing/2010/main" val="0"/>
                        </a:ext>
                      </a:extLst>
                    </a:blip>
                    <a:srcRect/>
                    <a:stretch>
                      <a:fillRect/>
                    </a:stretch>
                  </pic:blipFill>
                  <pic:spPr bwMode="auto">
                    <a:xfrm>
                      <a:off x="0" y="0"/>
                      <a:ext cx="2306955" cy="436245"/>
                    </a:xfrm>
                    <a:prstGeom prst="rect">
                      <a:avLst/>
                    </a:prstGeom>
                    <a:noFill/>
                    <a:ln>
                      <a:noFill/>
                    </a:ln>
                  </pic:spPr>
                </pic:pic>
              </a:graphicData>
            </a:graphic>
          </wp:inline>
        </w:drawing>
      </w:r>
      <w:r w:rsidRPr="00247C07">
        <w:rPr>
          <w:rFonts w:ascii="Times New Roman" w:hAnsi="Times New Roman" w:cs="Times New Roman"/>
          <w:sz w:val="24"/>
          <w:szCs w:val="24"/>
        </w:rPr>
        <w:t>                                  (8.7)</w:t>
      </w:r>
      <w:bookmarkEnd w:id="614"/>
    </w:p>
    <w:p w:rsidR="009617EC" w:rsidRPr="00247C07" w:rsidRDefault="009617EC">
      <w:pPr>
        <w:shd w:val="clear" w:color="auto" w:fill="FFFFFF"/>
        <w:ind w:firstLine="283"/>
        <w:jc w:val="both"/>
      </w:pPr>
      <w:r w:rsidRPr="00247C07">
        <w:rPr>
          <w:rFonts w:ascii="Times New Roman" w:hAnsi="Times New Roman" w:cs="Times New Roman"/>
          <w:sz w:val="24"/>
          <w:szCs w:val="24"/>
        </w:rPr>
        <w:t>где æ</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коэффициент, принимаемый у двутавровых, коробчатых и тавровых сечений - по таблице </w:t>
      </w:r>
      <w:hyperlink w:anchor="TO0000068" w:tooltip="Таблица 8.16" w:history="1">
        <w:r w:rsidRPr="00247C07">
          <w:rPr>
            <w:rStyle w:val="a3"/>
          </w:rPr>
          <w:t>8.16</w:t>
        </w:r>
      </w:hyperlink>
      <w:r w:rsidRPr="00247C07">
        <w:rPr>
          <w:rFonts w:ascii="Times New Roman" w:hAnsi="Times New Roman" w:cs="Times New Roman"/>
          <w:sz w:val="24"/>
          <w:szCs w:val="24"/>
        </w:rPr>
        <w:t>, для кольцевых сечений - 1,15, для прямоугольных сплошных и Н-образных - 1,25;</w:t>
      </w:r>
    </w:p>
    <w:p w:rsidR="009617EC" w:rsidRPr="00247C07" w:rsidRDefault="009617EC">
      <w:pPr>
        <w:shd w:val="clear" w:color="auto" w:fill="FFFFFF"/>
        <w:ind w:firstLine="283"/>
        <w:jc w:val="both"/>
      </w:pPr>
      <w:r w:rsidRPr="00247C07">
        <w:rPr>
          <w:rFonts w:ascii="Times New Roman" w:hAnsi="Times New Roman" w:cs="Times New Roman"/>
          <w:noProof/>
          <w:sz w:val="24"/>
          <w:szCs w:val="24"/>
          <w:vertAlign w:val="subscript"/>
          <w:lang w:eastAsia="ru-RU"/>
        </w:rPr>
        <w:drawing>
          <wp:inline distT="0" distB="0" distL="0" distR="0" wp14:anchorId="4E9B7F28" wp14:editId="3E69F407">
            <wp:extent cx="627380" cy="436245"/>
            <wp:effectExtent l="0" t="0" r="1270" b="1905"/>
            <wp:docPr id="104" name="Рисунок 104" descr="C:\Users\AMIKHA~1\AppData\Local\Temp\ns\4CFE.files\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MIKHA~1\AppData\Local\Temp\ns\4CFE.files\image100.png"/>
                    <pic:cNvPicPr>
                      <a:picLocks noChangeAspect="1" noChangeArrowheads="1"/>
                    </pic:cNvPicPr>
                  </pic:nvPicPr>
                  <pic:blipFill>
                    <a:blip r:embed="rId380" r:link="rId381">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r w:rsidRPr="00247C07">
        <w:rPr>
          <w:rFonts w:ascii="Times New Roman" w:hAnsi="Times New Roman" w:cs="Times New Roman"/>
          <w:sz w:val="24"/>
          <w:szCs w:val="24"/>
        </w:rPr>
        <w:t> - среднее касательное напряжение в стенке балки;</w:t>
      </w:r>
    </w:p>
    <w:p w:rsidR="009617EC" w:rsidRPr="00247C07" w:rsidRDefault="009617EC">
      <w:pPr>
        <w:shd w:val="clear" w:color="auto" w:fill="FFFFFF"/>
        <w:ind w:firstLine="283"/>
        <w:jc w:val="both"/>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ind w:firstLine="283"/>
        <w:jc w:val="both"/>
      </w:pPr>
      <w:r w:rsidRPr="00247C07">
        <w:rPr>
          <w:rFonts w:ascii="Times New Roman" w:hAnsi="Times New Roman" w:cs="Times New Roman"/>
          <w:noProof/>
          <w:sz w:val="24"/>
          <w:szCs w:val="24"/>
          <w:vertAlign w:val="subscript"/>
          <w:lang w:eastAsia="ru-RU"/>
        </w:rPr>
        <w:drawing>
          <wp:inline distT="0" distB="0" distL="0" distR="0" wp14:anchorId="01C389DD" wp14:editId="458C842E">
            <wp:extent cx="2115820" cy="457200"/>
            <wp:effectExtent l="0" t="0" r="0" b="0"/>
            <wp:docPr id="105" name="Рисунок 105" descr="C:\Users\AMIKHA~1\AppData\Local\Temp\ns\4CFE.files\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MIKHA~1\AppData\Local\Temp\ns\4CFE.files\image101.png"/>
                    <pic:cNvPicPr>
                      <a:picLocks noChangeAspect="1" noChangeArrowheads="1"/>
                    </pic:cNvPicPr>
                  </pic:nvPicPr>
                  <pic:blipFill>
                    <a:blip r:embed="rId382" r:link="rId383">
                      <a:extLst>
                        <a:ext uri="{28A0092B-C50C-407E-A947-70E740481C1C}">
                          <a14:useLocalDpi xmlns:a14="http://schemas.microsoft.com/office/drawing/2010/main" val="0"/>
                        </a:ext>
                      </a:extLst>
                    </a:blip>
                    <a:srcRect/>
                    <a:stretch>
                      <a:fillRect/>
                    </a:stretch>
                  </pic:blipFill>
                  <pic:spPr bwMode="auto">
                    <a:xfrm>
                      <a:off x="0" y="0"/>
                      <a:ext cx="2115820" cy="457200"/>
                    </a:xfrm>
                    <a:prstGeom prst="rect">
                      <a:avLst/>
                    </a:prstGeom>
                    <a:noFill/>
                    <a:ln>
                      <a:noFill/>
                    </a:ln>
                  </pic:spPr>
                </pic:pic>
              </a:graphicData>
            </a:graphic>
          </wp:inline>
        </w:drawing>
      </w:r>
      <w:r w:rsidRPr="00247C07">
        <w:rPr>
          <w:rFonts w:ascii="Times New Roman" w:hAnsi="Times New Roman" w:cs="Times New Roman"/>
          <w:sz w:val="24"/>
          <w:szCs w:val="24"/>
        </w:rPr>
        <w:t> - для коробчатых сечений;</w:t>
      </w:r>
    </w:p>
    <w:p w:rsidR="009617EC" w:rsidRPr="00247C07" w:rsidRDefault="009617EC">
      <w:pPr>
        <w:shd w:val="clear" w:color="auto" w:fill="FFFFFF"/>
        <w:ind w:firstLine="283"/>
        <w:jc w:val="both"/>
      </w:pPr>
      <w:r w:rsidRPr="00247C07">
        <w:rPr>
          <w:noProof/>
          <w:vertAlign w:val="subscript"/>
          <w:lang w:eastAsia="ru-RU"/>
        </w:rPr>
        <w:drawing>
          <wp:inline distT="0" distB="0" distL="0" distR="0" wp14:anchorId="3AB7A896" wp14:editId="32CB6519">
            <wp:extent cx="1127125" cy="266065"/>
            <wp:effectExtent l="0" t="0" r="0" b="635"/>
            <wp:docPr id="106" name="Рисунок 106" descr="C:\Users\AMIKHA~1\AppData\Local\Temp\ns\4CFE.files\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MIKHA~1\AppData\Local\Temp\ns\4CFE.files\image102.png"/>
                    <pic:cNvPicPr>
                      <a:picLocks noChangeAspect="1" noChangeArrowheads="1"/>
                    </pic:cNvPicPr>
                  </pic:nvPicPr>
                  <pic:blipFill>
                    <a:blip r:embed="rId384" r:link="rId385">
                      <a:extLst>
                        <a:ext uri="{28A0092B-C50C-407E-A947-70E740481C1C}">
                          <a14:useLocalDpi xmlns:a14="http://schemas.microsoft.com/office/drawing/2010/main" val="0"/>
                        </a:ext>
                      </a:extLst>
                    </a:blip>
                    <a:srcRect/>
                    <a:stretch>
                      <a:fillRect/>
                    </a:stretch>
                  </pic:blipFill>
                  <pic:spPr bwMode="auto">
                    <a:xfrm>
                      <a:off x="0" y="0"/>
                      <a:ext cx="1127125" cy="266065"/>
                    </a:xfrm>
                    <a:prstGeom prst="rect">
                      <a:avLst/>
                    </a:prstGeom>
                    <a:noFill/>
                    <a:ln>
                      <a:noFill/>
                    </a:ln>
                  </pic:spPr>
                </pic:pic>
              </a:graphicData>
            </a:graphic>
          </wp:inline>
        </w:drawing>
      </w:r>
      <w:r w:rsidRPr="00247C07">
        <w:rPr>
          <w:rFonts w:ascii="Times New Roman" w:hAnsi="Times New Roman" w:cs="Times New Roman"/>
          <w:sz w:val="24"/>
          <w:szCs w:val="24"/>
        </w:rPr>
        <w:t> - для двутавровых сечений,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здесь </w:t>
      </w: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u</w:t>
      </w:r>
      <w:r w:rsidRPr="00247C07">
        <w:rPr>
          <w:rFonts w:ascii="Times New Roman" w:hAnsi="Times New Roman" w:cs="Times New Roman"/>
          <w:sz w:val="24"/>
          <w:szCs w:val="24"/>
        </w:rPr>
        <w:t xml:space="preserve"> - предельная поперечная сила, определяемая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FF24B6C" wp14:editId="4D4431D2">
            <wp:extent cx="967740" cy="403860"/>
            <wp:effectExtent l="0" t="0" r="3810" b="0"/>
            <wp:docPr id="107" name="Рисунок 107" descr="C:\Users\AMIKHA~1\AppData\Local\Temp\ns\4CFE.files\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MIKHA~1\AppData\Local\Temp\ns\4CFE.files\image103.png"/>
                    <pic:cNvPicPr>
                      <a:picLocks noChangeAspect="1" noChangeArrowheads="1"/>
                    </pic:cNvPicPr>
                  </pic:nvPicPr>
                  <pic:blipFill>
                    <a:blip r:embed="rId386" r:link="rId387">
                      <a:extLst>
                        <a:ext uri="{28A0092B-C50C-407E-A947-70E740481C1C}">
                          <a14:useLocalDpi xmlns:a14="http://schemas.microsoft.com/office/drawing/2010/main" val="0"/>
                        </a:ext>
                      </a:extLst>
                    </a:blip>
                    <a:srcRect/>
                    <a:stretch>
                      <a:fillRect/>
                    </a:stretch>
                  </pic:blipFill>
                  <pic:spPr bwMode="auto">
                    <a:xfrm>
                      <a:off x="0" y="0"/>
                      <a:ext cx="967740" cy="403860"/>
                    </a:xfrm>
                    <a:prstGeom prst="rect">
                      <a:avLst/>
                    </a:prstGeom>
                    <a:noFill/>
                    <a:ln>
                      <a:noFill/>
                    </a:ln>
                  </pic:spPr>
                </pic:pic>
              </a:graphicData>
            </a:graphic>
          </wp:inline>
        </w:drawing>
      </w:r>
      <w:r w:rsidRPr="00247C07">
        <w:rPr>
          <w:rFonts w:ascii="Times New Roman" w:hAnsi="Times New Roman" w:cs="Times New Roman"/>
          <w:sz w:val="24"/>
          <w:szCs w:val="24"/>
        </w:rPr>
        <w:t>                                                            (8.8)</w:t>
      </w:r>
    </w:p>
    <w:p w:rsidR="009617EC" w:rsidRPr="00247C07" w:rsidRDefault="009617EC">
      <w:pPr>
        <w:shd w:val="clear" w:color="auto" w:fill="FFFFFF"/>
        <w:ind w:firstLine="283"/>
        <w:jc w:val="both"/>
      </w:pPr>
      <w:r w:rsidRPr="00247C07">
        <w:rPr>
          <w:rFonts w:ascii="Times New Roman" w:hAnsi="Times New Roman" w:cs="Times New Roman"/>
          <w:sz w:val="24"/>
          <w:szCs w:val="24"/>
        </w:rPr>
        <w:t>причем æ</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принимается по формуле (</w:t>
      </w:r>
      <w:hyperlink w:anchor="форм827" w:tooltip="Формула 8.27" w:history="1">
        <w:r w:rsidRPr="00247C07">
          <w:rPr>
            <w:rStyle w:val="a3"/>
          </w:rPr>
          <w:t>8.27</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8.16</w:t>
      </w:r>
    </w:p>
    <w:tbl>
      <w:tblPr>
        <w:tblW w:w="5000" w:type="pct"/>
        <w:jc w:val="center"/>
        <w:shd w:val="clear" w:color="auto" w:fill="FFFFFF"/>
        <w:tblCellMar>
          <w:left w:w="0" w:type="dxa"/>
          <w:right w:w="0" w:type="dxa"/>
        </w:tblCellMar>
        <w:tblLook w:val="04A0" w:firstRow="1" w:lastRow="0" w:firstColumn="1" w:lastColumn="0" w:noHBand="0" w:noVBand="1"/>
      </w:tblPr>
      <w:tblGrid>
        <w:gridCol w:w="609"/>
        <w:gridCol w:w="818"/>
        <w:gridCol w:w="818"/>
        <w:gridCol w:w="797"/>
        <w:gridCol w:w="788"/>
        <w:gridCol w:w="878"/>
        <w:gridCol w:w="878"/>
        <w:gridCol w:w="857"/>
        <w:gridCol w:w="867"/>
        <w:gridCol w:w="878"/>
        <w:gridCol w:w="646"/>
        <w:gridCol w:w="577"/>
      </w:tblGrid>
      <w:tr w:rsidR="009617EC" w:rsidRPr="00247C07">
        <w:trPr>
          <w:tblHeader/>
          <w:jc w:val="center"/>
        </w:trPr>
        <w:tc>
          <w:tcPr>
            <w:tcW w:w="3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15" w:name="TO0000068"/>
            <w:r w:rsidRPr="00247C07">
              <w:rPr>
                <w:noProof/>
                <w:vertAlign w:val="subscript"/>
                <w:lang w:eastAsia="ru-RU"/>
              </w:rPr>
              <w:drawing>
                <wp:inline distT="0" distB="0" distL="0" distR="0" wp14:anchorId="4C3818FC" wp14:editId="1F235144">
                  <wp:extent cx="351155" cy="372110"/>
                  <wp:effectExtent l="0" t="0" r="0" b="8890"/>
                  <wp:docPr id="108" name="Рисунок 108" descr="C:\Users\AMIKHA~1\AppData\Local\Temp\ns\4CFE.files\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MIKHA~1\AppData\Local\Temp\ns\4CFE.files\image104.png"/>
                          <pic:cNvPicPr>
                            <a:picLocks noChangeAspect="1" noChangeArrowheads="1"/>
                          </pic:cNvPicPr>
                        </pic:nvPicPr>
                        <pic:blipFill>
                          <a:blip r:embed="rId388" r:link="rId389" cstate="print">
                            <a:extLst>
                              <a:ext uri="{28A0092B-C50C-407E-A947-70E740481C1C}">
                                <a14:useLocalDpi xmlns:a14="http://schemas.microsoft.com/office/drawing/2010/main" val="0"/>
                              </a:ext>
                            </a:extLst>
                          </a:blip>
                          <a:srcRect/>
                          <a:stretch>
                            <a:fillRect/>
                          </a:stretch>
                        </pic:blipFill>
                        <pic:spPr bwMode="auto">
                          <a:xfrm>
                            <a:off x="0" y="0"/>
                            <a:ext cx="351155" cy="372110"/>
                          </a:xfrm>
                          <a:prstGeom prst="rect">
                            <a:avLst/>
                          </a:prstGeom>
                          <a:noFill/>
                          <a:ln>
                            <a:noFill/>
                          </a:ln>
                        </pic:spPr>
                      </pic:pic>
                    </a:graphicData>
                  </a:graphic>
                </wp:inline>
              </w:drawing>
            </w:r>
            <w:bookmarkEnd w:id="615"/>
          </w:p>
        </w:tc>
        <w:tc>
          <w:tcPr>
            <w:tcW w:w="4693" w:type="pct"/>
            <w:gridSpan w:val="11"/>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Значения коэффициента æ</w:t>
            </w:r>
            <w:r w:rsidRPr="00247C07">
              <w:rPr>
                <w:rFonts w:ascii="Times New Roman" w:hAnsi="Times New Roman" w:cs="Times New Roman"/>
                <w:vertAlign w:val="subscript"/>
              </w:rPr>
              <w:t>1</w:t>
            </w:r>
            <w:r w:rsidRPr="00247C07">
              <w:rPr>
                <w:rFonts w:ascii="Times New Roman" w:hAnsi="Times New Roman" w:cs="Times New Roman"/>
              </w:rPr>
              <w:t xml:space="preserve"> при отношении площадей (</w:t>
            </w:r>
            <w:r w:rsidRPr="00247C07">
              <w:rPr>
                <w:rFonts w:ascii="Times New Roman" w:hAnsi="Times New Roman" w:cs="Times New Roman"/>
                <w:i/>
                <w:iCs/>
              </w:rPr>
              <w:t>A</w:t>
            </w:r>
            <w:r w:rsidRPr="00247C07">
              <w:rPr>
                <w:rFonts w:ascii="Times New Roman" w:hAnsi="Times New Roman" w:cs="Times New Roman"/>
                <w:i/>
                <w:iCs/>
                <w:vertAlign w:val="subscript"/>
              </w:rPr>
              <w:t>f</w:t>
            </w:r>
            <w:r w:rsidRPr="00247C07">
              <w:rPr>
                <w:rFonts w:ascii="Times New Roman" w:hAnsi="Times New Roman" w:cs="Times New Roman"/>
                <w:vertAlign w:val="subscript"/>
              </w:rPr>
              <w:t>,min</w:t>
            </w:r>
            <w:r w:rsidRPr="00247C07">
              <w:rPr>
                <w:rFonts w:ascii="Times New Roman" w:hAnsi="Times New Roman" w:cs="Times New Roman"/>
                <w:i/>
                <w:iCs/>
              </w:rPr>
              <w:t xml:space="preserve"> </w:t>
            </w:r>
            <w:r w:rsidRPr="00247C07">
              <w:rPr>
                <w:rFonts w:ascii="Times New Roman" w:hAnsi="Times New Roman" w:cs="Times New Roman"/>
              </w:rPr>
              <w:t xml:space="preserve">+ </w:t>
            </w:r>
            <w:r w:rsidRPr="00247C07">
              <w:rPr>
                <w:rFonts w:ascii="Times New Roman" w:hAnsi="Times New Roman" w:cs="Times New Roman"/>
                <w:i/>
                <w:iCs/>
              </w:rPr>
              <w:t>А</w:t>
            </w:r>
            <w:r w:rsidRPr="00247C07">
              <w:rPr>
                <w:rFonts w:ascii="Times New Roman" w:hAnsi="Times New Roman" w:cs="Times New Roman"/>
                <w:i/>
                <w:iCs/>
                <w:vertAlign w:val="subscript"/>
              </w:rPr>
              <w:t>w</w:t>
            </w:r>
            <w:r w:rsidRPr="00247C07">
              <w:rPr>
                <w:rFonts w:ascii="Times New Roman" w:hAnsi="Times New Roman" w:cs="Times New Roman"/>
              </w:rPr>
              <w:t>)/</w:t>
            </w:r>
            <w:r w:rsidRPr="00247C07">
              <w:rPr>
                <w:rFonts w:ascii="Times New Roman" w:hAnsi="Times New Roman" w:cs="Times New Roman"/>
                <w:i/>
                <w:iCs/>
              </w:rPr>
              <w:t>А</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равном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1,243</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1,248</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1,253</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1,258</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1,264</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1,269</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1,274</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1,279</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1,283</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1,267</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1,243</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1,187</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1,191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1,195</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1,199</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1,202</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1,206</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1,209</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1,212</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1,214</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1,160</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1,152</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1,158</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1,162</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1,165</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1,168</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1,170</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1,172</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1,150</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1,128</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1,133</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1,136</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1,139</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1,142</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1,144</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1,145</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1,097</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1,110</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1,115</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1,118</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1,120</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1,123</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1,125</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1,126</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1,069</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1,097</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1,099</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1,102</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1,104</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1,106</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1,109</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1,110</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1,106</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1,061</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1,087</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1,089</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1,091</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1,093</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1,095</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1,097</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1,099</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1,079</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1,078</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1,082</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1,084</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1,086</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1,088</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1,090</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1,055</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1,071</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1,075</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1,077</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1,079</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1,082</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1,044</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1,065</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1,067</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1,069</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1,071</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1,073</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1,074</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1,076</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1,036</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1,060</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1,064</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1,066</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1,067</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1,069</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1,071</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1,031</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1,035</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1,036</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1,037</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1,038</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1,039</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1,040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1,019</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1,024</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1,026</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1,027</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1,028</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1,029</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1,017</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1,019</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1,019</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1,020</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1,021</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1,021</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1,022</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1,015</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3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1,015</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1,016</w:t>
            </w:r>
          </w:p>
        </w:tc>
        <w:tc>
          <w:tcPr>
            <w:tcW w:w="4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1,017</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1,018</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1,018</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000" w:type="pct"/>
            <w:gridSpan w:val="1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Для коробчатых сечений площадь </w:t>
            </w:r>
            <w:r w:rsidRPr="00247C07">
              <w:rPr>
                <w:rFonts w:ascii="Times New Roman" w:hAnsi="Times New Roman" w:cs="Times New Roman"/>
                <w:i/>
                <w:iCs/>
              </w:rPr>
              <w:t>А</w:t>
            </w:r>
            <w:r w:rsidRPr="00247C07">
              <w:rPr>
                <w:rFonts w:ascii="Times New Roman" w:hAnsi="Times New Roman" w:cs="Times New Roman"/>
                <w:i/>
                <w:iCs/>
                <w:vertAlign w:val="subscript"/>
              </w:rPr>
              <w:t>w</w:t>
            </w:r>
            <w:r w:rsidRPr="00247C07">
              <w:rPr>
                <w:rFonts w:ascii="Times New Roman" w:hAnsi="Times New Roman" w:cs="Times New Roman"/>
                <w:i/>
                <w:iCs/>
              </w:rPr>
              <w:t xml:space="preserve"> </w:t>
            </w:r>
            <w:r w:rsidRPr="00247C07">
              <w:rPr>
                <w:rFonts w:ascii="Times New Roman" w:hAnsi="Times New Roman" w:cs="Times New Roman"/>
              </w:rPr>
              <w:t>следует принимать равной сумме площадей стенок.</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2 Для таврового сечения площадь </w:t>
            </w:r>
            <w:r w:rsidRPr="00247C07">
              <w:rPr>
                <w:rFonts w:ascii="Times New Roman" w:hAnsi="Times New Roman" w:cs="Times New Roman"/>
                <w:i/>
                <w:iCs/>
              </w:rPr>
              <w:t>A</w:t>
            </w:r>
            <w:r w:rsidRPr="00247C07">
              <w:rPr>
                <w:rFonts w:ascii="Times New Roman" w:hAnsi="Times New Roman" w:cs="Times New Roman"/>
                <w:i/>
                <w:iCs/>
                <w:vertAlign w:val="subscript"/>
              </w:rPr>
              <w:t>f</w:t>
            </w:r>
            <w:r w:rsidRPr="00247C07">
              <w:rPr>
                <w:rFonts w:ascii="Times New Roman" w:hAnsi="Times New Roman" w:cs="Times New Roman"/>
                <w:vertAlign w:val="subscript"/>
              </w:rPr>
              <w:t>,min</w:t>
            </w:r>
            <w:r w:rsidRPr="00247C07">
              <w:rPr>
                <w:rFonts w:ascii="Times New Roman" w:hAnsi="Times New Roman" w:cs="Times New Roman"/>
              </w:rPr>
              <w:t xml:space="preserve"> = 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Эффективную ширину пояса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еf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вычислении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rPr>
        <w:t>vb</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(8.9)</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коэффициент приведения неравномерно распределенных напряжений на ширине участков пояса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 условным равномерно распределенным напряжениям по всей эффективной ширине пояса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принимаемый по таблице </w:t>
      </w:r>
      <w:hyperlink w:anchor="TO0000069" w:tooltip="Таблица 8.17" w:history="1">
        <w:r w:rsidRPr="00247C07">
          <w:rPr>
            <w:rStyle w:val="a3"/>
          </w:rPr>
          <w:t>8.17</w:t>
        </w:r>
      </w:hyperlink>
      <w:r w:rsidRPr="00247C07">
        <w:rPr>
          <w:rFonts w:ascii="Times New Roman" w:hAnsi="Times New Roman" w:cs="Times New Roman"/>
          <w:sz w:val="24"/>
          <w:szCs w:val="24"/>
        </w:rPr>
        <w:t>;</w:t>
      </w:r>
    </w:p>
    <w:p w:rsidR="009617EC" w:rsidRPr="00247C07" w:rsidRDefault="009617EC">
      <w:pPr>
        <w:shd w:val="clear" w:color="auto" w:fill="FFFFFF"/>
        <w:ind w:firstLine="284"/>
        <w:jc w:val="both"/>
      </w:pP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ширина участка пояса, заключенная в рассматриваемом сечении между двумя точками с максимальными напряжениями </w:t>
      </w:r>
      <w:r w:rsidRPr="00247C07">
        <w:rPr>
          <w:rFonts w:ascii="Times New Roman" w:hAnsi="Times New Roman" w:cs="Times New Roman"/>
          <w:i/>
          <w:iCs/>
          <w:sz w:val="24"/>
          <w:szCs w:val="24"/>
        </w:rPr>
        <w:t>b</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 xml:space="preserve"> (тогда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или между такой точкой и краем пояса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k</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этом должны выполняться условия </w:t>
      </w:r>
      <w:r w:rsidRPr="00247C07">
        <w:rPr>
          <w:rFonts w:ascii="Times New Roman" w:hAnsi="Times New Roman" w:cs="Times New Roman"/>
          <w:i/>
          <w:iCs/>
          <w:sz w:val="24"/>
          <w:szCs w:val="24"/>
        </w:rPr>
        <w:t xml:space="preserve">b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0,04</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и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k</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0,02</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(в противном случае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1);</w:t>
      </w:r>
    </w:p>
    <w:p w:rsidR="009617EC" w:rsidRPr="00247C07" w:rsidRDefault="009617EC">
      <w:pPr>
        <w:shd w:val="clear" w:color="auto" w:fill="FFFFFF"/>
        <w:ind w:firstLine="284"/>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длина пролета разрезной балки или расстояние между точками нулевых моментов в неразрезной балке.</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8.17</w:t>
      </w:r>
    </w:p>
    <w:tbl>
      <w:tblPr>
        <w:tblW w:w="5000" w:type="pct"/>
        <w:jc w:val="center"/>
        <w:shd w:val="clear" w:color="auto" w:fill="FFFFFF"/>
        <w:tblCellMar>
          <w:left w:w="0" w:type="dxa"/>
          <w:right w:w="0" w:type="dxa"/>
        </w:tblCellMar>
        <w:tblLook w:val="04A0" w:firstRow="1" w:lastRow="0" w:firstColumn="1" w:lastColumn="0" w:noHBand="0" w:noVBand="1"/>
      </w:tblPr>
      <w:tblGrid>
        <w:gridCol w:w="2082"/>
        <w:gridCol w:w="2422"/>
        <w:gridCol w:w="2624"/>
        <w:gridCol w:w="2283"/>
      </w:tblGrid>
      <w:tr w:rsidR="009617EC" w:rsidRPr="00247C07">
        <w:trPr>
          <w:tblHeader/>
          <w:jc w:val="center"/>
        </w:trPr>
        <w:tc>
          <w:tcPr>
            <w:tcW w:w="110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16" w:name="TO0000069"/>
            <w:r w:rsidRPr="00247C07">
              <w:rPr>
                <w:rFonts w:ascii="Times New Roman" w:hAnsi="Times New Roman" w:cs="Times New Roman"/>
              </w:rPr>
              <w:t>σ</w:t>
            </w:r>
            <w:r w:rsidRPr="00247C07">
              <w:rPr>
                <w:rFonts w:ascii="Times New Roman" w:hAnsi="Times New Roman" w:cs="Times New Roman"/>
                <w:vertAlign w:val="subscript"/>
              </w:rPr>
              <w:t>min</w:t>
            </w:r>
            <w:bookmarkEnd w:id="616"/>
            <w:r w:rsidRPr="00247C07">
              <w:rPr>
                <w:rFonts w:ascii="Times New Roman" w:hAnsi="Times New Roman" w:cs="Times New Roman"/>
              </w:rPr>
              <w:t>/σ</w:t>
            </w:r>
            <w:r w:rsidRPr="00247C07">
              <w:rPr>
                <w:rFonts w:ascii="Times New Roman" w:hAnsi="Times New Roman" w:cs="Times New Roman"/>
                <w:vertAlign w:val="subscript"/>
              </w:rPr>
              <w:t>max</w:t>
            </w:r>
          </w:p>
        </w:tc>
        <w:tc>
          <w:tcPr>
            <w:tcW w:w="128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Коэффициент </w:t>
            </w:r>
            <w:r w:rsidRPr="00247C07">
              <w:rPr>
                <w:rFonts w:ascii="Times New Roman" w:hAnsi="Times New Roman" w:cs="Times New Roman"/>
                <w:i/>
                <w:iCs/>
              </w:rPr>
              <w:t>v</w:t>
            </w:r>
          </w:p>
        </w:tc>
        <w:tc>
          <w:tcPr>
            <w:tcW w:w="139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σ</w:t>
            </w:r>
            <w:r w:rsidRPr="00247C07">
              <w:rPr>
                <w:rFonts w:ascii="Times New Roman" w:hAnsi="Times New Roman" w:cs="Times New Roman"/>
                <w:vertAlign w:val="subscript"/>
              </w:rPr>
              <w:t>min</w:t>
            </w:r>
            <w:r w:rsidRPr="00247C07">
              <w:rPr>
                <w:rFonts w:ascii="Times New Roman" w:hAnsi="Times New Roman" w:cs="Times New Roman"/>
              </w:rPr>
              <w:t>/σ</w:t>
            </w:r>
            <w:r w:rsidRPr="00247C07">
              <w:rPr>
                <w:rFonts w:ascii="Times New Roman" w:hAnsi="Times New Roman" w:cs="Times New Roman"/>
                <w:vertAlign w:val="subscript"/>
              </w:rPr>
              <w:t>max</w:t>
            </w:r>
          </w:p>
        </w:tc>
        <w:tc>
          <w:tcPr>
            <w:tcW w:w="121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Коэффициент </w:t>
            </w:r>
            <w:r w:rsidRPr="00247C07">
              <w:rPr>
                <w:rFonts w:ascii="Times New Roman" w:hAnsi="Times New Roman" w:cs="Times New Roman"/>
                <w:i/>
                <w:iCs/>
              </w:rPr>
              <w:t>v</w:t>
            </w:r>
          </w:p>
        </w:tc>
      </w:tr>
      <w:tr w:rsidR="009617EC" w:rsidRPr="00247C07">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2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13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12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r>
      <w:tr w:rsidR="009617EC" w:rsidRPr="00247C07">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12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13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12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r>
      <w:tr w:rsidR="009617EC" w:rsidRPr="00247C07">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12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13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12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0,52</w:t>
            </w:r>
          </w:p>
        </w:tc>
      </w:tr>
      <w:tr w:rsidR="009617EC" w:rsidRPr="00247C07">
        <w:trPr>
          <w:jc w:val="center"/>
        </w:trPr>
        <w:tc>
          <w:tcPr>
            <w:tcW w:w="11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w:t>
            </w:r>
          </w:p>
        </w:tc>
        <w:tc>
          <w:tcPr>
            <w:tcW w:w="1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0,72</w:t>
            </w:r>
          </w:p>
        </w:tc>
        <w:tc>
          <w:tcPr>
            <w:tcW w:w="13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1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w:t>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69" w:tooltip="Таблица 8.17" w:history="1">
              <w:r w:rsidRPr="00247C07">
                <w:rPr>
                  <w:rStyle w:val="a3"/>
                  <w:i/>
                  <w:iCs/>
                </w:rPr>
                <w:t>8.17</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rPr>
              <w:t>σ</w:t>
            </w:r>
            <w:r w:rsidRPr="00247C07">
              <w:rPr>
                <w:rFonts w:ascii="Times New Roman" w:hAnsi="Times New Roman" w:cs="Times New Roman"/>
                <w:vertAlign w:val="subscript"/>
              </w:rPr>
              <w:t>max</w:t>
            </w:r>
            <w:r w:rsidRPr="00247C07">
              <w:rPr>
                <w:rFonts w:ascii="Times New Roman" w:hAnsi="Times New Roman" w:cs="Times New Roman"/>
              </w:rPr>
              <w:t>, σ</w:t>
            </w:r>
            <w:r w:rsidRPr="00247C07">
              <w:rPr>
                <w:rFonts w:ascii="Times New Roman" w:hAnsi="Times New Roman" w:cs="Times New Roman"/>
                <w:vertAlign w:val="subscript"/>
              </w:rPr>
              <w:t>min</w:t>
            </w:r>
            <w:r w:rsidRPr="00247C07">
              <w:rPr>
                <w:rFonts w:ascii="Times New Roman" w:hAnsi="Times New Roman" w:cs="Times New Roman"/>
              </w:rPr>
              <w:t xml:space="preserve"> - максимальное и минимальное напряжения на данном участке пояса шириной </w:t>
            </w:r>
            <w:r w:rsidRPr="00247C07">
              <w:rPr>
                <w:rFonts w:ascii="Times New Roman" w:hAnsi="Times New Roman" w:cs="Times New Roman"/>
                <w:i/>
                <w:iCs/>
              </w:rPr>
              <w:t>b</w:t>
            </w:r>
            <w:r w:rsidRPr="00247C07">
              <w:rPr>
                <w:rFonts w:ascii="Times New Roman" w:hAnsi="Times New Roman" w:cs="Times New Roman"/>
                <w:i/>
                <w:iCs/>
                <w:vertAlign w:val="subscript"/>
              </w:rPr>
              <w:t>i</w:t>
            </w:r>
            <w:r w:rsidRPr="00247C07">
              <w:rPr>
                <w:rFonts w:ascii="Times New Roman" w:hAnsi="Times New Roman" w:cs="Times New Roman"/>
              </w:rPr>
              <w:t>, определяемые расчетом пространственной конструкции в упругой стадии.</w:t>
            </w:r>
          </w:p>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При наличии вырезов в ортотропных плитах для пропуска тела пилона, обрывов плиты в отсеках многосекционного коробчатого сечения, при других нарушениях регулярности конструкции, а также в сечениях, где приложены сосредоточенные силы, значения коэффициента </w:t>
            </w:r>
            <w:r w:rsidRPr="00247C07">
              <w:rPr>
                <w:rFonts w:ascii="Times New Roman" w:hAnsi="Times New Roman" w:cs="Times New Roman"/>
                <w:i/>
                <w:iCs/>
              </w:rPr>
              <w:t>v</w:t>
            </w:r>
            <w:r w:rsidRPr="00247C07">
              <w:rPr>
                <w:rFonts w:ascii="Times New Roman" w:hAnsi="Times New Roman" w:cs="Times New Roman"/>
              </w:rPr>
              <w:t xml:space="preserve"> следует определять по расчету.</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8.27 Расчет по прочности элементов, изгибаемых в двух главных плоскостях, следует выполнять:</w:t>
      </w:r>
    </w:p>
    <w:p w:rsidR="009617EC" w:rsidRPr="00247C07" w:rsidRDefault="009617EC">
      <w:pPr>
        <w:shd w:val="clear" w:color="auto" w:fill="FFFFFF"/>
        <w:ind w:firstLine="283"/>
        <w:jc w:val="both"/>
      </w:pPr>
      <w:r w:rsidRPr="00247C07">
        <w:rPr>
          <w:rFonts w:ascii="Times New Roman" w:hAnsi="Times New Roman" w:cs="Times New Roman"/>
          <w:sz w:val="24"/>
          <w:szCs w:val="24"/>
        </w:rPr>
        <w:t>с двутавровыми и коробчатыми сечениями с двумя осями симметрии -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617" w:name="PO0001481"/>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8F16FC0" wp14:editId="5158EE9E">
            <wp:extent cx="1828800" cy="520700"/>
            <wp:effectExtent l="0" t="0" r="0" b="0"/>
            <wp:docPr id="109" name="Рисунок 109" descr="C:\Users\AMIKHA~1\AppData\Local\Temp\ns\4CFE.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MIKHA~1\AppData\Local\Temp\ns\4CFE.files\image105.png"/>
                    <pic:cNvPicPr>
                      <a:picLocks noChangeAspect="1" noChangeArrowheads="1"/>
                    </pic:cNvPicPr>
                  </pic:nvPicPr>
                  <pic:blipFill>
                    <a:blip r:embed="rId390" r:link="rId391">
                      <a:extLst>
                        <a:ext uri="{28A0092B-C50C-407E-A947-70E740481C1C}">
                          <a14:useLocalDpi xmlns:a14="http://schemas.microsoft.com/office/drawing/2010/main" val="0"/>
                        </a:ext>
                      </a:extLst>
                    </a:blip>
                    <a:srcRect/>
                    <a:stretch>
                      <a:fillRect/>
                    </a:stretch>
                  </pic:blipFill>
                  <pic:spPr bwMode="auto">
                    <a:xfrm>
                      <a:off x="0" y="0"/>
                      <a:ext cx="1828800" cy="520700"/>
                    </a:xfrm>
                    <a:prstGeom prst="rect">
                      <a:avLst/>
                    </a:prstGeom>
                    <a:noFill/>
                    <a:ln>
                      <a:noFill/>
                    </a:ln>
                  </pic:spPr>
                </pic:pic>
              </a:graphicData>
            </a:graphic>
          </wp:inline>
        </w:drawing>
      </w:r>
      <w:r w:rsidRPr="00247C07">
        <w:rPr>
          <w:rFonts w:ascii="Times New Roman" w:hAnsi="Times New Roman" w:cs="Times New Roman"/>
          <w:sz w:val="24"/>
          <w:szCs w:val="24"/>
        </w:rPr>
        <w:t>                                        (8.10)</w:t>
      </w:r>
      <w:bookmarkEnd w:id="617"/>
    </w:p>
    <w:p w:rsidR="009617EC" w:rsidRPr="00247C07" w:rsidRDefault="009617EC">
      <w:pPr>
        <w:shd w:val="clear" w:color="auto" w:fill="FFFFFF"/>
        <w:ind w:firstLine="283"/>
        <w:jc w:val="both"/>
      </w:pPr>
      <w:r w:rsidRPr="00247C07">
        <w:rPr>
          <w:rFonts w:ascii="Times New Roman" w:hAnsi="Times New Roman" w:cs="Times New Roman"/>
          <w:sz w:val="24"/>
          <w:szCs w:val="24"/>
        </w:rPr>
        <w:t>с сечениями других типов -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BC70361" wp14:editId="7CD99439">
            <wp:extent cx="1382395" cy="478155"/>
            <wp:effectExtent l="0" t="0" r="8255" b="0"/>
            <wp:docPr id="110" name="Рисунок 110" descr="C:\Users\AMIKHA~1\AppData\Local\Temp\ns\4CFE.files\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MIKHA~1\AppData\Local\Temp\ns\4CFE.files\image106.png"/>
                    <pic:cNvPicPr>
                      <a:picLocks noChangeAspect="1" noChangeArrowheads="1"/>
                    </pic:cNvPicPr>
                  </pic:nvPicPr>
                  <pic:blipFill>
                    <a:blip r:embed="rId392" r:link="rId393">
                      <a:extLst>
                        <a:ext uri="{28A0092B-C50C-407E-A947-70E740481C1C}">
                          <a14:useLocalDpi xmlns:a14="http://schemas.microsoft.com/office/drawing/2010/main" val="0"/>
                        </a:ext>
                      </a:extLst>
                    </a:blip>
                    <a:srcRect/>
                    <a:stretch>
                      <a:fillRect/>
                    </a:stretch>
                  </pic:blipFill>
                  <pic:spPr bwMode="auto">
                    <a:xfrm>
                      <a:off x="0" y="0"/>
                      <a:ext cx="1382395" cy="478155"/>
                    </a:xfrm>
                    <a:prstGeom prst="rect">
                      <a:avLst/>
                    </a:prstGeom>
                    <a:noFill/>
                    <a:ln>
                      <a:noFill/>
                    </a:ln>
                  </pic:spPr>
                </pic:pic>
              </a:graphicData>
            </a:graphic>
          </wp:inline>
        </w:drawing>
      </w:r>
      <w:r w:rsidRPr="00247C07">
        <w:rPr>
          <w:rFonts w:ascii="Times New Roman" w:hAnsi="Times New Roman" w:cs="Times New Roman"/>
          <w:sz w:val="24"/>
          <w:szCs w:val="24"/>
        </w:rPr>
        <w:t>                                               (8.11)</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æ</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æ</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коэффициенты, определяемые по формулам (</w:t>
      </w:r>
      <w:hyperlink w:anchor="PO0001473" w:tooltip="Формула 8.6" w:history="1">
        <w:r w:rsidRPr="00247C07">
          <w:rPr>
            <w:rStyle w:val="a3"/>
          </w:rPr>
          <w:t>8.6</w:t>
        </w:r>
      </w:hyperlink>
      <w:r w:rsidRPr="00247C07">
        <w:rPr>
          <w:rFonts w:ascii="Times New Roman" w:hAnsi="Times New Roman" w:cs="Times New Roman"/>
          <w:sz w:val="24"/>
          <w:szCs w:val="24"/>
        </w:rPr>
        <w:t>) и (</w:t>
      </w:r>
      <w:hyperlink w:anchor="PO0001474" w:tooltip="Формула 8.7" w:history="1">
        <w:r w:rsidRPr="00247C07">
          <w:rPr>
            <w:rStyle w:val="a3"/>
          </w:rPr>
          <w:t>8.7</w:t>
        </w:r>
      </w:hyperlink>
      <w:r w:rsidRPr="00247C07">
        <w:rPr>
          <w:rFonts w:ascii="Times New Roman" w:hAnsi="Times New Roman" w:cs="Times New Roman"/>
          <w:sz w:val="24"/>
          <w:szCs w:val="24"/>
        </w:rPr>
        <w:t xml:space="preserve">) как независимые величины для случаев изгиба относительно осей </w:t>
      </w:r>
      <w:r w:rsidRPr="00247C07">
        <w:rPr>
          <w:rFonts w:ascii="Times New Roman" w:hAnsi="Times New Roman" w:cs="Times New Roman"/>
          <w:i/>
          <w:iCs/>
          <w:sz w:val="24"/>
          <w:szCs w:val="24"/>
        </w:rPr>
        <w:t xml:space="preserve">х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у</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ψ</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ψ</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коэффициенты, определяемые:</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двутавровых сечений с двумя осями симметрии - по формулам:</w:t>
      </w:r>
    </w:p>
    <w:p w:rsidR="009617EC" w:rsidRPr="00247C07" w:rsidRDefault="009617EC">
      <w:pPr>
        <w:shd w:val="clear" w:color="auto" w:fill="FFFFFF"/>
        <w:spacing w:before="120" w:after="120"/>
        <w:jc w:val="right"/>
      </w:pPr>
      <w:r w:rsidRPr="00247C07">
        <w:rPr>
          <w:noProof/>
          <w:vertAlign w:val="subscript"/>
          <w:lang w:eastAsia="ru-RU"/>
        </w:rPr>
        <w:drawing>
          <wp:inline distT="0" distB="0" distL="0" distR="0" wp14:anchorId="421855CE" wp14:editId="3AA0867E">
            <wp:extent cx="1084580" cy="478155"/>
            <wp:effectExtent l="0" t="0" r="1270" b="0"/>
            <wp:docPr id="111" name="Рисунок 111" descr="C:\Users\AMIKHA~1\AppData\Local\Temp\ns\4CFE.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MIKHA~1\AppData\Local\Temp\ns\4CFE.files\image107.png"/>
                    <pic:cNvPicPr>
                      <a:picLocks noChangeAspect="1" noChangeArrowheads="1"/>
                    </pic:cNvPicPr>
                  </pic:nvPicPr>
                  <pic:blipFill>
                    <a:blip r:embed="rId394" r:link="rId395">
                      <a:extLst>
                        <a:ext uri="{28A0092B-C50C-407E-A947-70E740481C1C}">
                          <a14:useLocalDpi xmlns:a14="http://schemas.microsoft.com/office/drawing/2010/main" val="0"/>
                        </a:ext>
                      </a:extLst>
                    </a:blip>
                    <a:srcRect/>
                    <a:stretch>
                      <a:fillRect/>
                    </a:stretch>
                  </pic:blipFill>
                  <pic:spPr bwMode="auto">
                    <a:xfrm>
                      <a:off x="0" y="0"/>
                      <a:ext cx="1084580" cy="478155"/>
                    </a:xfrm>
                    <a:prstGeom prst="rect">
                      <a:avLst/>
                    </a:prstGeom>
                    <a:noFill/>
                    <a:ln>
                      <a:noFill/>
                    </a:ln>
                  </pic:spPr>
                </pic:pic>
              </a:graphicData>
            </a:graphic>
          </wp:inline>
        </w:drawing>
      </w:r>
      <w:r w:rsidRPr="00247C07">
        <w:rPr>
          <w:rFonts w:ascii="Times New Roman" w:hAnsi="Times New Roman" w:cs="Times New Roman"/>
          <w:sz w:val="24"/>
          <w:szCs w:val="24"/>
        </w:rPr>
        <w:t>                                                                  (8.12)</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ψ</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1;                                                                                    (8.13)</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коробчатых сечений с двумя осями симметрии - по формулам:</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B5474A1" wp14:editId="320B0AB3">
            <wp:extent cx="1105535" cy="457200"/>
            <wp:effectExtent l="0" t="0" r="0" b="0"/>
            <wp:docPr id="112" name="Рисунок 112" descr="C:\Users\AMIKHA~1\AppData\Local\Temp\ns\4CFE.files\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MIKHA~1\AppData\Local\Temp\ns\4CFE.files\image108.png"/>
                    <pic:cNvPicPr>
                      <a:picLocks noChangeAspect="1" noChangeArrowheads="1"/>
                    </pic:cNvPicPr>
                  </pic:nvPicPr>
                  <pic:blipFill>
                    <a:blip r:embed="rId396" r:link="rId397">
                      <a:extLst>
                        <a:ext uri="{28A0092B-C50C-407E-A947-70E740481C1C}">
                          <a14:useLocalDpi xmlns:a14="http://schemas.microsoft.com/office/drawing/2010/main" val="0"/>
                        </a:ext>
                      </a:extLst>
                    </a:blip>
                    <a:srcRect/>
                    <a:stretch>
                      <a:fillRect/>
                    </a:stretch>
                  </pic:blipFill>
                  <pic:spPr bwMode="auto">
                    <a:xfrm>
                      <a:off x="0" y="0"/>
                      <a:ext cx="1105535" cy="457200"/>
                    </a:xfrm>
                    <a:prstGeom prst="rect">
                      <a:avLst/>
                    </a:prstGeom>
                    <a:noFill/>
                    <a:ln>
                      <a:noFill/>
                    </a:ln>
                  </pic:spPr>
                </pic:pic>
              </a:graphicData>
            </a:graphic>
          </wp:inline>
        </w:drawing>
      </w:r>
      <w:r w:rsidRPr="00247C07">
        <w:rPr>
          <w:rFonts w:ascii="Times New Roman" w:hAnsi="Times New Roman" w:cs="Times New Roman"/>
          <w:sz w:val="24"/>
          <w:szCs w:val="24"/>
        </w:rPr>
        <w:t>                                                                      (8.14)</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CA63012" wp14:editId="3E8F0179">
            <wp:extent cx="1127125" cy="478155"/>
            <wp:effectExtent l="0" t="0" r="0" b="0"/>
            <wp:docPr id="113" name="Рисунок 113" descr="C:\Users\AMIKHA~1\AppData\Local\Temp\ns\4CFE.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MIKHA~1\AppData\Local\Temp\ns\4CFE.files\image109.png"/>
                    <pic:cNvPicPr>
                      <a:picLocks noChangeAspect="1" noChangeArrowheads="1"/>
                    </pic:cNvPicPr>
                  </pic:nvPicPr>
                  <pic:blipFill>
                    <a:blip r:embed="rId398" r:link="rId399">
                      <a:extLst>
                        <a:ext uri="{28A0092B-C50C-407E-A947-70E740481C1C}">
                          <a14:useLocalDpi xmlns:a14="http://schemas.microsoft.com/office/drawing/2010/main" val="0"/>
                        </a:ext>
                      </a:extLst>
                    </a:blip>
                    <a:srcRect/>
                    <a:stretch>
                      <a:fillRect/>
                    </a:stretch>
                  </pic:blipFill>
                  <pic:spPr bwMode="auto">
                    <a:xfrm>
                      <a:off x="0" y="0"/>
                      <a:ext cx="1127125" cy="478155"/>
                    </a:xfrm>
                    <a:prstGeom prst="rect">
                      <a:avLst/>
                    </a:prstGeom>
                    <a:noFill/>
                    <a:ln>
                      <a:noFill/>
                    </a:ln>
                  </pic:spPr>
                </pic:pic>
              </a:graphicData>
            </a:graphic>
          </wp:inline>
        </w:drawing>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(8.15)</w:t>
      </w:r>
    </w:p>
    <w:p w:rsidR="009617EC" w:rsidRPr="00247C07" w:rsidRDefault="009617EC">
      <w:pPr>
        <w:shd w:val="clear" w:color="auto" w:fill="FFFFFF"/>
        <w:ind w:firstLine="283"/>
        <w:jc w:val="both"/>
      </w:pPr>
      <w:r w:rsidRPr="00247C07">
        <w:rPr>
          <w:rFonts w:ascii="Times New Roman" w:hAnsi="Times New Roman" w:cs="Times New Roman"/>
          <w:sz w:val="24"/>
          <w:szCs w:val="24"/>
        </w:rPr>
        <w:t>где</w:t>
      </w:r>
    </w:p>
    <w:p w:rsidR="009617EC" w:rsidRPr="00247C07" w:rsidRDefault="009617EC">
      <w:pPr>
        <w:shd w:val="clear" w:color="auto" w:fill="FFFFFF"/>
        <w:spacing w:before="120" w:after="120"/>
        <w:jc w:val="right"/>
      </w:pPr>
      <w:bookmarkStart w:id="618" w:name="PO0001485"/>
      <w:r w:rsidRPr="00247C07">
        <w:rPr>
          <w:noProof/>
          <w:vertAlign w:val="subscript"/>
          <w:lang w:eastAsia="ru-RU"/>
        </w:rPr>
        <w:drawing>
          <wp:inline distT="0" distB="0" distL="0" distR="0" wp14:anchorId="0F385E32" wp14:editId="00825279">
            <wp:extent cx="1084580" cy="478155"/>
            <wp:effectExtent l="0" t="0" r="1270" b="0"/>
            <wp:docPr id="114" name="Рисунок 114" descr="C:\Users\AMIKHA~1\AppData\Local\Temp\ns\4CFE.files\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MIKHA~1\AppData\Local\Temp\ns\4CFE.files\image110.png"/>
                    <pic:cNvPicPr>
                      <a:picLocks noChangeAspect="1" noChangeArrowheads="1"/>
                    </pic:cNvPicPr>
                  </pic:nvPicPr>
                  <pic:blipFill>
                    <a:blip r:embed="rId400" r:link="rId401">
                      <a:extLst>
                        <a:ext uri="{28A0092B-C50C-407E-A947-70E740481C1C}">
                          <a14:useLocalDpi xmlns:a14="http://schemas.microsoft.com/office/drawing/2010/main" val="0"/>
                        </a:ext>
                      </a:extLst>
                    </a:blip>
                    <a:srcRect/>
                    <a:stretch>
                      <a:fillRect/>
                    </a:stretch>
                  </pic:blipFill>
                  <pic:spPr bwMode="auto">
                    <a:xfrm>
                      <a:off x="0" y="0"/>
                      <a:ext cx="1084580" cy="478155"/>
                    </a:xfrm>
                    <a:prstGeom prst="rect">
                      <a:avLst/>
                    </a:prstGeom>
                    <a:noFill/>
                    <a:ln>
                      <a:noFill/>
                    </a:ln>
                  </pic:spPr>
                </pic:pic>
              </a:graphicData>
            </a:graphic>
          </wp:inline>
        </w:drawing>
      </w:r>
      <w:bookmarkEnd w:id="618"/>
      <w:r w:rsidRPr="00247C07">
        <w:rPr>
          <w:rFonts w:ascii="Times New Roman" w:hAnsi="Times New Roman" w:cs="Times New Roman"/>
          <w:sz w:val="24"/>
          <w:szCs w:val="24"/>
        </w:rPr>
        <w:t>                                                                       (8.16)</w:t>
      </w:r>
    </w:p>
    <w:p w:rsidR="009617EC" w:rsidRPr="00247C07" w:rsidRDefault="009617EC">
      <w:pPr>
        <w:shd w:val="clear" w:color="auto" w:fill="FFFFFF"/>
        <w:spacing w:before="120" w:after="120"/>
        <w:jc w:val="right"/>
      </w:pPr>
      <w:r w:rsidRPr="00247C07">
        <w:rPr>
          <w:noProof/>
          <w:vertAlign w:val="subscript"/>
          <w:lang w:eastAsia="ru-RU"/>
        </w:rPr>
        <w:drawing>
          <wp:inline distT="0" distB="0" distL="0" distR="0" wp14:anchorId="22A2A92D" wp14:editId="5540E62F">
            <wp:extent cx="1084580" cy="520700"/>
            <wp:effectExtent l="0" t="0" r="1270" b="0"/>
            <wp:docPr id="115" name="Рисунок 115" descr="C:\Users\AMIKHA~1\AppData\Local\Temp\ns\4CFE.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MIKHA~1\AppData\Local\Temp\ns\4CFE.files\image111.png"/>
                    <pic:cNvPicPr>
                      <a:picLocks noChangeAspect="1" noChangeArrowheads="1"/>
                    </pic:cNvPicPr>
                  </pic:nvPicPr>
                  <pic:blipFill>
                    <a:blip r:embed="rId402" r:link="rId403">
                      <a:extLst>
                        <a:ext uri="{28A0092B-C50C-407E-A947-70E740481C1C}">
                          <a14:useLocalDpi xmlns:a14="http://schemas.microsoft.com/office/drawing/2010/main" val="0"/>
                        </a:ext>
                      </a:extLst>
                    </a:blip>
                    <a:srcRect/>
                    <a:stretch>
                      <a:fillRect/>
                    </a:stretch>
                  </pic:blipFill>
                  <pic:spPr bwMode="auto">
                    <a:xfrm>
                      <a:off x="0" y="0"/>
                      <a:ext cx="1084580" cy="520700"/>
                    </a:xfrm>
                    <a:prstGeom prst="rect">
                      <a:avLst/>
                    </a:prstGeom>
                    <a:noFill/>
                    <a:ln>
                      <a:noFill/>
                    </a:ln>
                  </pic:spPr>
                </pic:pic>
              </a:graphicData>
            </a:graphic>
          </wp:inline>
        </w:drawing>
      </w:r>
      <w:r w:rsidRPr="00247C07">
        <w:t xml:space="preserve">                                                                       </w:t>
      </w:r>
      <w:r w:rsidRPr="00247C07">
        <w:rPr>
          <w:rFonts w:ascii="Times New Roman" w:hAnsi="Times New Roman" w:cs="Times New Roman"/>
          <w:sz w:val="24"/>
          <w:szCs w:val="24"/>
        </w:rPr>
        <w:t>(8.17)</w:t>
      </w:r>
    </w:p>
    <w:p w:rsidR="009617EC" w:rsidRPr="00247C07" w:rsidRDefault="009617EC">
      <w:pPr>
        <w:pStyle w:val="3"/>
        <w:keepNext w:val="0"/>
        <w:spacing w:before="0"/>
        <w:ind w:firstLine="283"/>
        <w:jc w:val="both"/>
        <w:rPr>
          <w:rFonts w:eastAsia="Times New Roman"/>
        </w:rPr>
      </w:pPr>
      <w:bookmarkStart w:id="619" w:name="_Toc294193204"/>
      <w:bookmarkStart w:id="620" w:name="_Toc295316993"/>
      <w:bookmarkEnd w:id="619"/>
      <w:r w:rsidRPr="00247C07">
        <w:rPr>
          <w:rFonts w:eastAsia="Times New Roman"/>
          <w:i/>
          <w:iCs/>
        </w:rPr>
        <w:t>Элементы</w:t>
      </w:r>
      <w:bookmarkEnd w:id="620"/>
      <w:r w:rsidRPr="00247C07">
        <w:rPr>
          <w:rFonts w:eastAsia="Times New Roman"/>
        </w:rPr>
        <w:t>,</w:t>
      </w:r>
      <w:r w:rsidRPr="00247C07">
        <w:rPr>
          <w:rFonts w:eastAsia="Times New Roman"/>
          <w:i/>
          <w:iCs/>
        </w:rPr>
        <w:t xml:space="preserve"> подверженные действию осевой силы с изгибом</w:t>
      </w:r>
    </w:p>
    <w:p w:rsidR="009617EC" w:rsidRPr="00247C07" w:rsidRDefault="009617EC">
      <w:pPr>
        <w:shd w:val="clear" w:color="auto" w:fill="FFFFFF"/>
        <w:ind w:firstLine="283"/>
        <w:jc w:val="both"/>
        <w:rPr>
          <w:rFonts w:eastAsiaTheme="minorEastAsia"/>
        </w:rPr>
      </w:pPr>
      <w:bookmarkStart w:id="621" w:name="PO0001487"/>
      <w:r w:rsidRPr="00247C07">
        <w:rPr>
          <w:rFonts w:ascii="Times New Roman" w:hAnsi="Times New Roman" w:cs="Times New Roman"/>
          <w:sz w:val="24"/>
          <w:szCs w:val="24"/>
        </w:rPr>
        <w:t>8.28 Расчет по прочности внецентренно сжатых, сжато-изгибаемых, внецентренно растянутых и растянуто-изгибаемых элементов при изгибе в одной из главных плоскостей следует выполнять по формуле</w:t>
      </w:r>
      <w:bookmarkEnd w:id="621"/>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622" w:name="PO0001488"/>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5CB7F51" wp14:editId="5AE00750">
            <wp:extent cx="1318260" cy="457200"/>
            <wp:effectExtent l="0" t="0" r="0" b="0"/>
            <wp:docPr id="116" name="Рисунок 116" descr="C:\Users\AMIKHA~1\AppData\Local\Temp\ns\4CFE.files\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MIKHA~1\AppData\Local\Temp\ns\4CFE.files\image112.png"/>
                    <pic:cNvPicPr>
                      <a:picLocks noChangeAspect="1" noChangeArrowheads="1"/>
                    </pic:cNvPicPr>
                  </pic:nvPicPr>
                  <pic:blipFill>
                    <a:blip r:embed="rId404" r:link="rId405">
                      <a:extLst>
                        <a:ext uri="{28A0092B-C50C-407E-A947-70E740481C1C}">
                          <a14:useLocalDpi xmlns:a14="http://schemas.microsoft.com/office/drawing/2010/main" val="0"/>
                        </a:ext>
                      </a:extLst>
                    </a:blip>
                    <a:srcRect/>
                    <a:stretch>
                      <a:fillRect/>
                    </a:stretch>
                  </pic:blipFill>
                  <pic:spPr bwMode="auto">
                    <a:xfrm>
                      <a:off x="0" y="0"/>
                      <a:ext cx="1318260" cy="457200"/>
                    </a:xfrm>
                    <a:prstGeom prst="rect">
                      <a:avLst/>
                    </a:prstGeom>
                    <a:noFill/>
                    <a:ln>
                      <a:noFill/>
                    </a:ln>
                  </pic:spPr>
                </pic:pic>
              </a:graphicData>
            </a:graphic>
          </wp:inline>
        </w:drawing>
      </w:r>
      <w:bookmarkEnd w:id="622"/>
      <w:r w:rsidRPr="00247C07">
        <w:rPr>
          <w:rFonts w:ascii="Times New Roman" w:hAnsi="Times New Roman" w:cs="Times New Roman"/>
          <w:sz w:val="24"/>
          <w:szCs w:val="24"/>
        </w:rPr>
        <w:t>                                                (8.18)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 приведенный изгибающий момент;</w:t>
      </w:r>
    </w:p>
    <w:p w:rsidR="009617EC" w:rsidRPr="00247C07" w:rsidRDefault="009617EC">
      <w:pPr>
        <w:shd w:val="clear" w:color="auto" w:fill="FFFFFF"/>
        <w:ind w:firstLine="283"/>
        <w:jc w:val="both"/>
      </w:pPr>
      <w:r w:rsidRPr="00247C07">
        <w:rPr>
          <w:rFonts w:ascii="Times New Roman" w:hAnsi="Times New Roman" w:cs="Times New Roman"/>
          <w:sz w:val="24"/>
          <w:szCs w:val="24"/>
        </w:rPr>
        <w:t>ψ - коэффициент;</w:t>
      </w:r>
    </w:p>
    <w:p w:rsidR="009617EC" w:rsidRPr="00247C07" w:rsidRDefault="009617EC">
      <w:pPr>
        <w:shd w:val="clear" w:color="auto" w:fill="FFFFFF"/>
        <w:ind w:firstLine="283"/>
        <w:jc w:val="both"/>
      </w:pPr>
      <w:r w:rsidRPr="00247C07">
        <w:rPr>
          <w:rFonts w:ascii="Times New Roman" w:hAnsi="Times New Roman" w:cs="Times New Roman"/>
          <w:sz w:val="24"/>
          <w:szCs w:val="24"/>
        </w:rPr>
        <w:t>æ - коэффициент, определяемый по формулам (</w:t>
      </w:r>
      <w:hyperlink w:anchor="PO0001473" w:tooltip="Формула 8.6" w:history="1">
        <w:r w:rsidRPr="00247C07">
          <w:rPr>
            <w:rStyle w:val="a3"/>
          </w:rPr>
          <w:t>8.6</w:t>
        </w:r>
      </w:hyperlink>
      <w:r w:rsidRPr="00247C07">
        <w:rPr>
          <w:rFonts w:ascii="Times New Roman" w:hAnsi="Times New Roman" w:cs="Times New Roman"/>
          <w:sz w:val="24"/>
          <w:szCs w:val="24"/>
        </w:rPr>
        <w:t>) и (</w:t>
      </w:r>
      <w:hyperlink w:anchor="PO0001474" w:tooltip="Формула 8.7" w:history="1">
        <w:r w:rsidRPr="00247C07">
          <w:rPr>
            <w:rStyle w:val="a3"/>
          </w:rPr>
          <w:t>8.7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Приведенный изгибающий момент </w:t>
      </w: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при гибкости элементов λ &gt; 60 для сечений, находящихся в пределах двух средних четвертей длины шарнирно-опертого стержня и всей длины стержня, защемленного по концам,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F856D70" wp14:editId="1CC458AD">
            <wp:extent cx="818515" cy="627380"/>
            <wp:effectExtent l="0" t="0" r="635" b="1270"/>
            <wp:docPr id="117" name="Рисунок 117" descr="C:\Users\AMIKHA~1\AppData\Local\Temp\ns\4CFE.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MIKHA~1\AppData\Local\Temp\ns\4CFE.files\image113.png"/>
                    <pic:cNvPicPr>
                      <a:picLocks noChangeAspect="1" noChangeArrowheads="1"/>
                    </pic:cNvPicPr>
                  </pic:nvPicPr>
                  <pic:blipFill>
                    <a:blip r:embed="rId406" r:link="rId407">
                      <a:extLst>
                        <a:ext uri="{28A0092B-C50C-407E-A947-70E740481C1C}">
                          <a14:useLocalDpi xmlns:a14="http://schemas.microsoft.com/office/drawing/2010/main" val="0"/>
                        </a:ext>
                      </a:extLst>
                    </a:blip>
                    <a:srcRect/>
                    <a:stretch>
                      <a:fillRect/>
                    </a:stretch>
                  </pic:blipFill>
                  <pic:spPr bwMode="auto">
                    <a:xfrm>
                      <a:off x="0" y="0"/>
                      <a:ext cx="818515" cy="627380"/>
                    </a:xfrm>
                    <a:prstGeom prst="rect">
                      <a:avLst/>
                    </a:prstGeom>
                    <a:noFill/>
                    <a:ln>
                      <a:noFill/>
                    </a:ln>
                  </pic:spPr>
                </pic:pic>
              </a:graphicData>
            </a:graphic>
          </wp:inline>
        </w:drawing>
      </w:r>
      <w:r w:rsidRPr="00247C07">
        <w:rPr>
          <w:rFonts w:ascii="Times New Roman" w:hAnsi="Times New Roman" w:cs="Times New Roman"/>
          <w:sz w:val="24"/>
          <w:szCs w:val="24"/>
        </w:rPr>
        <w:t>                                                           (8.19)</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М</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действующий в проверяемом сечении;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продольная сила, действующая в проверяемом сечении со своим знаком («плюс» - растяжение);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e</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эйлерова критическая сила в плоскости действия момента, вычисленная для соответствующих закреплений стержня;</w:t>
      </w:r>
    </w:p>
    <w:p w:rsidR="009617EC" w:rsidRPr="00247C07" w:rsidRDefault="009617EC">
      <w:pPr>
        <w:shd w:val="clear" w:color="auto" w:fill="FFFFFF"/>
        <w:jc w:val="both"/>
      </w:pPr>
      <w:r w:rsidRPr="00247C07">
        <w:rPr>
          <w:rFonts w:ascii="Times New Roman" w:hAnsi="Times New Roman" w:cs="Times New Roman"/>
          <w:sz w:val="24"/>
          <w:szCs w:val="24"/>
        </w:rPr>
        <w:t>при λ</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60 допускается принимать </w:t>
      </w:r>
      <w:r w:rsidRPr="00247C07">
        <w:rPr>
          <w:rFonts w:ascii="Times New Roman" w:hAnsi="Times New Roman" w:cs="Times New Roman"/>
          <w:i/>
          <w:iCs/>
          <w:sz w:val="24"/>
          <w:szCs w:val="24"/>
        </w:rPr>
        <w:t>М = М</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ψ следует определять: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элементов двутаврового, коробчатого и таврового сечений с одной осью симметрии по таблице </w:t>
      </w:r>
      <w:hyperlink w:anchor="TO0000070" w:tooltip="Таблица 8.18" w:history="1">
        <w:r w:rsidRPr="00247C07">
          <w:rPr>
            <w:rStyle w:val="a3"/>
          </w:rPr>
          <w:t>8.18</w:t>
        </w:r>
      </w:hyperlink>
      <w:r w:rsidRPr="00247C07">
        <w:rPr>
          <w:rFonts w:ascii="Times New Roman" w:hAnsi="Times New Roman" w:cs="Times New Roman"/>
          <w:sz w:val="24"/>
          <w:szCs w:val="24"/>
        </w:rPr>
        <w:t xml:space="preserve"> - в случае если напряжения в меньшем поясе (с площадью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xml:space="preserve">) от момента и продольной силы одинаковых знаков, и по таблице </w:t>
      </w:r>
      <w:hyperlink w:anchor="TO0000071" w:tooltip="Таблица 8.19" w:history="1">
        <w:r w:rsidRPr="00247C07">
          <w:rPr>
            <w:rStyle w:val="a3"/>
          </w:rPr>
          <w:t>8.19</w:t>
        </w:r>
      </w:hyperlink>
      <w:r w:rsidRPr="00247C07">
        <w:rPr>
          <w:rFonts w:ascii="Times New Roman" w:hAnsi="Times New Roman" w:cs="Times New Roman"/>
          <w:sz w:val="24"/>
          <w:szCs w:val="24"/>
        </w:rPr>
        <w:t xml:space="preserve"> - в случае если напряжения в меньшем поясе от момента и продольной силы разных знаков;</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сплошного прямоугольного и Н-образного сечений - по формуле</w:t>
      </w:r>
    </w:p>
    <w:p w:rsidR="009617EC" w:rsidRPr="00247C07" w:rsidRDefault="009617EC">
      <w:pPr>
        <w:shd w:val="clear" w:color="auto" w:fill="FFFFFF"/>
        <w:spacing w:before="120" w:after="120"/>
        <w:jc w:val="right"/>
      </w:pPr>
      <w:bookmarkStart w:id="623" w:name="PO0001494"/>
      <w:r w:rsidRPr="00247C07">
        <w:rPr>
          <w:rFonts w:ascii="Times New Roman" w:hAnsi="Times New Roman" w:cs="Times New Roman"/>
          <w:noProof/>
          <w:sz w:val="24"/>
          <w:szCs w:val="24"/>
          <w:vertAlign w:val="subscript"/>
          <w:lang w:eastAsia="ru-RU"/>
        </w:rPr>
        <w:drawing>
          <wp:inline distT="0" distB="0" distL="0" distR="0" wp14:anchorId="338AA968" wp14:editId="6991DC56">
            <wp:extent cx="786765" cy="478155"/>
            <wp:effectExtent l="0" t="0" r="0" b="0"/>
            <wp:docPr id="118" name="Рисунок 118" descr="C:\Users\AMIKHA~1\AppData\Local\Temp\ns\4CFE.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MIKHA~1\AppData\Local\Temp\ns\4CFE.files\image114.png"/>
                    <pic:cNvPicPr>
                      <a:picLocks noChangeAspect="1" noChangeArrowheads="1"/>
                    </pic:cNvPicPr>
                  </pic:nvPicPr>
                  <pic:blipFill>
                    <a:blip r:embed="rId408" r:link="rId409">
                      <a:extLst>
                        <a:ext uri="{28A0092B-C50C-407E-A947-70E740481C1C}">
                          <a14:useLocalDpi xmlns:a14="http://schemas.microsoft.com/office/drawing/2010/main" val="0"/>
                        </a:ext>
                      </a:extLst>
                    </a:blip>
                    <a:srcRect/>
                    <a:stretch>
                      <a:fillRect/>
                    </a:stretch>
                  </pic:blipFill>
                  <pic:spPr bwMode="auto">
                    <a:xfrm>
                      <a:off x="0" y="0"/>
                      <a:ext cx="786765" cy="478155"/>
                    </a:xfrm>
                    <a:prstGeom prst="rect">
                      <a:avLst/>
                    </a:prstGeom>
                    <a:noFill/>
                    <a:ln>
                      <a:noFill/>
                    </a:ln>
                  </pic:spPr>
                </pic:pic>
              </a:graphicData>
            </a:graphic>
          </wp:inline>
        </w:drawing>
      </w:r>
      <w:r w:rsidRPr="00247C07">
        <w:rPr>
          <w:rFonts w:ascii="Times New Roman" w:hAnsi="Times New Roman" w:cs="Times New Roman"/>
          <w:sz w:val="24"/>
          <w:szCs w:val="24"/>
        </w:rPr>
        <w:t>                                                          (8.20)</w:t>
      </w:r>
      <w:bookmarkEnd w:id="623"/>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кольцевого сечения -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BBEBC1E" wp14:editId="7F437B73">
            <wp:extent cx="1233170" cy="436245"/>
            <wp:effectExtent l="0" t="0" r="5080" b="1905"/>
            <wp:docPr id="119" name="Рисунок 119" descr="C:\Users\AMIKHA~1\AppData\Local\Temp\ns\4CFE.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MIKHA~1\AppData\Local\Temp\ns\4CFE.files\image115.png"/>
                    <pic:cNvPicPr>
                      <a:picLocks noChangeAspect="1" noChangeArrowheads="1"/>
                    </pic:cNvPicPr>
                  </pic:nvPicPr>
                  <pic:blipFill>
                    <a:blip r:embed="rId410" r:link="rId411">
                      <a:extLst>
                        <a:ext uri="{28A0092B-C50C-407E-A947-70E740481C1C}">
                          <a14:useLocalDpi xmlns:a14="http://schemas.microsoft.com/office/drawing/2010/main" val="0"/>
                        </a:ext>
                      </a:extLst>
                    </a:blip>
                    <a:srcRect/>
                    <a:stretch>
                      <a:fillRect/>
                    </a:stretch>
                  </pic:blipFill>
                  <pic:spPr bwMode="auto">
                    <a:xfrm>
                      <a:off x="0" y="0"/>
                      <a:ext cx="1233170" cy="436245"/>
                    </a:xfrm>
                    <a:prstGeom prst="rect">
                      <a:avLst/>
                    </a:prstGeom>
                    <a:noFill/>
                    <a:ln>
                      <a:noFill/>
                    </a:ln>
                  </pic:spPr>
                </pic:pic>
              </a:graphicData>
            </a:graphic>
          </wp:inline>
        </w:drawing>
      </w:r>
      <w:r w:rsidRPr="00247C07">
        <w:rPr>
          <w:rFonts w:ascii="Times New Roman" w:hAnsi="Times New Roman" w:cs="Times New Roman"/>
          <w:sz w:val="24"/>
          <w:szCs w:val="24"/>
        </w:rPr>
        <w:t>                                                     (8.21)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noProof/>
          <w:sz w:val="24"/>
          <w:szCs w:val="24"/>
          <w:vertAlign w:val="subscript"/>
          <w:lang w:eastAsia="ru-RU"/>
        </w:rPr>
        <w:drawing>
          <wp:inline distT="0" distB="0" distL="0" distR="0" wp14:anchorId="5AE3DF97" wp14:editId="73058496">
            <wp:extent cx="786765" cy="478155"/>
            <wp:effectExtent l="0" t="0" r="0" b="0"/>
            <wp:docPr id="120" name="Рисунок 120" descr="C:\Users\AMIKHA~1\AppData\Local\Temp\ns\4CFE.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MIKHA~1\AppData\Local\Temp\ns\4CFE.files\image116.png"/>
                    <pic:cNvPicPr>
                      <a:picLocks noChangeAspect="1" noChangeArrowheads="1"/>
                    </pic:cNvPicPr>
                  </pic:nvPicPr>
                  <pic:blipFill>
                    <a:blip r:embed="rId412" r:link="rId413">
                      <a:extLst>
                        <a:ext uri="{28A0092B-C50C-407E-A947-70E740481C1C}">
                          <a14:useLocalDpi xmlns:a14="http://schemas.microsoft.com/office/drawing/2010/main" val="0"/>
                        </a:ext>
                      </a:extLst>
                    </a:blip>
                    <a:srcRect/>
                    <a:stretch>
                      <a:fillRect/>
                    </a:stretch>
                  </pic:blipFill>
                  <pic:spPr bwMode="auto">
                    <a:xfrm>
                      <a:off x="0" y="0"/>
                      <a:ext cx="786765" cy="478155"/>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sz w:val="24"/>
          <w:szCs w:val="24"/>
        </w:rPr>
        <w:t>Для других сечений, а также при других закреплениях концов элементов расчет по прочности следует производить по формуле</w:t>
      </w:r>
    </w:p>
    <w:p w:rsidR="009617EC" w:rsidRPr="00247C07" w:rsidRDefault="009617EC">
      <w:pPr>
        <w:shd w:val="clear" w:color="auto" w:fill="FFFFFF"/>
        <w:spacing w:before="120" w:after="120"/>
        <w:jc w:val="right"/>
      </w:pPr>
      <w:bookmarkStart w:id="624" w:name="PO0001497"/>
      <w:r w:rsidRPr="00247C07">
        <w:rPr>
          <w:rFonts w:ascii="Times New Roman" w:hAnsi="Times New Roman" w:cs="Times New Roman"/>
          <w:noProof/>
          <w:sz w:val="24"/>
          <w:szCs w:val="24"/>
          <w:vertAlign w:val="subscript"/>
          <w:lang w:eastAsia="ru-RU"/>
        </w:rPr>
        <w:drawing>
          <wp:inline distT="0" distB="0" distL="0" distR="0" wp14:anchorId="35BC5B70" wp14:editId="160CB5BA">
            <wp:extent cx="1105535" cy="436245"/>
            <wp:effectExtent l="0" t="0" r="0" b="1905"/>
            <wp:docPr id="121" name="Рисунок 121" descr="C:\Users\AMIKHA~1\AppData\Local\Temp\ns\4CFE.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MIKHA~1\AppData\Local\Temp\ns\4CFE.files\image117.png"/>
                    <pic:cNvPicPr>
                      <a:picLocks noChangeAspect="1" noChangeArrowheads="1"/>
                    </pic:cNvPicPr>
                  </pic:nvPicPr>
                  <pic:blipFill>
                    <a:blip r:embed="rId414" r:link="rId415">
                      <a:extLst>
                        <a:ext uri="{28A0092B-C50C-407E-A947-70E740481C1C}">
                          <a14:useLocalDpi xmlns:a14="http://schemas.microsoft.com/office/drawing/2010/main" val="0"/>
                        </a:ext>
                      </a:extLst>
                    </a:blip>
                    <a:srcRect/>
                    <a:stretch>
                      <a:fillRect/>
                    </a:stretch>
                  </pic:blipFill>
                  <pic:spPr bwMode="auto">
                    <a:xfrm>
                      <a:off x="0" y="0"/>
                      <a:ext cx="1105535" cy="436245"/>
                    </a:xfrm>
                    <a:prstGeom prst="rect">
                      <a:avLst/>
                    </a:prstGeom>
                    <a:noFill/>
                    <a:ln>
                      <a:noFill/>
                    </a:ln>
                  </pic:spPr>
                </pic:pic>
              </a:graphicData>
            </a:graphic>
          </wp:inline>
        </w:drawing>
      </w:r>
      <w:bookmarkEnd w:id="624"/>
      <w:r w:rsidRPr="00247C07">
        <w:rPr>
          <w:rFonts w:ascii="Times New Roman" w:hAnsi="Times New Roman" w:cs="Times New Roman"/>
          <w:sz w:val="24"/>
          <w:szCs w:val="24"/>
        </w:rPr>
        <w:t>                                                      (8.22)</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494" w:tooltip="Формула 8.20" w:history="1">
        <w:r w:rsidRPr="00247C07">
          <w:rPr>
            <w:rStyle w:val="a3"/>
          </w:rPr>
          <w:t>8.20</w:t>
        </w:r>
      </w:hyperlink>
      <w:r w:rsidRPr="00247C07">
        <w:rPr>
          <w:rFonts w:ascii="Times New Roman" w:hAnsi="Times New Roman" w:cs="Times New Roman"/>
          <w:sz w:val="24"/>
          <w:szCs w:val="24"/>
        </w:rPr>
        <w:t>) - (</w:t>
      </w:r>
      <w:hyperlink w:anchor="PO0001497" w:tooltip="Формула 8.22" w:history="1">
        <w:r w:rsidRPr="00247C07">
          <w:rPr>
            <w:rStyle w:val="a3"/>
          </w:rPr>
          <w:t>8.22</w:t>
        </w:r>
      </w:hyperlink>
      <w:r w:rsidRPr="00247C07">
        <w:rPr>
          <w:rFonts w:ascii="Times New Roman" w:hAnsi="Times New Roman" w:cs="Times New Roman"/>
          <w:sz w:val="24"/>
          <w:szCs w:val="24"/>
        </w:rPr>
        <w:t>) обозначения те же, что и в формуле (</w:t>
      </w:r>
      <w:hyperlink w:anchor="PO0001488" w:tooltip="Формула 8.18" w:history="1">
        <w:r w:rsidRPr="00247C07">
          <w:rPr>
            <w:rStyle w:val="a3"/>
          </w:rPr>
          <w:t>8.18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625" w:name="PO0001499"/>
      <w:r w:rsidRPr="00247C07">
        <w:rPr>
          <w:rFonts w:ascii="Times New Roman" w:hAnsi="Times New Roman" w:cs="Times New Roman"/>
          <w:sz w:val="24"/>
          <w:szCs w:val="24"/>
        </w:rPr>
        <w:t>8.29 Расчет по прочности внецентренно сжатых, сжато-изгибаемых, внецентренно растянутых и растянуто-изгибаемых элементов при изгибе в двух главных плоскостях следует выполнять:</w:t>
      </w:r>
      <w:bookmarkEnd w:id="625"/>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двутаврового, коробчатого и таврового сечений с одной осью симметрии, а также для элементов сплошного прямоугольного и кольцевого сечений -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0A4527A" wp14:editId="3AFCC4BF">
            <wp:extent cx="1595120" cy="478155"/>
            <wp:effectExtent l="0" t="0" r="5080" b="0"/>
            <wp:docPr id="122" name="Рисунок 122" descr="C:\Users\AMIKHA~1\AppData\Local\Temp\ns\4CFE.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MIKHA~1\AppData\Local\Temp\ns\4CFE.files\image118.png"/>
                    <pic:cNvPicPr>
                      <a:picLocks noChangeAspect="1" noChangeArrowheads="1"/>
                    </pic:cNvPicPr>
                  </pic:nvPicPr>
                  <pic:blipFill>
                    <a:blip r:embed="rId416" r:link="rId417">
                      <a:extLst>
                        <a:ext uri="{28A0092B-C50C-407E-A947-70E740481C1C}">
                          <a14:useLocalDpi xmlns:a14="http://schemas.microsoft.com/office/drawing/2010/main" val="0"/>
                        </a:ext>
                      </a:extLst>
                    </a:blip>
                    <a:srcRect/>
                    <a:stretch>
                      <a:fillRect/>
                    </a:stretch>
                  </pic:blipFill>
                  <pic:spPr bwMode="auto">
                    <a:xfrm>
                      <a:off x="0" y="0"/>
                      <a:ext cx="1595120" cy="478155"/>
                    </a:xfrm>
                    <a:prstGeom prst="rect">
                      <a:avLst/>
                    </a:prstGeom>
                    <a:noFill/>
                    <a:ln>
                      <a:noFill/>
                    </a:ln>
                  </pic:spPr>
                </pic:pic>
              </a:graphicData>
            </a:graphic>
          </wp:inline>
        </w:drawing>
      </w:r>
      <w:r w:rsidRPr="00247C07">
        <w:rPr>
          <w:rFonts w:ascii="Times New Roman" w:hAnsi="Times New Roman" w:cs="Times New Roman"/>
          <w:sz w:val="24"/>
          <w:szCs w:val="24"/>
        </w:rPr>
        <w:t>                                           (8.23)</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 xml:space="preserve">где </w:t>
      </w:r>
      <w:r w:rsidRPr="00247C07">
        <w:rPr>
          <w:rFonts w:ascii="Times New Roman" w:hAnsi="Times New Roman" w:cs="Times New Roman"/>
          <w:noProof/>
          <w:sz w:val="24"/>
          <w:szCs w:val="24"/>
          <w:vertAlign w:val="subscript"/>
          <w:lang w:eastAsia="ru-RU"/>
        </w:rPr>
        <w:drawing>
          <wp:inline distT="0" distB="0" distL="0" distR="0" wp14:anchorId="0E14B699" wp14:editId="4BADB70A">
            <wp:extent cx="1158875" cy="520700"/>
            <wp:effectExtent l="0" t="0" r="3175" b="0"/>
            <wp:docPr id="123" name="Рисунок 123" descr="C:\Users\AMIKHA~1\AppData\Local\Temp\ns\4CFE.files\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MIKHA~1\AppData\Local\Temp\ns\4CFE.files\image119.png"/>
                    <pic:cNvPicPr>
                      <a:picLocks noChangeAspect="1" noChangeArrowheads="1"/>
                    </pic:cNvPicPr>
                  </pic:nvPicPr>
                  <pic:blipFill>
                    <a:blip r:embed="rId418" r:link="rId419">
                      <a:extLst>
                        <a:ext uri="{28A0092B-C50C-407E-A947-70E740481C1C}">
                          <a14:useLocalDpi xmlns:a14="http://schemas.microsoft.com/office/drawing/2010/main" val="0"/>
                        </a:ext>
                      </a:extLst>
                    </a:blip>
                    <a:srcRect/>
                    <a:stretch>
                      <a:fillRect/>
                    </a:stretch>
                  </pic:blipFill>
                  <pic:spPr bwMode="auto">
                    <a:xfrm>
                      <a:off x="0" y="0"/>
                      <a:ext cx="1158875" cy="520700"/>
                    </a:xfrm>
                    <a:prstGeom prst="rect">
                      <a:avLst/>
                    </a:prstGeom>
                    <a:noFill/>
                    <a:ln>
                      <a:noFill/>
                    </a:ln>
                  </pic:spPr>
                </pic:pic>
              </a:graphicData>
            </a:graphic>
          </wp:inline>
        </w:drawing>
      </w:r>
      <w:r w:rsidRPr="00247C07">
        <w:rPr>
          <w:rFonts w:ascii="Times New Roman" w:hAnsi="Times New Roman" w:cs="Times New Roman"/>
          <w:sz w:val="24"/>
          <w:szCs w:val="24"/>
        </w:rPr>
        <w:t>                                                (8.24)</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M</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приведенные изгибающие моменты по </w:t>
      </w:r>
      <w:hyperlink w:anchor="PO0001487" w:tooltip="Пункт 8.28" w:history="1">
        <w:r w:rsidRPr="00247C07">
          <w:rPr>
            <w:rStyle w:val="a3"/>
          </w:rPr>
          <w:t>8.28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ψ, æ</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æ</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коэффициенты, принимаемые по </w:t>
      </w:r>
      <w:hyperlink w:anchor="PO0001487" w:tooltip="Пункт 8.28" w:history="1">
        <w:r w:rsidRPr="00247C07">
          <w:rPr>
            <w:rStyle w:val="a3"/>
          </w:rPr>
          <w:t>8.28</w:t>
        </w:r>
      </w:hyperlink>
      <w:r w:rsidRPr="00247C07">
        <w:rPr>
          <w:rFonts w:ascii="Times New Roman" w:hAnsi="Times New Roman" w:cs="Times New Roman"/>
          <w:sz w:val="24"/>
          <w:szCs w:val="24"/>
        </w:rPr>
        <w:t xml:space="preserve"> и </w:t>
      </w:r>
      <w:hyperlink w:anchor="PO0001469" w:tooltip="Пункт 8.26" w:history="1">
        <w:r w:rsidRPr="00247C07">
          <w:rPr>
            <w:rStyle w:val="a3"/>
          </w:rPr>
          <w:t>8.26</w:t>
        </w:r>
      </w:hyperlink>
      <w:r w:rsidRPr="00247C07">
        <w:rPr>
          <w:rFonts w:ascii="Times New Roman" w:hAnsi="Times New Roman" w:cs="Times New Roman"/>
          <w:sz w:val="24"/>
          <w:szCs w:val="24"/>
        </w:rPr>
        <w:t>, причем</w:t>
      </w:r>
    </w:p>
    <w:p w:rsidR="009617EC" w:rsidRPr="00247C07" w:rsidRDefault="009617EC">
      <w:pPr>
        <w:shd w:val="clear" w:color="auto" w:fill="FFFFFF"/>
        <w:spacing w:before="120" w:after="120"/>
        <w:jc w:val="center"/>
      </w:pPr>
      <w:r w:rsidRPr="00247C07">
        <w:rPr>
          <w:rFonts w:ascii="Times New Roman" w:hAnsi="Times New Roman" w:cs="Times New Roman"/>
          <w:noProof/>
          <w:sz w:val="24"/>
          <w:szCs w:val="24"/>
          <w:vertAlign w:val="subscript"/>
          <w:lang w:eastAsia="ru-RU"/>
        </w:rPr>
        <w:drawing>
          <wp:inline distT="0" distB="0" distL="0" distR="0" wp14:anchorId="6253E1F5" wp14:editId="4710605A">
            <wp:extent cx="861060" cy="436245"/>
            <wp:effectExtent l="0" t="0" r="0" b="1905"/>
            <wp:docPr id="124" name="Рисунок 124" descr="C:\Users\AMIKHA~1\AppData\Local\Temp\ns\4CFE.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MIKHA~1\AppData\Local\Temp\ns\4CFE.files\image120.png"/>
                    <pic:cNvPicPr>
                      <a:picLocks noChangeAspect="1" noChangeArrowheads="1"/>
                    </pic:cNvPicPr>
                  </pic:nvPicPr>
                  <pic:blipFill>
                    <a:blip r:embed="rId420" r:link="rId421">
                      <a:extLst>
                        <a:ext uri="{28A0092B-C50C-407E-A947-70E740481C1C}">
                          <a14:useLocalDpi xmlns:a14="http://schemas.microsoft.com/office/drawing/2010/main" val="0"/>
                        </a:ext>
                      </a:extLst>
                    </a:blip>
                    <a:srcRect/>
                    <a:stretch>
                      <a:fillRect/>
                    </a:stretch>
                  </pic:blipFill>
                  <pic:spPr bwMode="auto">
                    <a:xfrm>
                      <a:off x="0" y="0"/>
                      <a:ext cx="861060" cy="436245"/>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sz w:val="24"/>
          <w:szCs w:val="24"/>
        </w:rPr>
        <w:t>для других сечений, а также при других закреплениях концов элементов расчет по прочности следует производить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626" w:name="PO0001503"/>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A4D2932" wp14:editId="5D324E76">
            <wp:extent cx="1892300" cy="478155"/>
            <wp:effectExtent l="0" t="0" r="0" b="0"/>
            <wp:docPr id="125" name="Рисунок 125" descr="C:\Users\AMIKHA~1\AppData\Local\Temp\ns\4CFE.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MIKHA~1\AppData\Local\Temp\ns\4CFE.files\image121.png"/>
                    <pic:cNvPicPr>
                      <a:picLocks noChangeAspect="1" noChangeArrowheads="1"/>
                    </pic:cNvPicPr>
                  </pic:nvPicPr>
                  <pic:blipFill>
                    <a:blip r:embed="rId422" r:link="rId423">
                      <a:extLst>
                        <a:ext uri="{28A0092B-C50C-407E-A947-70E740481C1C}">
                          <a14:useLocalDpi xmlns:a14="http://schemas.microsoft.com/office/drawing/2010/main" val="0"/>
                        </a:ext>
                      </a:extLst>
                    </a:blip>
                    <a:srcRect/>
                    <a:stretch>
                      <a:fillRect/>
                    </a:stretch>
                  </pic:blipFill>
                  <pic:spPr bwMode="auto">
                    <a:xfrm>
                      <a:off x="0" y="0"/>
                      <a:ext cx="1892300" cy="478155"/>
                    </a:xfrm>
                    <a:prstGeom prst="rect">
                      <a:avLst/>
                    </a:prstGeom>
                    <a:noFill/>
                    <a:ln>
                      <a:noFill/>
                    </a:ln>
                  </pic:spPr>
                </pic:pic>
              </a:graphicData>
            </a:graphic>
          </wp:inline>
        </w:drawing>
      </w:r>
      <w:bookmarkEnd w:id="626"/>
      <w:r w:rsidRPr="00247C07">
        <w:rPr>
          <w:rFonts w:ascii="Times New Roman" w:hAnsi="Times New Roman" w:cs="Times New Roman"/>
          <w:sz w:val="24"/>
          <w:szCs w:val="24"/>
        </w:rPr>
        <w:t>                                           (8.25)</w:t>
      </w:r>
    </w:p>
    <w:p w:rsidR="009617EC" w:rsidRPr="00247C07" w:rsidRDefault="009617EC">
      <w:pPr>
        <w:shd w:val="clear" w:color="auto" w:fill="FFFFFF"/>
        <w:ind w:firstLine="283"/>
        <w:jc w:val="both"/>
      </w:pPr>
      <w:r w:rsidRPr="00247C07">
        <w:rPr>
          <w:rFonts w:ascii="Times New Roman" w:hAnsi="Times New Roman" w:cs="Times New Roman"/>
          <w:sz w:val="24"/>
          <w:szCs w:val="24"/>
        </w:rPr>
        <w:t>В основных случаях, когда приведенных данных для определения æ</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и æ</w:t>
      </w:r>
      <w:r w:rsidRPr="00247C07">
        <w:rPr>
          <w:rFonts w:ascii="Times New Roman" w:hAnsi="Times New Roman" w:cs="Times New Roman"/>
          <w:i/>
          <w:iCs/>
          <w:sz w:val="24"/>
          <w:szCs w:val="24"/>
          <w:vertAlign w:val="subscript"/>
        </w:rPr>
        <w:t>у</w:t>
      </w:r>
      <w:r w:rsidRPr="00247C07">
        <w:rPr>
          <w:rFonts w:ascii="Times New Roman" w:hAnsi="Times New Roman" w:cs="Times New Roman"/>
          <w:sz w:val="24"/>
          <w:szCs w:val="24"/>
        </w:rPr>
        <w:t xml:space="preserve"> недостаточно, расчет на прочность производят по формуле (</w:t>
      </w:r>
      <w:hyperlink w:anchor="PO0001503" w:tooltip="Формула 8.25" w:history="1">
        <w:r w:rsidRPr="00247C07">
          <w:rPr>
            <w:rStyle w:val="a3"/>
          </w:rPr>
          <w:t>8.25</w:t>
        </w:r>
      </w:hyperlink>
      <w:r w:rsidRPr="00247C07">
        <w:rPr>
          <w:rFonts w:ascii="Times New Roman" w:hAnsi="Times New Roman" w:cs="Times New Roman"/>
          <w:sz w:val="24"/>
          <w:szCs w:val="24"/>
        </w:rPr>
        <w:t>), принимая æ</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 æ</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8.30 Значения касательных напряжений τ в сечениях стенки изгибаемых элементов при </w:t>
      </w:r>
      <w:r w:rsidRPr="00247C07">
        <w:rPr>
          <w:rFonts w:ascii="Times New Roman" w:hAnsi="Times New Roman" w:cs="Times New Roman"/>
          <w:i/>
          <w:iCs/>
          <w:sz w:val="24"/>
          <w:szCs w:val="24"/>
        </w:rPr>
        <w:t>М = М</w:t>
      </w:r>
      <w:r w:rsidRPr="00247C07">
        <w:rPr>
          <w:rFonts w:ascii="Times New Roman" w:hAnsi="Times New Roman" w:cs="Times New Roman"/>
          <w:i/>
          <w:iCs/>
          <w:sz w:val="24"/>
          <w:szCs w:val="24"/>
          <w:vertAlign w:val="subscript"/>
        </w:rPr>
        <w:t>х</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у</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 должны удовлетворять условию</w:t>
      </w:r>
    </w:p>
    <w:p w:rsidR="009617EC" w:rsidRPr="00247C07" w:rsidRDefault="009617EC">
      <w:pPr>
        <w:shd w:val="clear" w:color="auto" w:fill="FFFFFF"/>
        <w:spacing w:before="120" w:after="120"/>
        <w:jc w:val="right"/>
      </w:pPr>
      <w:bookmarkStart w:id="627" w:name="PO0001506"/>
      <w:r w:rsidRPr="00247C07">
        <w:rPr>
          <w:rFonts w:ascii="Times New Roman" w:hAnsi="Times New Roman" w:cs="Times New Roman"/>
          <w:noProof/>
          <w:sz w:val="24"/>
          <w:szCs w:val="24"/>
          <w:vertAlign w:val="subscript"/>
          <w:lang w:eastAsia="ru-RU"/>
        </w:rPr>
        <w:drawing>
          <wp:inline distT="0" distB="0" distL="0" distR="0" wp14:anchorId="6DF8E2E6" wp14:editId="00259030">
            <wp:extent cx="1010285" cy="436245"/>
            <wp:effectExtent l="0" t="0" r="0" b="1905"/>
            <wp:docPr id="126" name="Рисунок 126" descr="C:\Users\AMIKHA~1\AppData\Local\Temp\ns\4CFE.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MIKHA~1\AppData\Local\Temp\ns\4CFE.files\image122.png"/>
                    <pic:cNvPicPr>
                      <a:picLocks noChangeAspect="1" noChangeArrowheads="1"/>
                    </pic:cNvPicPr>
                  </pic:nvPicPr>
                  <pic:blipFill>
                    <a:blip r:embed="rId424" r:link="rId425">
                      <a:extLst>
                        <a:ext uri="{28A0092B-C50C-407E-A947-70E740481C1C}">
                          <a14:useLocalDpi xmlns:a14="http://schemas.microsoft.com/office/drawing/2010/main" val="0"/>
                        </a:ext>
                      </a:extLst>
                    </a:blip>
                    <a:srcRect/>
                    <a:stretch>
                      <a:fillRect/>
                    </a:stretch>
                  </pic:blipFill>
                  <pic:spPr bwMode="auto">
                    <a:xfrm>
                      <a:off x="0" y="0"/>
                      <a:ext cx="1010285" cy="436245"/>
                    </a:xfrm>
                    <a:prstGeom prst="rect">
                      <a:avLst/>
                    </a:prstGeom>
                    <a:noFill/>
                    <a:ln>
                      <a:noFill/>
                    </a:ln>
                  </pic:spPr>
                </pic:pic>
              </a:graphicData>
            </a:graphic>
          </wp:inline>
        </w:drawing>
      </w:r>
      <w:r w:rsidRPr="00247C07">
        <w:rPr>
          <w:rFonts w:ascii="Times New Roman" w:hAnsi="Times New Roman" w:cs="Times New Roman"/>
          <w:sz w:val="24"/>
          <w:szCs w:val="24"/>
        </w:rPr>
        <w:t>                                                        (8.26)</w:t>
      </w:r>
      <w:bookmarkEnd w:id="627"/>
    </w:p>
    <w:p w:rsidR="009617EC" w:rsidRPr="00247C07" w:rsidRDefault="009617EC">
      <w:pPr>
        <w:shd w:val="clear" w:color="auto" w:fill="FFFFFF"/>
        <w:ind w:firstLine="283"/>
        <w:jc w:val="both"/>
      </w:pPr>
      <w:bookmarkStart w:id="628" w:name="форм827"/>
      <w:bookmarkEnd w:id="628"/>
      <w:r w:rsidRPr="00247C07">
        <w:rPr>
          <w:rFonts w:ascii="Times New Roman" w:hAnsi="Times New Roman" w:cs="Times New Roman"/>
          <w:sz w:val="24"/>
          <w:szCs w:val="24"/>
        </w:rPr>
        <w:t>где</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æ</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1,25 - 0,25τ</w:t>
      </w:r>
      <w:r w:rsidRPr="00247C07">
        <w:rPr>
          <w:rFonts w:ascii="Times New Roman" w:hAnsi="Times New Roman" w:cs="Times New Roman"/>
          <w:sz w:val="24"/>
          <w:szCs w:val="24"/>
          <w:vertAlign w:val="subscript"/>
        </w:rPr>
        <w:t>min,</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/τ</w:t>
      </w:r>
      <w:r w:rsidRPr="00247C07">
        <w:rPr>
          <w:rFonts w:ascii="Times New Roman" w:hAnsi="Times New Roman" w:cs="Times New Roman"/>
          <w:sz w:val="24"/>
          <w:szCs w:val="24"/>
          <w:vertAlign w:val="subscript"/>
        </w:rPr>
        <w:t>max,</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(8.27)</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sz w:val="24"/>
          <w:szCs w:val="24"/>
          <w:vertAlign w:val="subscript"/>
        </w:rPr>
        <w:t>min,</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τ</w:t>
      </w:r>
      <w:r w:rsidRPr="00247C07">
        <w:rPr>
          <w:rFonts w:ascii="Times New Roman" w:hAnsi="Times New Roman" w:cs="Times New Roman"/>
          <w:sz w:val="24"/>
          <w:szCs w:val="24"/>
          <w:vertAlign w:val="subscript"/>
        </w:rPr>
        <w:t>max,</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значения минимального и максимального касательных напряжений в сечении стенки, вычисленные в предположении упругой работы.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наличии ослабления стенки отверстиями болтовых соединений вместо </w:t>
      </w:r>
      <w:r w:rsidRPr="00247C07">
        <w:rPr>
          <w:rFonts w:ascii="Times New Roman" w:hAnsi="Times New Roman" w:cs="Times New Roman"/>
          <w:i/>
          <w:iCs/>
          <w:sz w:val="24"/>
          <w:szCs w:val="24"/>
        </w:rPr>
        <w:t>t</w:t>
      </w:r>
      <w:r w:rsidRPr="00247C07">
        <w:rPr>
          <w:rFonts w:ascii="Times New Roman" w:hAnsi="Times New Roman" w:cs="Times New Roman"/>
          <w:sz w:val="24"/>
          <w:szCs w:val="24"/>
        </w:rPr>
        <w:t xml:space="preserve"> в формулу (</w:t>
      </w:r>
      <w:hyperlink w:anchor="PO0001506" w:tooltip="Формула 8.26" w:history="1">
        <w:r w:rsidRPr="00247C07">
          <w:rPr>
            <w:rStyle w:val="a3"/>
          </w:rPr>
          <w:t>8.26</w:t>
        </w:r>
      </w:hyperlink>
      <w:r w:rsidRPr="00247C07">
        <w:rPr>
          <w:rFonts w:ascii="Times New Roman" w:hAnsi="Times New Roman" w:cs="Times New Roman"/>
          <w:sz w:val="24"/>
          <w:szCs w:val="24"/>
        </w:rPr>
        <w:t>) следует подставлять значение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C193404" wp14:editId="2DED483C">
            <wp:extent cx="797560" cy="403860"/>
            <wp:effectExtent l="0" t="0" r="2540" b="0"/>
            <wp:docPr id="127" name="Рисунок 127" descr="C:\Users\AMIKHA~1\AppData\Local\Temp\ns\4CFE.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MIKHA~1\AppData\Local\Temp\ns\4CFE.files\image123.png"/>
                    <pic:cNvPicPr>
                      <a:picLocks noChangeAspect="1" noChangeArrowheads="1"/>
                    </pic:cNvPicPr>
                  </pic:nvPicPr>
                  <pic:blipFill>
                    <a:blip r:embed="rId426" r:link="rId427">
                      <a:extLst>
                        <a:ext uri="{28A0092B-C50C-407E-A947-70E740481C1C}">
                          <a14:useLocalDpi xmlns:a14="http://schemas.microsoft.com/office/drawing/2010/main" val="0"/>
                        </a:ext>
                      </a:extLst>
                    </a:blip>
                    <a:srcRect/>
                    <a:stretch>
                      <a:fillRect/>
                    </a:stretch>
                  </pic:blipFill>
                  <pic:spPr bwMode="auto">
                    <a:xfrm>
                      <a:off x="0" y="0"/>
                      <a:ext cx="797560" cy="403860"/>
                    </a:xfrm>
                    <a:prstGeom prst="rect">
                      <a:avLst/>
                    </a:prstGeom>
                    <a:noFill/>
                    <a:ln>
                      <a:noFill/>
                    </a:ln>
                  </pic:spPr>
                </pic:pic>
              </a:graphicData>
            </a:graphic>
          </wp:inline>
        </w:drawing>
      </w:r>
      <w:r w:rsidRPr="00247C07">
        <w:rPr>
          <w:rFonts w:ascii="Times New Roman" w:hAnsi="Times New Roman" w:cs="Times New Roman"/>
          <w:sz w:val="24"/>
          <w:szCs w:val="24"/>
        </w:rPr>
        <w:t>                                                           (8.28)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здесь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xml:space="preserve">- шаг болтов;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диаметр отверстий.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8.31 Для стенок балок, рассчитываемых в </w:t>
      </w:r>
      <w:hyperlink w:anchor="PO0001469" w:tooltip="Пункт 8.26" w:history="1">
        <w:r w:rsidRPr="00247C07">
          <w:rPr>
            <w:rStyle w:val="a3"/>
          </w:rPr>
          <w:t>8.26</w:t>
        </w:r>
      </w:hyperlink>
      <w:r w:rsidRPr="00247C07">
        <w:rPr>
          <w:rFonts w:ascii="Times New Roman" w:hAnsi="Times New Roman" w:cs="Times New Roman"/>
          <w:sz w:val="24"/>
          <w:szCs w:val="24"/>
        </w:rPr>
        <w:t xml:space="preserve"> - </w:t>
      </w:r>
      <w:hyperlink w:anchor="PO0001499" w:tooltip="Пункт 8.29" w:history="1">
        <w:r w:rsidRPr="00247C07">
          <w:rPr>
            <w:rStyle w:val="a3"/>
          </w:rPr>
          <w:t>8.29</w:t>
        </w:r>
      </w:hyperlink>
      <w:r w:rsidRPr="00247C07">
        <w:rPr>
          <w:rFonts w:ascii="Times New Roman" w:hAnsi="Times New Roman" w:cs="Times New Roman"/>
          <w:sz w:val="24"/>
          <w:szCs w:val="24"/>
        </w:rPr>
        <w:t>, должно выполняться условие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629" w:name="PO0001510"/>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2F8F24D" wp14:editId="237438E9">
            <wp:extent cx="2743200" cy="308610"/>
            <wp:effectExtent l="0" t="0" r="0" b="0"/>
            <wp:docPr id="128" name="Рисунок 128" descr="C:\Users\AMIKHA~1\AppData\Local\Temp\ns\4CFE.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MIKHA~1\AppData\Local\Temp\ns\4CFE.files\image124.png"/>
                    <pic:cNvPicPr>
                      <a:picLocks noChangeAspect="1" noChangeArrowheads="1"/>
                    </pic:cNvPicPr>
                  </pic:nvPicPr>
                  <pic:blipFill>
                    <a:blip r:embed="rId428" r:link="rId429">
                      <a:extLst>
                        <a:ext uri="{28A0092B-C50C-407E-A947-70E740481C1C}">
                          <a14:useLocalDpi xmlns:a14="http://schemas.microsoft.com/office/drawing/2010/main" val="0"/>
                        </a:ext>
                      </a:extLst>
                    </a:blip>
                    <a:srcRect/>
                    <a:stretch>
                      <a:fillRect/>
                    </a:stretch>
                  </pic:blipFill>
                  <pic:spPr bwMode="auto">
                    <a:xfrm>
                      <a:off x="0" y="0"/>
                      <a:ext cx="2743200" cy="308610"/>
                    </a:xfrm>
                    <a:prstGeom prst="rect">
                      <a:avLst/>
                    </a:prstGeom>
                    <a:noFill/>
                    <a:ln>
                      <a:noFill/>
                    </a:ln>
                  </pic:spPr>
                </pic:pic>
              </a:graphicData>
            </a:graphic>
          </wp:inline>
        </w:drawing>
      </w:r>
      <w:bookmarkEnd w:id="629"/>
      <w:r w:rsidRPr="00247C07">
        <w:rPr>
          <w:rFonts w:ascii="Times New Roman" w:hAnsi="Times New Roman" w:cs="Times New Roman"/>
          <w:sz w:val="24"/>
          <w:szCs w:val="24"/>
        </w:rPr>
        <w:t>                                (8.29)</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 нормальные (положительные при сжатии) напряжения в проверяемой точке (</w:t>
      </w:r>
      <w:r w:rsidRPr="00247C07">
        <w:rPr>
          <w:rFonts w:ascii="Times New Roman" w:hAnsi="Times New Roman" w:cs="Times New Roman"/>
          <w:i/>
          <w:iCs/>
          <w:sz w:val="24"/>
          <w:szCs w:val="24"/>
        </w:rPr>
        <w:t>х</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у</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срединной плоскости стенки, параллельные оси балки;</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такие же напряжения, перпендикулярные оси балки, определяемые согласно приложению </w:t>
      </w:r>
      <w:hyperlink w:anchor="_Приложение_X_" w:tooltip="Приложение Х" w:history="1">
        <w:r w:rsidRPr="00247C07">
          <w:rPr>
            <w:rStyle w:val="a3"/>
          </w:rPr>
          <w:t>X</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равный 1,15 при σ</w:t>
      </w:r>
      <w:r w:rsidRPr="00247C07">
        <w:rPr>
          <w:rFonts w:ascii="Times New Roman" w:hAnsi="Times New Roman" w:cs="Times New Roman"/>
          <w:i/>
          <w:iCs/>
          <w:sz w:val="24"/>
          <w:szCs w:val="24"/>
          <w:vertAlign w:val="subscript"/>
        </w:rPr>
        <w:t>х</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 и 1,10 при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0;</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rPr>
        <w:t xml:space="preserve"> - касательное напряжение в проверяемой точке стенки балки.</w:t>
      </w:r>
    </w:p>
    <w:p w:rsidR="009617EC" w:rsidRPr="00247C07" w:rsidRDefault="009617EC">
      <w:pPr>
        <w:shd w:val="clear" w:color="auto" w:fill="FFFFFF"/>
        <w:ind w:firstLine="283"/>
        <w:jc w:val="both"/>
      </w:pPr>
      <w:bookmarkStart w:id="630" w:name="PO0001511"/>
      <w:r w:rsidRPr="00247C07">
        <w:rPr>
          <w:rFonts w:ascii="Times New Roman" w:hAnsi="Times New Roman" w:cs="Times New Roman"/>
          <w:sz w:val="24"/>
          <w:szCs w:val="24"/>
        </w:rPr>
        <w:t>8.32 Элементы, воспринимающие усилия разных знаков, после проверки прочности с учетом допущения развития ограниченных пластических формаций (æ &gt; 1) должны быть проверены также по формуле</w:t>
      </w:r>
      <w:bookmarkEnd w:id="630"/>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CB7FA52" wp14:editId="790AE4B1">
            <wp:extent cx="2339340" cy="287020"/>
            <wp:effectExtent l="0" t="0" r="3810" b="0"/>
            <wp:docPr id="129" name="Рисунок 129" descr="C:\Users\AMIKHA~1\AppData\Local\Temp\ns\4CFE.files\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MIKHA~1\AppData\Local\Temp\ns\4CFE.files\image125.png"/>
                    <pic:cNvPicPr>
                      <a:picLocks noChangeAspect="1" noChangeArrowheads="1"/>
                    </pic:cNvPicPr>
                  </pic:nvPicPr>
                  <pic:blipFill>
                    <a:blip r:embed="rId430" r:link="rId431">
                      <a:extLst>
                        <a:ext uri="{28A0092B-C50C-407E-A947-70E740481C1C}">
                          <a14:useLocalDpi xmlns:a14="http://schemas.microsoft.com/office/drawing/2010/main" val="0"/>
                        </a:ext>
                      </a:extLst>
                    </a:blip>
                    <a:srcRect/>
                    <a:stretch>
                      <a:fillRect/>
                    </a:stretch>
                  </pic:blipFill>
                  <pic:spPr bwMode="auto">
                    <a:xfrm>
                      <a:off x="0" y="0"/>
                      <a:ext cx="2339340" cy="287020"/>
                    </a:xfrm>
                    <a:prstGeom prst="rect">
                      <a:avLst/>
                    </a:prstGeom>
                    <a:noFill/>
                    <a:ln>
                      <a:noFill/>
                    </a:ln>
                  </pic:spPr>
                </pic:pic>
              </a:graphicData>
            </a:graphic>
          </wp:inline>
        </w:drawing>
      </w:r>
      <w:r w:rsidRPr="00247C07">
        <w:rPr>
          <w:rFonts w:ascii="Times New Roman" w:hAnsi="Times New Roman" w:cs="Times New Roman"/>
          <w:sz w:val="24"/>
          <w:szCs w:val="24"/>
        </w:rPr>
        <w:t>                                   (8.30)</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σ</w:t>
      </w:r>
      <w:r w:rsidRPr="00247C07">
        <w:rPr>
          <w:rFonts w:ascii="Times New Roman" w:hAnsi="Times New Roman" w:cs="Times New Roman"/>
          <w:sz w:val="24"/>
          <w:szCs w:val="24"/>
          <w:vertAlign w:val="subscript"/>
        </w:rPr>
        <w:t>mах</w:t>
      </w:r>
      <w:r w:rsidRPr="00247C07">
        <w:rPr>
          <w:rFonts w:ascii="Times New Roman" w:hAnsi="Times New Roman" w:cs="Times New Roman"/>
          <w:sz w:val="24"/>
          <w:szCs w:val="24"/>
        </w:rPr>
        <w:t xml:space="preserve"> - соответственно расчетные максимальные и минимальные (со своими знаками) нормальные напряжения в проверяемой точке, вычисленные в предположении упругой работы материала;</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τ</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касательные напряжения в проверяемой точке (с учетом их знаков), вычисленные соответственно от тех же нагрузок, что σ</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xml:space="preserve"> и σ</w:t>
      </w:r>
      <w:r w:rsidRPr="00247C07">
        <w:rPr>
          <w:rFonts w:ascii="Times New Roman" w:hAnsi="Times New Roman" w:cs="Times New Roman"/>
          <w:sz w:val="24"/>
          <w:szCs w:val="24"/>
          <w:vertAlign w:val="subscript"/>
        </w:rPr>
        <w:t>mах</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невыполнении указанного условия расчет по прочности следует выполнить на наибольшие усилия для упругой стадии работы.</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8.18</w:t>
      </w:r>
    </w:p>
    <w:tbl>
      <w:tblPr>
        <w:tblW w:w="5000" w:type="pct"/>
        <w:jc w:val="center"/>
        <w:shd w:val="clear" w:color="auto" w:fill="FFFFFF"/>
        <w:tblCellMar>
          <w:left w:w="0" w:type="dxa"/>
          <w:right w:w="0" w:type="dxa"/>
        </w:tblCellMar>
        <w:tblLook w:val="04A0" w:firstRow="1" w:lastRow="0" w:firstColumn="1" w:lastColumn="0" w:noHBand="0" w:noVBand="1"/>
      </w:tblPr>
      <w:tblGrid>
        <w:gridCol w:w="626"/>
        <w:gridCol w:w="551"/>
        <w:gridCol w:w="475"/>
        <w:gridCol w:w="477"/>
        <w:gridCol w:w="475"/>
        <w:gridCol w:w="469"/>
        <w:gridCol w:w="475"/>
        <w:gridCol w:w="475"/>
        <w:gridCol w:w="469"/>
        <w:gridCol w:w="475"/>
        <w:gridCol w:w="470"/>
        <w:gridCol w:w="470"/>
        <w:gridCol w:w="476"/>
        <w:gridCol w:w="470"/>
        <w:gridCol w:w="470"/>
        <w:gridCol w:w="476"/>
        <w:gridCol w:w="470"/>
        <w:gridCol w:w="476"/>
        <w:gridCol w:w="666"/>
      </w:tblGrid>
      <w:tr w:rsidR="009617EC" w:rsidRPr="00247C07">
        <w:trPr>
          <w:tblHeader/>
          <w:jc w:val="center"/>
        </w:trPr>
        <w:tc>
          <w:tcPr>
            <w:tcW w:w="32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31" w:name="TO0000070"/>
            <w:r w:rsidRPr="00247C07">
              <w:rPr>
                <w:noProof/>
                <w:vertAlign w:val="subscript"/>
                <w:lang w:eastAsia="ru-RU"/>
              </w:rPr>
              <w:drawing>
                <wp:inline distT="0" distB="0" distL="0" distR="0" wp14:anchorId="31F45064" wp14:editId="04BCCA00">
                  <wp:extent cx="361315" cy="382905"/>
                  <wp:effectExtent l="0" t="0" r="635" b="0"/>
                  <wp:docPr id="130" name="Рисунок 130" descr="C:\Users\AMIKHA~1\AppData\Local\Temp\ns\4CFE.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MIKHA~1\AppData\Local\Temp\ns\4CFE.files\image126.png"/>
                          <pic:cNvPicPr>
                            <a:picLocks noChangeAspect="1" noChangeArrowheads="1"/>
                          </pic:cNvPicPr>
                        </pic:nvPicPr>
                        <pic:blipFill>
                          <a:blip r:embed="rId432" r:link="rId433">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bookmarkEnd w:id="631"/>
          </w:p>
        </w:tc>
        <w:tc>
          <w:tcPr>
            <w:tcW w:w="4671" w:type="pct"/>
            <w:gridSpan w:val="1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Значения коэффициента ψ при ω</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c>
          <w:tcPr>
            <w:tcW w:w="762"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762"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75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75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863"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671" w:type="pct"/>
            <w:gridSpan w:val="18"/>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При </w:t>
            </w:r>
            <w:r w:rsidRPr="00247C07">
              <w:rPr>
                <w:rFonts w:ascii="Times New Roman" w:hAnsi="Times New Roman" w:cs="Times New Roman"/>
                <w:i/>
                <w:iCs/>
              </w:rPr>
              <w:t>A</w:t>
            </w:r>
            <w:r w:rsidRPr="00247C07">
              <w:rPr>
                <w:rFonts w:ascii="Times New Roman" w:hAnsi="Times New Roman" w:cs="Times New Roman"/>
                <w:i/>
                <w:iCs/>
                <w:vertAlign w:val="subscript"/>
              </w:rPr>
              <w:t>f</w:t>
            </w:r>
            <w:r w:rsidRPr="00247C07">
              <w:rPr>
                <w:rFonts w:ascii="Times New Roman" w:hAnsi="Times New Roman" w:cs="Times New Roman"/>
                <w:vertAlign w:val="subscript"/>
              </w:rPr>
              <w:t>,max</w:t>
            </w:r>
            <w:r w:rsidRPr="00247C07">
              <w:rPr>
                <w:rFonts w:ascii="Times New Roman" w:hAnsi="Times New Roman" w:cs="Times New Roman"/>
              </w:rPr>
              <w:t>/</w:t>
            </w:r>
            <w:r w:rsidRPr="00247C07">
              <w:rPr>
                <w:rFonts w:ascii="Times New Roman" w:hAnsi="Times New Roman" w:cs="Times New Roman"/>
                <w:i/>
                <w:iCs/>
              </w:rPr>
              <w:t>A</w:t>
            </w:r>
            <w:r w:rsidRPr="00247C07">
              <w:rPr>
                <w:rFonts w:ascii="Times New Roman" w:hAnsi="Times New Roman" w:cs="Times New Roman"/>
                <w:i/>
                <w:iCs/>
                <w:vertAlign w:val="subscript"/>
              </w:rPr>
              <w:t>w</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r>
      <w:tr w:rsidR="009617EC" w:rsidRPr="00247C07">
        <w:trPr>
          <w:trHeight w:val="49"/>
          <w:jc w:val="center"/>
        </w:trPr>
        <w:tc>
          <w:tcPr>
            <w:tcW w:w="32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32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w:t>
            </w:r>
          </w:p>
        </w:tc>
        <w:tc>
          <w:tcPr>
            <w:tcW w:w="2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0,57</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0,77</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0,89</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0,93</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0,96</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0,96</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0,98</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0,99</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0,99</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0,99</w:t>
            </w:r>
          </w:p>
        </w:tc>
        <w:tc>
          <w:tcPr>
            <w:tcW w:w="3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0,997</w:t>
            </w:r>
          </w:p>
        </w:tc>
      </w:tr>
      <w:tr w:rsidR="009617EC" w:rsidRPr="00247C07">
        <w:trPr>
          <w:jc w:val="center"/>
        </w:trPr>
        <w:tc>
          <w:tcPr>
            <w:tcW w:w="3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0,067</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2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0,36</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0,83</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0,93</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0,98</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0,99</w:t>
            </w:r>
          </w:p>
        </w:tc>
        <w:tc>
          <w:tcPr>
            <w:tcW w:w="3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0,994</w:t>
            </w:r>
          </w:p>
        </w:tc>
      </w:tr>
      <w:tr w:rsidR="009617EC" w:rsidRPr="00247C07">
        <w:trPr>
          <w:jc w:val="center"/>
        </w:trPr>
        <w:tc>
          <w:tcPr>
            <w:tcW w:w="5000" w:type="pct"/>
            <w:gridSpan w:val="19"/>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ω </w:t>
            </w:r>
            <w:r w:rsidRPr="00247C07">
              <w:rPr>
                <w:rFonts w:ascii="Times New Roman" w:hAnsi="Times New Roman" w:cs="Times New Roman"/>
                <w:i/>
                <w:iCs/>
              </w:rPr>
              <w:t>= N</w:t>
            </w:r>
            <w:r w:rsidRPr="00247C07">
              <w:rPr>
                <w:rFonts w:ascii="Times New Roman" w:hAnsi="Times New Roman" w:cs="Times New Roman"/>
              </w:rPr>
              <w:t>/(</w:t>
            </w:r>
            <w:r w:rsidRPr="00247C07">
              <w:rPr>
                <w:rFonts w:ascii="Times New Roman" w:hAnsi="Times New Roman" w:cs="Times New Roman"/>
                <w:i/>
                <w:iCs/>
              </w:rPr>
              <w:t>A</w:t>
            </w:r>
            <w:r w:rsidRPr="00247C07">
              <w:rPr>
                <w:rFonts w:ascii="Times New Roman" w:hAnsi="Times New Roman" w:cs="Times New Roman"/>
                <w:i/>
                <w:iCs/>
                <w:vertAlign w:val="subscript"/>
              </w:rPr>
              <w:t>n</w:t>
            </w:r>
            <w:r w:rsidRPr="00247C07">
              <w:rPr>
                <w:rFonts w:ascii="Times New Roman" w:hAnsi="Times New Roman" w:cs="Times New Roman"/>
                <w:i/>
                <w:iCs/>
              </w:rPr>
              <w:t>R</w:t>
            </w:r>
            <w:r w:rsidRPr="00247C07">
              <w:rPr>
                <w:rFonts w:ascii="Times New Roman" w:hAnsi="Times New Roman" w:cs="Times New Roman"/>
                <w:i/>
                <w:iCs/>
                <w:vertAlign w:val="subscript"/>
              </w:rPr>
              <w:t>y</w:t>
            </w:r>
            <w:r w:rsidRPr="00247C07">
              <w:rPr>
                <w:rFonts w:ascii="Times New Roman" w:hAnsi="Times New Roman" w:cs="Times New Roman"/>
                <w:i/>
                <w:iCs/>
              </w:rPr>
              <w:t>m</w:t>
            </w:r>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rPr>
              <w:t xml:space="preserve">2 Силу </w:t>
            </w:r>
            <w:r w:rsidRPr="00247C07">
              <w:rPr>
                <w:rFonts w:ascii="Times New Roman" w:hAnsi="Times New Roman" w:cs="Times New Roman"/>
                <w:i/>
                <w:iCs/>
              </w:rPr>
              <w:t>N</w:t>
            </w:r>
            <w:r w:rsidRPr="00247C07">
              <w:rPr>
                <w:rFonts w:ascii="Times New Roman" w:hAnsi="Times New Roman" w:cs="Times New Roman"/>
              </w:rPr>
              <w:t xml:space="preserve"> следует принимать со знаком «плюс».</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3 Промежуточные значения коэффициента ψ</w:t>
            </w:r>
            <w:r w:rsidRPr="00247C07">
              <w:rPr>
                <w:rFonts w:ascii="Times New Roman" w:hAnsi="Times New Roman" w:cs="Times New Roman"/>
                <w:i/>
                <w:iCs/>
              </w:rPr>
              <w:t xml:space="preserve"> </w:t>
            </w:r>
            <w:r w:rsidRPr="00247C07">
              <w:rPr>
                <w:rFonts w:ascii="Times New Roman" w:hAnsi="Times New Roman" w:cs="Times New Roman"/>
              </w:rPr>
              <w:t>определяются линейной интерполяцией.</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8.19</w:t>
      </w:r>
    </w:p>
    <w:tbl>
      <w:tblPr>
        <w:tblW w:w="5000" w:type="pct"/>
        <w:jc w:val="center"/>
        <w:shd w:val="clear" w:color="auto" w:fill="FFFFFF"/>
        <w:tblCellMar>
          <w:left w:w="0" w:type="dxa"/>
          <w:right w:w="0" w:type="dxa"/>
        </w:tblCellMar>
        <w:tblLook w:val="04A0" w:firstRow="1" w:lastRow="0" w:firstColumn="1" w:lastColumn="0" w:noHBand="0" w:noVBand="1"/>
      </w:tblPr>
      <w:tblGrid>
        <w:gridCol w:w="626"/>
        <w:gridCol w:w="542"/>
        <w:gridCol w:w="452"/>
        <w:gridCol w:w="478"/>
        <w:gridCol w:w="485"/>
        <w:gridCol w:w="444"/>
        <w:gridCol w:w="465"/>
        <w:gridCol w:w="444"/>
        <w:gridCol w:w="472"/>
        <w:gridCol w:w="444"/>
        <w:gridCol w:w="472"/>
        <w:gridCol w:w="485"/>
        <w:gridCol w:w="465"/>
        <w:gridCol w:w="485"/>
        <w:gridCol w:w="472"/>
        <w:gridCol w:w="441"/>
        <w:gridCol w:w="472"/>
        <w:gridCol w:w="445"/>
        <w:gridCol w:w="822"/>
      </w:tblGrid>
      <w:tr w:rsidR="009617EC" w:rsidRPr="00247C07">
        <w:trPr>
          <w:tblHeader/>
          <w:jc w:val="center"/>
        </w:trPr>
        <w:tc>
          <w:tcPr>
            <w:tcW w:w="33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32" w:name="TO0000071"/>
            <w:r w:rsidRPr="00247C07">
              <w:rPr>
                <w:noProof/>
                <w:vertAlign w:val="subscript"/>
                <w:lang w:eastAsia="ru-RU"/>
              </w:rPr>
              <w:drawing>
                <wp:inline distT="0" distB="0" distL="0" distR="0" wp14:anchorId="599E01EB" wp14:editId="1DBC7CC0">
                  <wp:extent cx="361315" cy="382905"/>
                  <wp:effectExtent l="0" t="0" r="635" b="0"/>
                  <wp:docPr id="131" name="Рисунок 131" descr="C:\Users\AMIKHA~1\AppData\Local\Temp\ns\4CFE.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MIKHA~1\AppData\Local\Temp\ns\4CFE.files\image126.png"/>
                          <pic:cNvPicPr>
                            <a:picLocks noChangeAspect="1" noChangeArrowheads="1"/>
                          </pic:cNvPicPr>
                        </pic:nvPicPr>
                        <pic:blipFill>
                          <a:blip r:embed="rId432" r:link="rId433" cstate="print">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bookmarkEnd w:id="632"/>
          </w:p>
        </w:tc>
        <w:tc>
          <w:tcPr>
            <w:tcW w:w="4670" w:type="pct"/>
            <w:gridSpan w:val="1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Значения коэффициента ψ при ω</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85"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c>
          <w:tcPr>
            <w:tcW w:w="744"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72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75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730"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925"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670" w:type="pct"/>
            <w:gridSpan w:val="18"/>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При </w:t>
            </w:r>
            <w:r w:rsidRPr="00247C07">
              <w:rPr>
                <w:rFonts w:ascii="Times New Roman" w:hAnsi="Times New Roman" w:cs="Times New Roman"/>
                <w:i/>
                <w:iCs/>
              </w:rPr>
              <w:t>A</w:t>
            </w:r>
            <w:r w:rsidRPr="00247C07">
              <w:rPr>
                <w:rFonts w:ascii="Times New Roman" w:hAnsi="Times New Roman" w:cs="Times New Roman"/>
                <w:i/>
                <w:iCs/>
                <w:vertAlign w:val="subscript"/>
              </w:rPr>
              <w:t>f</w:t>
            </w:r>
            <w:r w:rsidRPr="00247C07">
              <w:rPr>
                <w:rFonts w:ascii="Times New Roman" w:hAnsi="Times New Roman" w:cs="Times New Roman"/>
                <w:vertAlign w:val="subscript"/>
              </w:rPr>
              <w:t>,max</w:t>
            </w:r>
            <w:r w:rsidRPr="00247C07">
              <w:rPr>
                <w:rFonts w:ascii="Times New Roman" w:hAnsi="Times New Roman" w:cs="Times New Roman"/>
              </w:rPr>
              <w:t>/</w:t>
            </w:r>
            <w:r w:rsidRPr="00247C07">
              <w:rPr>
                <w:rFonts w:ascii="Times New Roman" w:hAnsi="Times New Roman" w:cs="Times New Roman"/>
                <w:i/>
                <w:iCs/>
              </w:rPr>
              <w:t>A</w:t>
            </w:r>
            <w:r w:rsidRPr="00247C07">
              <w:rPr>
                <w:rFonts w:ascii="Times New Roman" w:hAnsi="Times New Roman" w:cs="Times New Roman"/>
                <w:i/>
                <w:iCs/>
                <w:vertAlign w:val="subscript"/>
              </w:rPr>
              <w:t>w</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1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r>
      <w:tr w:rsidR="009617EC" w:rsidRPr="00247C07">
        <w:trPr>
          <w:jc w:val="center"/>
        </w:trPr>
        <w:tc>
          <w:tcPr>
            <w:tcW w:w="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2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2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2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2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2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2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2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2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r>
      <w:tr w:rsidR="009617EC" w:rsidRPr="00247C07">
        <w:trPr>
          <w:jc w:val="center"/>
        </w:trPr>
        <w:tc>
          <w:tcPr>
            <w:tcW w:w="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0,42</w:t>
            </w:r>
          </w:p>
        </w:tc>
        <w:tc>
          <w:tcPr>
            <w:tcW w:w="2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2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w:t>
            </w:r>
          </w:p>
        </w:tc>
        <w:tc>
          <w:tcPr>
            <w:tcW w:w="2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2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w:t>
            </w:r>
          </w:p>
        </w:tc>
        <w:tc>
          <w:tcPr>
            <w:tcW w:w="2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p>
        </w:tc>
        <w:tc>
          <w:tcPr>
            <w:tcW w:w="2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w:t>
            </w:r>
          </w:p>
        </w:tc>
        <w:tc>
          <w:tcPr>
            <w:tcW w:w="2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-0,76</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2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-0,79</w:t>
            </w:r>
          </w:p>
        </w:tc>
        <w:tc>
          <w:tcPr>
            <w:tcW w:w="2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-0,94</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-0,94</w:t>
            </w:r>
          </w:p>
        </w:tc>
        <w:tc>
          <w:tcPr>
            <w:tcW w:w="4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r>
      <w:tr w:rsidR="009617EC" w:rsidRPr="00247C07">
        <w:trPr>
          <w:jc w:val="center"/>
        </w:trPr>
        <w:tc>
          <w:tcPr>
            <w:tcW w:w="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w:t>
            </w:r>
          </w:p>
        </w:tc>
        <w:tc>
          <w:tcPr>
            <w:tcW w:w="2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-0,36</w:t>
            </w:r>
          </w:p>
        </w:tc>
        <w:tc>
          <w:tcPr>
            <w:tcW w:w="2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-0,83</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w:t>
            </w:r>
          </w:p>
        </w:tc>
        <w:tc>
          <w:tcPr>
            <w:tcW w:w="2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-0,93</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2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w:t>
            </w:r>
          </w:p>
        </w:tc>
        <w:tc>
          <w:tcPr>
            <w:tcW w:w="2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-0,98</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-0,99</w:t>
            </w:r>
          </w:p>
        </w:tc>
        <w:tc>
          <w:tcPr>
            <w:tcW w:w="4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-0,99</w:t>
            </w:r>
          </w:p>
        </w:tc>
      </w:tr>
      <w:tr w:rsidR="009617EC" w:rsidRPr="00247C07">
        <w:trPr>
          <w:jc w:val="center"/>
        </w:trPr>
        <w:tc>
          <w:tcPr>
            <w:tcW w:w="5000" w:type="pct"/>
            <w:gridSpan w:val="19"/>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ω </w:t>
            </w:r>
            <w:r w:rsidRPr="00247C07">
              <w:rPr>
                <w:rFonts w:ascii="Times New Roman" w:hAnsi="Times New Roman" w:cs="Times New Roman"/>
                <w:i/>
                <w:iCs/>
              </w:rPr>
              <w:t>= N</w:t>
            </w:r>
            <w:r w:rsidRPr="00247C07">
              <w:rPr>
                <w:rFonts w:ascii="Times New Roman" w:hAnsi="Times New Roman" w:cs="Times New Roman"/>
              </w:rPr>
              <w:t>/(</w:t>
            </w:r>
            <w:r w:rsidRPr="00247C07">
              <w:rPr>
                <w:rFonts w:ascii="Times New Roman" w:hAnsi="Times New Roman" w:cs="Times New Roman"/>
                <w:i/>
                <w:iCs/>
              </w:rPr>
              <w:t>A</w:t>
            </w:r>
            <w:r w:rsidRPr="00247C07">
              <w:rPr>
                <w:rFonts w:ascii="Times New Roman" w:hAnsi="Times New Roman" w:cs="Times New Roman"/>
                <w:i/>
                <w:iCs/>
                <w:vertAlign w:val="subscript"/>
              </w:rPr>
              <w:t>n</w:t>
            </w:r>
            <w:r w:rsidRPr="00247C07">
              <w:rPr>
                <w:rFonts w:ascii="Times New Roman" w:hAnsi="Times New Roman" w:cs="Times New Roman"/>
                <w:i/>
                <w:iCs/>
              </w:rPr>
              <w:t>R</w:t>
            </w:r>
            <w:r w:rsidRPr="00247C07">
              <w:rPr>
                <w:rFonts w:ascii="Times New Roman" w:hAnsi="Times New Roman" w:cs="Times New Roman"/>
                <w:i/>
                <w:iCs/>
                <w:vertAlign w:val="subscript"/>
              </w:rPr>
              <w:t>y</w:t>
            </w:r>
            <w:r w:rsidRPr="00247C07">
              <w:rPr>
                <w:rFonts w:ascii="Times New Roman" w:hAnsi="Times New Roman" w:cs="Times New Roman"/>
                <w:i/>
                <w:iCs/>
              </w:rPr>
              <w:t>m</w:t>
            </w:r>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 xml:space="preserve">2 </w:t>
            </w:r>
            <w:r w:rsidRPr="00247C07">
              <w:rPr>
                <w:rFonts w:ascii="Times New Roman" w:hAnsi="Times New Roman" w:cs="Times New Roman"/>
              </w:rPr>
              <w:t xml:space="preserve">Силу </w:t>
            </w:r>
            <w:r w:rsidRPr="00247C07">
              <w:rPr>
                <w:rFonts w:ascii="Times New Roman" w:hAnsi="Times New Roman" w:cs="Times New Roman"/>
                <w:i/>
                <w:iCs/>
              </w:rPr>
              <w:t xml:space="preserve">N </w:t>
            </w:r>
            <w:r w:rsidRPr="00247C07">
              <w:rPr>
                <w:rFonts w:ascii="Times New Roman" w:hAnsi="Times New Roman" w:cs="Times New Roman"/>
              </w:rPr>
              <w:t>следует принимать со знаком «минус».</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3 Промежуточные значения коэффициента ω определяются линейной интерполяцией.</w:t>
            </w:r>
          </w:p>
        </w:tc>
      </w:tr>
    </w:tbl>
    <w:p w:rsidR="009617EC" w:rsidRPr="00247C07" w:rsidRDefault="009617EC">
      <w:pPr>
        <w:pStyle w:val="2"/>
        <w:ind w:firstLine="283"/>
        <w:jc w:val="both"/>
        <w:rPr>
          <w:rFonts w:eastAsia="Times New Roman"/>
        </w:rPr>
      </w:pPr>
      <w:bookmarkStart w:id="633" w:name="_Toc293934172"/>
      <w:bookmarkStart w:id="634" w:name="_Toc294192205"/>
      <w:bookmarkStart w:id="635" w:name="_Toc294192538"/>
      <w:bookmarkStart w:id="636" w:name="_Toc294193205"/>
      <w:bookmarkStart w:id="637" w:name="_Toc295316994"/>
      <w:bookmarkEnd w:id="633"/>
      <w:bookmarkEnd w:id="634"/>
      <w:bookmarkEnd w:id="635"/>
      <w:bookmarkEnd w:id="636"/>
      <w:r w:rsidRPr="00247C07">
        <w:rPr>
          <w:rFonts w:eastAsia="Times New Roman"/>
        </w:rPr>
        <w:t>Расчет на прочность и ползучесть стальных канатов</w:t>
      </w:r>
      <w:bookmarkEnd w:id="637"/>
    </w:p>
    <w:p w:rsidR="009617EC" w:rsidRPr="00247C07" w:rsidRDefault="009617EC">
      <w:pPr>
        <w:shd w:val="clear" w:color="auto" w:fill="FFFFFF"/>
        <w:ind w:firstLine="283"/>
        <w:jc w:val="both"/>
        <w:rPr>
          <w:rFonts w:eastAsiaTheme="minorEastAsia"/>
        </w:rPr>
      </w:pPr>
      <w:bookmarkStart w:id="638" w:name="PO0001517"/>
      <w:r w:rsidRPr="00247C07">
        <w:rPr>
          <w:rFonts w:ascii="Times New Roman" w:hAnsi="Times New Roman" w:cs="Times New Roman"/>
          <w:sz w:val="24"/>
          <w:szCs w:val="24"/>
        </w:rPr>
        <w:t>8.33 Расчет по прочности стальных канатов гибких несущих элементов в вантовых и висячих мостах, а также напрягаемых элементов предварительно напряженных конструкций следует выполнять по формуле</w:t>
      </w:r>
      <w:bookmarkEnd w:id="638"/>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30A8633" wp14:editId="25CB3210">
            <wp:extent cx="840105" cy="403860"/>
            <wp:effectExtent l="0" t="0" r="0" b="0"/>
            <wp:docPr id="132" name="Рисунок 132" descr="C:\Users\AMIKHA~1\AppData\Local\Temp\ns\4CFE.files\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MIKHA~1\AppData\Local\Temp\ns\4CFE.files\image127.png"/>
                    <pic:cNvPicPr>
                      <a:picLocks noChangeAspect="1" noChangeArrowheads="1"/>
                    </pic:cNvPicPr>
                  </pic:nvPicPr>
                  <pic:blipFill>
                    <a:blip r:embed="rId434" r:link="rId435">
                      <a:extLst>
                        <a:ext uri="{28A0092B-C50C-407E-A947-70E740481C1C}">
                          <a14:useLocalDpi xmlns:a14="http://schemas.microsoft.com/office/drawing/2010/main" val="0"/>
                        </a:ext>
                      </a:extLst>
                    </a:blip>
                    <a:srcRect/>
                    <a:stretch>
                      <a:fillRect/>
                    </a:stretch>
                  </pic:blipFill>
                  <pic:spPr bwMode="auto">
                    <a:xfrm>
                      <a:off x="0" y="0"/>
                      <a:ext cx="840105" cy="403860"/>
                    </a:xfrm>
                    <a:prstGeom prst="rect">
                      <a:avLst/>
                    </a:prstGeom>
                    <a:noFill/>
                    <a:ln>
                      <a:noFill/>
                    </a:ln>
                  </pic:spPr>
                </pic:pic>
              </a:graphicData>
            </a:graphic>
          </wp:inline>
        </w:drawing>
      </w:r>
      <w:r w:rsidRPr="00247C07">
        <w:rPr>
          <w:rFonts w:ascii="Times New Roman" w:hAnsi="Times New Roman" w:cs="Times New Roman"/>
          <w:sz w:val="24"/>
          <w:szCs w:val="24"/>
        </w:rPr>
        <w:t>                                                          (8.31)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канатов;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b/>
          <w:bCs/>
          <w:i/>
          <w:iCs/>
          <w:sz w:val="24"/>
          <w:szCs w:val="24"/>
        </w:rPr>
        <w:t xml:space="preserve"> </w:t>
      </w:r>
      <w:r w:rsidRPr="00247C07">
        <w:rPr>
          <w:rFonts w:ascii="Times New Roman" w:hAnsi="Times New Roman" w:cs="Times New Roman"/>
          <w:sz w:val="24"/>
          <w:szCs w:val="24"/>
        </w:rPr>
        <w:t xml:space="preserve">- 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 условий работы, определяемый по приложению </w:t>
      </w:r>
      <w:hyperlink w:anchor="PO0002801" w:tooltip="Приложение У" w:history="1">
        <w:r w:rsidRPr="00247C07">
          <w:rPr>
            <w:rStyle w:val="a3"/>
          </w:rPr>
          <w:t>У</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Расчетное сопротивление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для канатов и пучков из параллельно уложенных высокопрочных проволок определяется по формуле (</w:t>
      </w:r>
      <w:hyperlink w:anchor="PO0001424" w:tooltip="Формула 8.3" w:history="1">
        <w:r w:rsidRPr="00247C07">
          <w:rPr>
            <w:rStyle w:val="a3"/>
          </w:rPr>
          <w:t>8.3</w:t>
        </w:r>
      </w:hyperlink>
      <w:r w:rsidRPr="00247C07">
        <w:rPr>
          <w:rFonts w:ascii="Times New Roman" w:hAnsi="Times New Roman" w:cs="Times New Roman"/>
          <w:sz w:val="24"/>
          <w:szCs w:val="24"/>
        </w:rPr>
        <w:t>), для канатов одинарной свивки и закрытых несущих - по формулам</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7F4C59FD" wp14:editId="2F25385F">
            <wp:extent cx="2094865" cy="457200"/>
            <wp:effectExtent l="0" t="0" r="635" b="0"/>
            <wp:docPr id="133" name="Рисунок 133" descr="C:\Users\AMIKHA~1\AppData\Local\Temp\ns\4CFE.files\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MIKHA~1\AppData\Local\Temp\ns\4CFE.files\image128.png"/>
                    <pic:cNvPicPr>
                      <a:picLocks noChangeAspect="1" noChangeArrowheads="1"/>
                    </pic:cNvPicPr>
                  </pic:nvPicPr>
                  <pic:blipFill>
                    <a:blip r:embed="rId436" r:link="rId437">
                      <a:extLst>
                        <a:ext uri="{28A0092B-C50C-407E-A947-70E740481C1C}">
                          <a14:useLocalDpi xmlns:a14="http://schemas.microsoft.com/office/drawing/2010/main" val="0"/>
                        </a:ext>
                      </a:extLst>
                    </a:blip>
                    <a:srcRect/>
                    <a:stretch>
                      <a:fillRect/>
                    </a:stretch>
                  </pic:blipFill>
                  <pic:spPr bwMode="auto">
                    <a:xfrm>
                      <a:off x="0" y="0"/>
                      <a:ext cx="2094865" cy="457200"/>
                    </a:xfrm>
                    <a:prstGeom prst="rect">
                      <a:avLst/>
                    </a:prstGeom>
                    <a:noFill/>
                    <a:ln>
                      <a:noFill/>
                    </a:ln>
                  </pic:spPr>
                </pic:pic>
              </a:graphicData>
            </a:graphic>
          </wp:inline>
        </w:drawing>
      </w:r>
      <w:r w:rsidRPr="00247C07">
        <w:rPr>
          <w:rFonts w:ascii="Times New Roman" w:hAnsi="Times New Roman" w:cs="Times New Roman"/>
          <w:sz w:val="24"/>
          <w:szCs w:val="24"/>
        </w:rPr>
        <w:t>                                     (8.32)</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un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значение разрывного усилия каната в целом, указанное в государственном стандарте или технических условиях;</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1,6 согласно </w:t>
      </w:r>
      <w:hyperlink w:anchor="PO0001436" w:tooltip="Пункт 8.17" w:history="1">
        <w:r w:rsidRPr="00247C07">
          <w:rPr>
            <w:rStyle w:val="a3"/>
          </w:rPr>
          <w:t>8.17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un</w:t>
      </w:r>
      <w:r w:rsidRPr="00247C07">
        <w:rPr>
          <w:rFonts w:ascii="Times New Roman" w:hAnsi="Times New Roman" w:cs="Times New Roman"/>
          <w:i/>
          <w:iCs/>
          <w:sz w:val="24"/>
          <w:szCs w:val="24"/>
          <w:vertAlign w:val="superscript"/>
        </w:rPr>
        <w:t>:</w:t>
      </w:r>
      <w:r w:rsidRPr="00247C07">
        <w:rPr>
          <w:rFonts w:ascii="Times New Roman" w:hAnsi="Times New Roman" w:cs="Times New Roman"/>
          <w:sz w:val="24"/>
          <w:szCs w:val="24"/>
        </w:rPr>
        <w:t>- сумма разрывных усилий всех проволок в канате;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k </w:t>
      </w:r>
      <w:r w:rsidRPr="00247C07">
        <w:rPr>
          <w:rFonts w:ascii="Times New Roman" w:hAnsi="Times New Roman" w:cs="Times New Roman"/>
          <w:sz w:val="24"/>
          <w:szCs w:val="24"/>
        </w:rPr>
        <w:t xml:space="preserve">- коэффициент агрегатной прочности витого каната, определяемый по таблице </w:t>
      </w:r>
      <w:hyperlink w:anchor="TO0000072" w:tooltip="Таблица 8.20" w:history="1">
        <w:r w:rsidRPr="00247C07">
          <w:rPr>
            <w:rStyle w:val="a3"/>
          </w:rPr>
          <w:t>8.20</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8.20</w:t>
      </w:r>
    </w:p>
    <w:tbl>
      <w:tblPr>
        <w:tblW w:w="5000" w:type="pct"/>
        <w:jc w:val="center"/>
        <w:shd w:val="clear" w:color="auto" w:fill="FFFFFF"/>
        <w:tblCellMar>
          <w:left w:w="0" w:type="dxa"/>
          <w:right w:w="0" w:type="dxa"/>
        </w:tblCellMar>
        <w:tblLook w:val="04A0" w:firstRow="1" w:lastRow="0" w:firstColumn="1" w:lastColumn="0" w:noHBand="0" w:noVBand="1"/>
      </w:tblPr>
      <w:tblGrid>
        <w:gridCol w:w="2125"/>
        <w:gridCol w:w="1163"/>
        <w:gridCol w:w="1163"/>
        <w:gridCol w:w="1182"/>
        <w:gridCol w:w="1173"/>
        <w:gridCol w:w="1173"/>
        <w:gridCol w:w="1432"/>
      </w:tblGrid>
      <w:tr w:rsidR="009617EC" w:rsidRPr="00247C07">
        <w:trPr>
          <w:tblHeader/>
          <w:jc w:val="center"/>
        </w:trPr>
        <w:tc>
          <w:tcPr>
            <w:tcW w:w="112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39" w:name="TO0000072"/>
            <w:r w:rsidRPr="00247C07">
              <w:rPr>
                <w:rFonts w:ascii="Times New Roman" w:hAnsi="Times New Roman" w:cs="Times New Roman"/>
              </w:rPr>
              <w:t>Канат</w:t>
            </w:r>
            <w:bookmarkEnd w:id="639"/>
          </w:p>
        </w:tc>
        <w:tc>
          <w:tcPr>
            <w:tcW w:w="3871"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Коэффициент </w:t>
            </w:r>
            <w:r w:rsidRPr="00247C07">
              <w:rPr>
                <w:rFonts w:ascii="Times New Roman" w:hAnsi="Times New Roman" w:cs="Times New Roman"/>
                <w:i/>
                <w:iCs/>
              </w:rPr>
              <w:t xml:space="preserve">k </w:t>
            </w:r>
            <w:r w:rsidRPr="00247C07">
              <w:rPr>
                <w:rFonts w:ascii="Times New Roman" w:hAnsi="Times New Roman" w:cs="Times New Roman"/>
              </w:rPr>
              <w:t>при кратности свивки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1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61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6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6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7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r>
      <w:tr w:rsidR="009617EC" w:rsidRPr="00247C07">
        <w:trPr>
          <w:jc w:val="center"/>
        </w:trPr>
        <w:tc>
          <w:tcPr>
            <w:tcW w:w="112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Одинарной свивки</w:t>
            </w:r>
          </w:p>
        </w:tc>
        <w:tc>
          <w:tcPr>
            <w:tcW w:w="6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0,89</w:t>
            </w:r>
          </w:p>
        </w:tc>
        <w:tc>
          <w:tcPr>
            <w:tcW w:w="6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0,93</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0,96</w:t>
            </w:r>
          </w:p>
        </w:tc>
        <w:tc>
          <w:tcPr>
            <w:tcW w:w="6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w:t>
            </w:r>
          </w:p>
        </w:tc>
        <w:tc>
          <w:tcPr>
            <w:tcW w:w="6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0,98</w:t>
            </w:r>
          </w:p>
        </w:tc>
        <w:tc>
          <w:tcPr>
            <w:tcW w:w="7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0,99</w:t>
            </w:r>
          </w:p>
        </w:tc>
      </w:tr>
      <w:tr w:rsidR="009617EC" w:rsidRPr="00247C07">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Закрытый несущий</w:t>
            </w:r>
          </w:p>
        </w:tc>
        <w:tc>
          <w:tcPr>
            <w:tcW w:w="6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w:t>
            </w:r>
          </w:p>
        </w:tc>
        <w:tc>
          <w:tcPr>
            <w:tcW w:w="6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0,91</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0,94</w:t>
            </w:r>
          </w:p>
        </w:tc>
        <w:tc>
          <w:tcPr>
            <w:tcW w:w="6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6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0,96</w:t>
            </w:r>
          </w:p>
        </w:tc>
        <w:tc>
          <w:tcPr>
            <w:tcW w:w="7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0,97 </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640" w:name="PO0001522"/>
      <w:r w:rsidRPr="00247C07">
        <w:rPr>
          <w:rFonts w:ascii="Times New Roman" w:hAnsi="Times New Roman" w:cs="Times New Roman"/>
          <w:sz w:val="24"/>
          <w:szCs w:val="24"/>
        </w:rPr>
        <w:t xml:space="preserve">8.34 Продольную ползучесть </w:t>
      </w:r>
      <w:bookmarkEnd w:id="640"/>
      <w:r w:rsidRPr="00247C07">
        <w:rPr>
          <w:rFonts w:ascii="Times New Roman" w:hAnsi="Times New Roman" w:cs="Times New Roman"/>
          <w:sz w:val="24"/>
          <w:szCs w:val="24"/>
        </w:rPr>
        <w:t>ε</w:t>
      </w:r>
      <w:r w:rsidRPr="00247C07">
        <w:rPr>
          <w:rFonts w:ascii="Times New Roman" w:hAnsi="Times New Roman" w:cs="Times New Roman"/>
          <w:i/>
          <w:iCs/>
          <w:sz w:val="24"/>
          <w:szCs w:val="24"/>
          <w:vertAlign w:val="subscript"/>
        </w:rPr>
        <w:t>ре</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х</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стальных оцинкованных витых канатов с металлическим сердечником - одинарной свивки и закрытых несущих, подвергнутых предварительной вытяжке,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1F058EC" wp14:editId="3C90295B">
            <wp:extent cx="1467485" cy="553085"/>
            <wp:effectExtent l="0" t="0" r="0" b="0"/>
            <wp:docPr id="134" name="Рисунок 134" descr="C:\Users\AMIKHA~1\AppData\Local\Temp\ns\4CFE.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MIKHA~1\AppData\Local\Temp\ns\4CFE.files\image129.png"/>
                    <pic:cNvPicPr>
                      <a:picLocks noChangeAspect="1" noChangeArrowheads="1"/>
                    </pic:cNvPicPr>
                  </pic:nvPicPr>
                  <pic:blipFill>
                    <a:blip r:embed="rId438" r:link="rId439">
                      <a:extLst>
                        <a:ext uri="{28A0092B-C50C-407E-A947-70E740481C1C}">
                          <a14:useLocalDpi xmlns:a14="http://schemas.microsoft.com/office/drawing/2010/main" val="0"/>
                        </a:ext>
                      </a:extLst>
                    </a:blip>
                    <a:srcRect/>
                    <a:stretch>
                      <a:fillRect/>
                    </a:stretch>
                  </pic:blipFill>
                  <pic:spPr bwMode="auto">
                    <a:xfrm>
                      <a:off x="0" y="0"/>
                      <a:ext cx="1467485" cy="553085"/>
                    </a:xfrm>
                    <a:prstGeom prst="rect">
                      <a:avLst/>
                    </a:prstGeom>
                    <a:noFill/>
                    <a:ln>
                      <a:noFill/>
                    </a:ln>
                  </pic:spPr>
                </pic:pic>
              </a:graphicData>
            </a:graphic>
          </wp:inline>
        </w:drawing>
      </w:r>
      <w:r w:rsidRPr="00247C07">
        <w:rPr>
          <w:rFonts w:ascii="Times New Roman" w:hAnsi="Times New Roman" w:cs="Times New Roman"/>
          <w:sz w:val="24"/>
          <w:szCs w:val="24"/>
        </w:rPr>
        <w:t>                                               (8.33)</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 напряжение в канате от усилия, подсчитанного от воздействия нормативных постоянных нагрузок и 1/3 нормативной временной нагрузки;</w:t>
      </w:r>
    </w:p>
    <w:p w:rsidR="009617EC" w:rsidRPr="00247C07" w:rsidRDefault="009617EC">
      <w:pPr>
        <w:shd w:val="clear" w:color="auto" w:fill="FFFFFF"/>
        <w:ind w:firstLine="283"/>
        <w:jc w:val="both"/>
      </w:pPr>
      <w:r w:rsidRPr="00247C07">
        <w:rPr>
          <w:noProof/>
          <w:vertAlign w:val="subscript"/>
          <w:lang w:eastAsia="ru-RU"/>
        </w:rPr>
        <w:drawing>
          <wp:inline distT="0" distB="0" distL="0" distR="0" wp14:anchorId="018F56D0" wp14:editId="7302195D">
            <wp:extent cx="818515" cy="403860"/>
            <wp:effectExtent l="0" t="0" r="635" b="0"/>
            <wp:docPr id="135" name="Рисунок 135" descr="C:\Users\AMIKHA~1\AppData\Local\Temp\ns\4CFE.files\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MIKHA~1\AppData\Local\Temp\ns\4CFE.files\image130.png"/>
                    <pic:cNvPicPr>
                      <a:picLocks noChangeAspect="1" noChangeArrowheads="1"/>
                    </pic:cNvPicPr>
                  </pic:nvPicPr>
                  <pic:blipFill>
                    <a:blip r:embed="rId440" r:link="rId441">
                      <a:extLst>
                        <a:ext uri="{28A0092B-C50C-407E-A947-70E740481C1C}">
                          <a14:useLocalDpi xmlns:a14="http://schemas.microsoft.com/office/drawing/2010/main" val="0"/>
                        </a:ext>
                      </a:extLst>
                    </a:blip>
                    <a:srcRect/>
                    <a:stretch>
                      <a:fillRect/>
                    </a:stretch>
                  </pic:blipFill>
                  <pic:spPr bwMode="auto">
                    <a:xfrm>
                      <a:off x="0" y="0"/>
                      <a:ext cx="818515" cy="403860"/>
                    </a:xfrm>
                    <a:prstGeom prst="rect">
                      <a:avLst/>
                    </a:prstGeom>
                    <a:noFill/>
                    <a:ln>
                      <a:noFill/>
                    </a:ln>
                  </pic:spPr>
                </pic:pic>
              </a:graphicData>
            </a:graphic>
          </wp:inline>
        </w:drawing>
      </w:r>
      <w:r w:rsidRPr="00247C07">
        <w:rPr>
          <w:rFonts w:ascii="Times New Roman" w:hAnsi="Times New Roman" w:cs="Times New Roman"/>
          <w:sz w:val="24"/>
          <w:szCs w:val="24"/>
        </w:rPr>
        <w:t> - нормативное сопротивление каната;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e </w:t>
      </w:r>
      <w:r w:rsidRPr="00247C07">
        <w:rPr>
          <w:rFonts w:ascii="Times New Roman" w:hAnsi="Times New Roman" w:cs="Times New Roman"/>
          <w:sz w:val="24"/>
          <w:szCs w:val="24"/>
        </w:rPr>
        <w:t>- основание натуральных логарифмов.</w:t>
      </w:r>
    </w:p>
    <w:p w:rsidR="009617EC" w:rsidRPr="00247C07" w:rsidRDefault="009617EC">
      <w:pPr>
        <w:shd w:val="clear" w:color="auto" w:fill="FFFFFF"/>
        <w:ind w:firstLine="283"/>
        <w:jc w:val="both"/>
      </w:pPr>
      <w:bookmarkStart w:id="641" w:name="пункт835"/>
      <w:r w:rsidRPr="00247C07">
        <w:rPr>
          <w:rFonts w:ascii="Times New Roman" w:hAnsi="Times New Roman" w:cs="Times New Roman"/>
          <w:sz w:val="24"/>
          <w:szCs w:val="24"/>
        </w:rPr>
        <w:t>8.35</w:t>
      </w:r>
      <w:bookmarkEnd w:id="641"/>
      <w:r w:rsidRPr="00247C07">
        <w:rPr>
          <w:rFonts w:ascii="Times New Roman" w:hAnsi="Times New Roman" w:cs="Times New Roman"/>
          <w:sz w:val="24"/>
          <w:szCs w:val="24"/>
        </w:rPr>
        <w:t xml:space="preserve"> Поперечную ползучесть ε</w:t>
      </w:r>
      <w:r w:rsidRPr="00247C07">
        <w:rPr>
          <w:rFonts w:ascii="Times New Roman" w:hAnsi="Times New Roman" w:cs="Times New Roman"/>
          <w:i/>
          <w:iCs/>
          <w:sz w:val="24"/>
          <w:szCs w:val="24"/>
          <w:vertAlign w:val="subscript"/>
        </w:rPr>
        <w:t>pl</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канатов, указанных в </w:t>
      </w:r>
      <w:hyperlink w:anchor="PO0001522" w:tooltip="Пункт 8.34" w:history="1">
        <w:r w:rsidRPr="00247C07">
          <w:rPr>
            <w:rStyle w:val="a3"/>
          </w:rPr>
          <w:t>8.34</w:t>
        </w:r>
      </w:hyperlink>
      <w:r w:rsidRPr="00247C07">
        <w:rPr>
          <w:rFonts w:ascii="Times New Roman" w:hAnsi="Times New Roman" w:cs="Times New Roman"/>
          <w:sz w:val="24"/>
          <w:szCs w:val="24"/>
        </w:rPr>
        <w:t>,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29400A5" wp14:editId="72E982B2">
            <wp:extent cx="1329055" cy="478155"/>
            <wp:effectExtent l="0" t="0" r="4445" b="0"/>
            <wp:docPr id="136" name="Рисунок 136" descr="C:\Users\AMIKHA~1\AppData\Local\Temp\ns\4CFE.files\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MIKHA~1\AppData\Local\Temp\ns\4CFE.files\image131.png"/>
                    <pic:cNvPicPr>
                      <a:picLocks noChangeAspect="1" noChangeArrowheads="1"/>
                    </pic:cNvPicPr>
                  </pic:nvPicPr>
                  <pic:blipFill>
                    <a:blip r:embed="rId442" r:link="rId443">
                      <a:extLst>
                        <a:ext uri="{28A0092B-C50C-407E-A947-70E740481C1C}">
                          <a14:useLocalDpi xmlns:a14="http://schemas.microsoft.com/office/drawing/2010/main" val="0"/>
                        </a:ext>
                      </a:extLst>
                    </a:blip>
                    <a:srcRect/>
                    <a:stretch>
                      <a:fillRect/>
                    </a:stretch>
                  </pic:blipFill>
                  <pic:spPr bwMode="auto">
                    <a:xfrm>
                      <a:off x="0" y="0"/>
                      <a:ext cx="1329055" cy="478155"/>
                    </a:xfrm>
                    <a:prstGeom prst="rect">
                      <a:avLst/>
                    </a:prstGeom>
                    <a:noFill/>
                    <a:ln>
                      <a:noFill/>
                    </a:ln>
                  </pic:spPr>
                </pic:pic>
              </a:graphicData>
            </a:graphic>
          </wp:inline>
        </w:drawing>
      </w:r>
      <w:r w:rsidRPr="00247C07">
        <w:rPr>
          <w:rFonts w:ascii="Times New Roman" w:hAnsi="Times New Roman" w:cs="Times New Roman"/>
          <w:sz w:val="24"/>
          <w:szCs w:val="24"/>
        </w:rPr>
        <w:t>                                                  (8.34)</w:t>
      </w:r>
    </w:p>
    <w:p w:rsidR="009617EC" w:rsidRPr="00247C07" w:rsidRDefault="009617EC">
      <w:pPr>
        <w:pStyle w:val="2"/>
        <w:keepNext w:val="0"/>
        <w:spacing w:before="0"/>
        <w:ind w:firstLine="283"/>
        <w:jc w:val="both"/>
        <w:rPr>
          <w:rFonts w:eastAsia="Times New Roman"/>
        </w:rPr>
      </w:pPr>
      <w:bookmarkStart w:id="642" w:name="_Toc293934173"/>
      <w:bookmarkStart w:id="643" w:name="_Toc294192206"/>
      <w:bookmarkStart w:id="644" w:name="_Toc294192539"/>
      <w:bookmarkStart w:id="645" w:name="_Toc294193206"/>
      <w:bookmarkStart w:id="646" w:name="_Toc295316995"/>
      <w:bookmarkEnd w:id="642"/>
      <w:bookmarkEnd w:id="643"/>
      <w:bookmarkEnd w:id="644"/>
      <w:bookmarkEnd w:id="645"/>
      <w:r w:rsidRPr="00247C07">
        <w:rPr>
          <w:rFonts w:eastAsia="Times New Roman"/>
        </w:rPr>
        <w:t>Расчеты по устойчивости</w:t>
      </w:r>
      <w:bookmarkEnd w:id="646"/>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8.36 Расчет при плоской форме потери устойчивости сплошностенчатых элементов замкнутого и открытого сечений, подверженных центральному сжатию, сжатию с изгибом и внецентренному сжатию при изгибе в плоскости наибольшей гибкости, следует выполнять по формуле</w:t>
      </w:r>
    </w:p>
    <w:p w:rsidR="009617EC" w:rsidRPr="00247C07" w:rsidRDefault="009617EC">
      <w:pPr>
        <w:shd w:val="clear" w:color="auto" w:fill="FFFFFF"/>
        <w:spacing w:before="120" w:after="120"/>
        <w:jc w:val="right"/>
      </w:pPr>
      <w:bookmarkStart w:id="647" w:name="PO0001528"/>
      <w:r w:rsidRPr="00247C07">
        <w:rPr>
          <w:rFonts w:ascii="Times New Roman" w:hAnsi="Times New Roman" w:cs="Times New Roman"/>
          <w:noProof/>
          <w:sz w:val="24"/>
          <w:szCs w:val="24"/>
          <w:vertAlign w:val="subscript"/>
          <w:lang w:eastAsia="ru-RU"/>
        </w:rPr>
        <w:drawing>
          <wp:inline distT="0" distB="0" distL="0" distR="0" wp14:anchorId="0347CED2" wp14:editId="74D5EDFB">
            <wp:extent cx="744220" cy="403860"/>
            <wp:effectExtent l="0" t="0" r="0" b="0"/>
            <wp:docPr id="137" name="Рисунок 137" descr="C:\Users\AMIKHA~1\AppData\Local\Temp\ns\4CFE.files\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MIKHA~1\AppData\Local\Temp\ns\4CFE.files\image132.png"/>
                    <pic:cNvPicPr>
                      <a:picLocks noChangeAspect="1" noChangeArrowheads="1"/>
                    </pic:cNvPicPr>
                  </pic:nvPicPr>
                  <pic:blipFill>
                    <a:blip r:embed="rId444" r:link="rId445">
                      <a:extLst>
                        <a:ext uri="{28A0092B-C50C-407E-A947-70E740481C1C}">
                          <a14:useLocalDpi xmlns:a14="http://schemas.microsoft.com/office/drawing/2010/main" val="0"/>
                        </a:ext>
                      </a:extLst>
                    </a:blip>
                    <a:srcRect/>
                    <a:stretch>
                      <a:fillRect/>
                    </a:stretch>
                  </pic:blipFill>
                  <pic:spPr bwMode="auto">
                    <a:xfrm>
                      <a:off x="0" y="0"/>
                      <a:ext cx="744220" cy="403860"/>
                    </a:xfrm>
                    <a:prstGeom prst="rect">
                      <a:avLst/>
                    </a:prstGeom>
                    <a:noFill/>
                    <a:ln>
                      <a:noFill/>
                    </a:ln>
                  </pic:spPr>
                </pic:pic>
              </a:graphicData>
            </a:graphic>
          </wp:inline>
        </w:drawing>
      </w:r>
      <w:r w:rsidRPr="00247C07">
        <w:rPr>
          <w:rFonts w:ascii="Times New Roman" w:hAnsi="Times New Roman" w:cs="Times New Roman"/>
          <w:sz w:val="24"/>
          <w:szCs w:val="24"/>
        </w:rPr>
        <w:t>                                                        (8.35)</w:t>
      </w:r>
      <w:bookmarkEnd w:id="647"/>
    </w:p>
    <w:p w:rsidR="009617EC" w:rsidRPr="00247C07" w:rsidRDefault="009617EC">
      <w:pPr>
        <w:ind w:firstLine="284"/>
        <w:jc w:val="both"/>
      </w:pPr>
      <w:r w:rsidRPr="00247C07">
        <w:rPr>
          <w:rFonts w:ascii="Times New Roman" w:hAnsi="Times New Roman" w:cs="Times New Roman"/>
          <w:sz w:val="24"/>
          <w:szCs w:val="24"/>
        </w:rPr>
        <w:t xml:space="preserve">где φ - коэффициент продольного изгиба, определяемый по таблицам </w:t>
      </w:r>
      <w:hyperlink w:anchor="TO0000131" w:tooltip="Таблица Ф.1" w:history="1">
        <w:r w:rsidRPr="00247C07">
          <w:rPr>
            <w:rStyle w:val="a3"/>
          </w:rPr>
          <w:t>Ф.1</w:t>
        </w:r>
      </w:hyperlink>
      <w:r w:rsidRPr="00247C07">
        <w:rPr>
          <w:rFonts w:ascii="Times New Roman" w:hAnsi="Times New Roman" w:cs="Times New Roman"/>
          <w:sz w:val="24"/>
          <w:szCs w:val="24"/>
        </w:rPr>
        <w:t xml:space="preserve"> - </w:t>
      </w:r>
      <w:hyperlink w:anchor="TO0000133" w:tooltip="Таблица Ф.3" w:history="1">
        <w:r w:rsidRPr="00247C07">
          <w:rPr>
            <w:rStyle w:val="a3"/>
          </w:rPr>
          <w:t>Ф.3</w:t>
        </w:r>
      </w:hyperlink>
      <w:r w:rsidRPr="00247C07">
        <w:rPr>
          <w:rFonts w:ascii="Times New Roman" w:hAnsi="Times New Roman" w:cs="Times New Roman"/>
          <w:sz w:val="24"/>
          <w:szCs w:val="24"/>
        </w:rPr>
        <w:t xml:space="preserve"> приложения </w:t>
      </w:r>
      <w:hyperlink w:anchor="PO0002811" w:tooltip="Приложение Ф" w:history="1">
        <w:r w:rsidRPr="00247C07">
          <w:rPr>
            <w:rStyle w:val="a3"/>
          </w:rPr>
          <w:t>Ф</w:t>
        </w:r>
      </w:hyperlink>
      <w:r w:rsidRPr="00247C07">
        <w:rPr>
          <w:rFonts w:ascii="Times New Roman" w:hAnsi="Times New Roman" w:cs="Times New Roman"/>
          <w:sz w:val="24"/>
          <w:szCs w:val="24"/>
        </w:rPr>
        <w:t xml:space="preserve"> в зависимости от гибкости элемента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приведенного относительного эксцентриситета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sz w:val="24"/>
          <w:szCs w:val="24"/>
        </w:rPr>
        <w:t xml:space="preserve"> - здесь и в </w:t>
      </w:r>
      <w:hyperlink w:anchor="PO0001551" w:tooltip="Пункт 8.38" w:history="1">
        <w:r w:rsidRPr="00247C07">
          <w:rPr>
            <w:rStyle w:val="a3"/>
          </w:rPr>
          <w:t>8.38</w:t>
        </w:r>
      </w:hyperlink>
      <w:r w:rsidRPr="00247C07">
        <w:rPr>
          <w:rFonts w:ascii="Times New Roman" w:hAnsi="Times New Roman" w:cs="Times New Roman"/>
          <w:sz w:val="24"/>
          <w:szCs w:val="24"/>
        </w:rPr>
        <w:t xml:space="preserve"> - </w:t>
      </w:r>
      <w:hyperlink w:anchor="PO0001562" w:tooltip="Пункт 8.41" w:history="1">
        <w:r w:rsidRPr="00247C07">
          <w:rPr>
            <w:rStyle w:val="a3"/>
          </w:rPr>
          <w:t>8.41</w:t>
        </w:r>
      </w:hyperlink>
      <w:r w:rsidRPr="00247C07">
        <w:rPr>
          <w:rFonts w:ascii="Times New Roman" w:hAnsi="Times New Roman" w:cs="Times New Roman"/>
          <w:sz w:val="24"/>
          <w:szCs w:val="24"/>
        </w:rPr>
        <w:t xml:space="preserve"> - 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Гибкость элемента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w:t>
      </w:r>
    </w:p>
    <w:p w:rsidR="009617EC" w:rsidRPr="00247C07" w:rsidRDefault="009617EC">
      <w:pPr>
        <w:shd w:val="clear" w:color="auto" w:fill="FFFFFF"/>
        <w:spacing w:before="120" w:after="120"/>
        <w:jc w:val="right"/>
      </w:pPr>
      <w:bookmarkStart w:id="648" w:name="PO0001530"/>
      <w:r w:rsidRPr="00247C07">
        <w:rPr>
          <w:rFonts w:ascii="Times New Roman" w:hAnsi="Times New Roman" w:cs="Times New Roman"/>
          <w:noProof/>
          <w:sz w:val="24"/>
          <w:szCs w:val="24"/>
          <w:vertAlign w:val="subscript"/>
          <w:lang w:eastAsia="ru-RU"/>
        </w:rPr>
        <w:drawing>
          <wp:inline distT="0" distB="0" distL="0" distR="0" wp14:anchorId="4E17B005" wp14:editId="7DC887B4">
            <wp:extent cx="499745" cy="414655"/>
            <wp:effectExtent l="0" t="0" r="0" b="4445"/>
            <wp:docPr id="138" name="Рисунок 138" descr="C:\Users\AMIKHA~1\AppData\Local\Temp\ns\4CFE.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MIKHA~1\AppData\Local\Temp\ns\4CFE.files\image133.png"/>
                    <pic:cNvPicPr>
                      <a:picLocks noChangeAspect="1" noChangeArrowheads="1"/>
                    </pic:cNvPicPr>
                  </pic:nvPicPr>
                  <pic:blipFill>
                    <a:blip r:embed="rId446" r:link="rId447">
                      <a:extLst>
                        <a:ext uri="{28A0092B-C50C-407E-A947-70E740481C1C}">
                          <a14:useLocalDpi xmlns:a14="http://schemas.microsoft.com/office/drawing/2010/main" val="0"/>
                        </a:ext>
                      </a:extLst>
                    </a:blip>
                    <a:srcRect/>
                    <a:stretch>
                      <a:fillRect/>
                    </a:stretch>
                  </pic:blipFill>
                  <pic:spPr bwMode="auto">
                    <a:xfrm>
                      <a:off x="0" y="0"/>
                      <a:ext cx="499745" cy="414655"/>
                    </a:xfrm>
                    <a:prstGeom prst="rect">
                      <a:avLst/>
                    </a:prstGeom>
                    <a:noFill/>
                    <a:ln>
                      <a:noFill/>
                    </a:ln>
                  </pic:spPr>
                </pic:pic>
              </a:graphicData>
            </a:graphic>
          </wp:inline>
        </w:drawing>
      </w:r>
      <w:r w:rsidRPr="00247C07">
        <w:rPr>
          <w:rFonts w:ascii="Times New Roman" w:hAnsi="Times New Roman" w:cs="Times New Roman"/>
          <w:sz w:val="24"/>
          <w:szCs w:val="24"/>
        </w:rPr>
        <w:t>                                                            (8.36)</w:t>
      </w:r>
      <w:bookmarkEnd w:id="648"/>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 расчетная длина;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 радиус инерции сечения относительно оси, перпендикулярной плоскости наибольшей гибкости (плоскости изгиба).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Приведенный относительный эксцентриситет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 η</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rel</w:t>
      </w:r>
      <w:r w:rsidRPr="00247C07">
        <w:rPr>
          <w:rFonts w:ascii="Times New Roman" w:hAnsi="Times New Roman" w:cs="Times New Roman"/>
          <w:sz w:val="24"/>
          <w:szCs w:val="24"/>
        </w:rPr>
        <w:t>,                                                               (8.37)</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η - коэффициент влияния формы сечения, определяемый по приложению </w:t>
      </w:r>
      <w:hyperlink w:anchor="PO0002811" w:tooltip="Приложение Ф" w:history="1">
        <w:r w:rsidRPr="00247C07">
          <w:rPr>
            <w:rStyle w:val="a3"/>
          </w:rPr>
          <w:t>Ф</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rel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е</w:t>
      </w:r>
      <w:r w:rsidRPr="00247C07">
        <w:rPr>
          <w:rFonts w:ascii="Times New Roman" w:hAnsi="Times New Roman" w:cs="Times New Roman"/>
          <w:sz w:val="24"/>
          <w:szCs w:val="24"/>
        </w:rPr>
        <w:t>/ρ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относительный эксцентриситет плоскости изгиба, принимаемый при центральном сжатии равным нулю;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е </w:t>
      </w:r>
      <w:r w:rsidRPr="00247C07">
        <w:rPr>
          <w:rFonts w:ascii="Times New Roman" w:hAnsi="Times New Roman" w:cs="Times New Roman"/>
          <w:sz w:val="24"/>
          <w:szCs w:val="24"/>
        </w:rPr>
        <w:t xml:space="preserve">- действительный эксцентриситет силы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при внецентренном сжатии и расчетный эксцентриситет при сжатии с изгибом;</w:t>
      </w:r>
    </w:p>
    <w:p w:rsidR="009617EC" w:rsidRPr="00247C07" w:rsidRDefault="009617EC">
      <w:pPr>
        <w:shd w:val="clear" w:color="auto" w:fill="FFFFFF"/>
        <w:ind w:firstLine="283"/>
        <w:jc w:val="both"/>
      </w:pPr>
      <w:r w:rsidRPr="00247C07">
        <w:rPr>
          <w:rFonts w:ascii="Times New Roman" w:hAnsi="Times New Roman" w:cs="Times New Roman"/>
          <w:sz w:val="24"/>
          <w:szCs w:val="24"/>
        </w:rPr>
        <w:t>ρ - ядровое расстояние.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Расчетный эксцентриситет </w:t>
      </w:r>
      <w:r w:rsidRPr="00247C07">
        <w:rPr>
          <w:rFonts w:ascii="Times New Roman" w:hAnsi="Times New Roman" w:cs="Times New Roman"/>
          <w:i/>
          <w:iCs/>
          <w:sz w:val="24"/>
          <w:szCs w:val="24"/>
        </w:rPr>
        <w:t xml:space="preserve">е </w:t>
      </w:r>
      <w:r w:rsidRPr="00247C07">
        <w:rPr>
          <w:rFonts w:ascii="Times New Roman" w:hAnsi="Times New Roman" w:cs="Times New Roman"/>
          <w:sz w:val="24"/>
          <w:szCs w:val="24"/>
        </w:rPr>
        <w:t>в плоскости изгиба при сжатии с изгибом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е = M</w:t>
      </w:r>
      <w:r w:rsidRPr="00247C07">
        <w:rPr>
          <w:rFonts w:ascii="Times New Roman" w:hAnsi="Times New Roman" w:cs="Times New Roman"/>
          <w:sz w:val="24"/>
          <w:szCs w:val="24"/>
        </w:rPr>
        <w:t>/</w:t>
      </w:r>
      <w:r w:rsidRPr="00247C07">
        <w:rPr>
          <w:rFonts w:ascii="Times New Roman" w:hAnsi="Times New Roman" w:cs="Times New Roman"/>
          <w:i/>
          <w:iCs/>
          <w:sz w:val="24"/>
          <w:szCs w:val="24"/>
        </w:rPr>
        <w:t>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(8.38)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М </w:t>
      </w:r>
      <w:r w:rsidRPr="00247C07">
        <w:rPr>
          <w:rFonts w:ascii="Times New Roman" w:hAnsi="Times New Roman" w:cs="Times New Roman"/>
          <w:sz w:val="24"/>
          <w:szCs w:val="24"/>
        </w:rPr>
        <w:t>- расчетные значения продольной силы и изгибающего момента.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Ядровое расстояние ρ по направлению эксцентриситета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 xml:space="preserve">ρ =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w:t>
      </w:r>
      <w:r w:rsidRPr="00247C07">
        <w:rPr>
          <w:rFonts w:ascii="Times New Roman" w:hAnsi="Times New Roman" w:cs="Times New Roman"/>
          <w:i/>
          <w:iCs/>
          <w:sz w:val="24"/>
          <w:szCs w:val="24"/>
        </w:rPr>
        <w:t>A</w:t>
      </w:r>
      <w:r w:rsidRPr="00247C07">
        <w:rPr>
          <w:rFonts w:ascii="Times New Roman" w:hAnsi="Times New Roman" w:cs="Times New Roman"/>
          <w:sz w:val="24"/>
          <w:szCs w:val="24"/>
        </w:rPr>
        <w:t>,                                                          (8.39)</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сопротивления сечения брутто, вычисляемый для наиболее сжатого волокна.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Расчетные значения продольной силы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xml:space="preserve">и изгибающего момента </w:t>
      </w: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в элементе следует принимать для одного и того же сочетания нагрузок из расчета системы по недеформированной схеме в предположении упругих деформаций стали.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этом значения </w:t>
      </w: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следует принимать равными: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постоянного сечения рамных систем - наибольшему моменту в пределах длины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с одним защемленным, а другим свободным концом - моменту в заделке, но не менее момента в сечении, отстоящем на треть длины элемента от заделки;</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сжатых поясов ферм, воспринимающих внеузловую нагрузку, - наибольшему моменту в пределах средней трети длины панели пояса, определяемому из расчета пояса как упругой неразрезной балки;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сжатых стержней с шарнирно опертыми концами и сечениями, имеющими одну ось симметрии, совпадающую с плоскостью изгиба, - моменту, определяемому по формулам таблицы </w:t>
      </w:r>
      <w:hyperlink w:anchor="TO0000073" w:tooltip="Таблица 8.21" w:history="1">
        <w:r w:rsidRPr="00247C07">
          <w:rPr>
            <w:rStyle w:val="a3"/>
          </w:rPr>
          <w:t>8.21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сжатых стержней с шарнирно опертыми концами и сечениями, имеющими две оси симметрии, расчетные значения приведенных относительных эксцентриситетов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определять по </w:t>
      </w:r>
      <w:hyperlink r:id="rId448" w:tooltip="Стальные конструкции" w:history="1">
        <w:r w:rsidRPr="00247C07">
          <w:rPr>
            <w:rStyle w:val="a3"/>
          </w:rPr>
          <w:t>СП 16.13330</w:t>
        </w:r>
      </w:hyperlink>
      <w:r w:rsidRPr="00247C07">
        <w:rPr>
          <w:rFonts w:ascii="Times New Roman" w:hAnsi="Times New Roman" w:cs="Times New Roman"/>
          <w:sz w:val="24"/>
          <w:szCs w:val="24"/>
        </w:rPr>
        <w:t xml:space="preserve">, принимая при этом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еf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равным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равным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определяемому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10B0712" wp14:editId="6F1AE89F">
            <wp:extent cx="1031240" cy="436245"/>
            <wp:effectExtent l="0" t="0" r="0" b="1905"/>
            <wp:docPr id="139" name="Рисунок 139" descr="C:\Users\AMIKHA~1\AppData\Local\Temp\ns\4CFE.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MIKHA~1\AppData\Local\Temp\ns\4CFE.files\image134.png"/>
                    <pic:cNvPicPr>
                      <a:picLocks noChangeAspect="1" noChangeArrowheads="1"/>
                    </pic:cNvPicPr>
                  </pic:nvPicPr>
                  <pic:blipFill>
                    <a:blip r:embed="rId449" r:link="rId450">
                      <a:extLst>
                        <a:ext uri="{28A0092B-C50C-407E-A947-70E740481C1C}">
                          <a14:useLocalDpi xmlns:a14="http://schemas.microsoft.com/office/drawing/2010/main" val="0"/>
                        </a:ext>
                      </a:extLst>
                    </a:blip>
                    <a:srcRect/>
                    <a:stretch>
                      <a:fillRect/>
                    </a:stretch>
                  </pic:blipFill>
                  <pic:spPr bwMode="auto">
                    <a:xfrm>
                      <a:off x="0" y="0"/>
                      <a:ext cx="1031240" cy="436245"/>
                    </a:xfrm>
                    <a:prstGeom prst="rect">
                      <a:avLst/>
                    </a:prstGeom>
                    <a:noFill/>
                    <a:ln>
                      <a:noFill/>
                    </a:ln>
                  </pic:spPr>
                </pic:pic>
              </a:graphicData>
            </a:graphic>
          </wp:inline>
        </w:drawing>
      </w:r>
      <w:r w:rsidRPr="00247C07">
        <w:rPr>
          <w:rFonts w:ascii="Times New Roman" w:hAnsi="Times New Roman" w:cs="Times New Roman"/>
          <w:sz w:val="24"/>
          <w:szCs w:val="24"/>
        </w:rPr>
        <w:t>                                                     (8.40)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М</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больший из изгибающих моментов, приложенных на шарнирно опертых концах сжатого стержня указанного типа.</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8.21</w:t>
      </w:r>
    </w:p>
    <w:tbl>
      <w:tblPr>
        <w:tblW w:w="5000" w:type="pct"/>
        <w:jc w:val="center"/>
        <w:shd w:val="clear" w:color="auto" w:fill="FFFFFF"/>
        <w:tblCellMar>
          <w:left w:w="0" w:type="dxa"/>
          <w:right w:w="0" w:type="dxa"/>
        </w:tblCellMar>
        <w:tblLook w:val="04A0" w:firstRow="1" w:lastRow="0" w:firstColumn="1" w:lastColumn="0" w:noHBand="0" w:noVBand="1"/>
      </w:tblPr>
      <w:tblGrid>
        <w:gridCol w:w="2355"/>
        <w:gridCol w:w="3448"/>
        <w:gridCol w:w="3608"/>
      </w:tblGrid>
      <w:tr w:rsidR="009617EC" w:rsidRPr="00247C07">
        <w:trPr>
          <w:tblHeader/>
          <w:jc w:val="center"/>
        </w:trPr>
        <w:tc>
          <w:tcPr>
            <w:tcW w:w="125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49" w:name="TO0000073"/>
            <w:r w:rsidRPr="00247C07">
              <w:rPr>
                <w:rFonts w:ascii="Times New Roman" w:hAnsi="Times New Roman" w:cs="Times New Roman"/>
              </w:rPr>
              <w:t xml:space="preserve">Относительный эксцентриситет, соответствующий </w:t>
            </w:r>
            <w:r w:rsidRPr="00247C07">
              <w:rPr>
                <w:rFonts w:ascii="Times New Roman" w:hAnsi="Times New Roman" w:cs="Times New Roman"/>
                <w:i/>
                <w:iCs/>
              </w:rPr>
              <w:t>М</w:t>
            </w:r>
            <w:bookmarkEnd w:id="649"/>
            <w:r w:rsidRPr="00247C07">
              <w:rPr>
                <w:rFonts w:ascii="Times New Roman" w:hAnsi="Times New Roman" w:cs="Times New Roman"/>
                <w:vertAlign w:val="subscript"/>
              </w:rPr>
              <w:t>max</w:t>
            </w:r>
          </w:p>
        </w:tc>
        <w:tc>
          <w:tcPr>
            <w:tcW w:w="374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Расчетные значения </w:t>
            </w:r>
            <w:r w:rsidRPr="00247C07">
              <w:rPr>
                <w:rFonts w:ascii="Times New Roman" w:hAnsi="Times New Roman" w:cs="Times New Roman"/>
                <w:i/>
                <w:iCs/>
              </w:rPr>
              <w:t xml:space="preserve">М </w:t>
            </w:r>
            <w:r w:rsidRPr="00247C07">
              <w:rPr>
                <w:rFonts w:ascii="Times New Roman" w:hAnsi="Times New Roman" w:cs="Times New Roman"/>
              </w:rPr>
              <w:t>при условной гибкости стержня</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8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noProof/>
                <w:vertAlign w:val="subscript"/>
                <w:lang w:eastAsia="ru-RU"/>
              </w:rPr>
              <w:drawing>
                <wp:inline distT="0" distB="0" distL="0" distR="0" wp14:anchorId="765B069B" wp14:editId="1D19696A">
                  <wp:extent cx="138430" cy="138430"/>
                  <wp:effectExtent l="0" t="0" r="0" b="0"/>
                  <wp:docPr id="140" name="Рисунок 140" descr="C:\Users\AMIKHA~1\AppData\Local\Temp\ns\4CFE.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MIKHA~1\AppData\Local\Temp\ns\4CFE.files\image135.png"/>
                          <pic:cNvPicPr>
                            <a:picLocks noChangeAspect="1" noChangeArrowheads="1"/>
                          </pic:cNvPicPr>
                        </pic:nvPicPr>
                        <pic:blipFill>
                          <a:blip r:embed="rId451" r:link="rId452">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247C07">
              <w:rPr>
                <w:rFonts w:ascii="Times New Roman" w:hAnsi="Times New Roman" w:cs="Times New Roman"/>
                <w:i/>
                <w:iCs/>
              </w:rPr>
              <w:t> </w:t>
            </w:r>
            <w:r w:rsidRPr="00247C07">
              <w:rPr>
                <w:rFonts w:ascii="Times New Roman" w:hAnsi="Times New Roman" w:cs="Times New Roman"/>
              </w:rPr>
              <w:t>&lt; 4</w:t>
            </w:r>
          </w:p>
        </w:tc>
        <w:tc>
          <w:tcPr>
            <w:tcW w:w="19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noProof/>
                <w:vertAlign w:val="subscript"/>
                <w:lang w:eastAsia="ru-RU"/>
              </w:rPr>
              <w:drawing>
                <wp:inline distT="0" distB="0" distL="0" distR="0" wp14:anchorId="72EDB9C8" wp14:editId="24FD294A">
                  <wp:extent cx="138430" cy="138430"/>
                  <wp:effectExtent l="0" t="0" r="0" b="0"/>
                  <wp:docPr id="141" name="Рисунок 141" descr="C:\Users\AMIKHA~1\AppData\Local\Temp\ns\4CFE.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MIKHA~1\AppData\Local\Temp\ns\4CFE.files\image135.png"/>
                          <pic:cNvPicPr>
                            <a:picLocks noChangeAspect="1" noChangeArrowheads="1"/>
                          </pic:cNvPicPr>
                        </pic:nvPicPr>
                        <pic:blipFill>
                          <a:blip r:embed="rId451" r:link="rId452">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247C07">
              <w:rPr>
                <w:rFonts w:ascii="Times New Roman" w:hAnsi="Times New Roman" w:cs="Times New Roman"/>
                <w:i/>
                <w:iCs/>
              </w:rPr>
              <w:t> </w:t>
            </w:r>
            <w:r w:rsidRPr="00247C07">
              <w:rPr>
                <w:rFonts w:ascii="Symbol" w:hAnsi="Symbol"/>
              </w:rPr>
              <w:t></w:t>
            </w:r>
            <w:r w:rsidRPr="00247C07">
              <w:rPr>
                <w:rFonts w:ascii="Times New Roman" w:hAnsi="Times New Roman" w:cs="Times New Roman"/>
              </w:rPr>
              <w:t xml:space="preserve"> 4</w:t>
            </w:r>
          </w:p>
        </w:tc>
      </w:tr>
      <w:tr w:rsidR="009617EC" w:rsidRPr="00247C07">
        <w:trPr>
          <w:jc w:val="center"/>
        </w:trPr>
        <w:tc>
          <w:tcPr>
            <w:tcW w:w="12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е</w:t>
            </w:r>
            <w:r w:rsidRPr="00247C07">
              <w:rPr>
                <w:rFonts w:ascii="Times New Roman" w:hAnsi="Times New Roman" w:cs="Times New Roman"/>
                <w:i/>
                <w:iCs/>
                <w:vertAlign w:val="subscript"/>
              </w:rPr>
              <w:t>rel</w:t>
            </w:r>
            <w:r w:rsidRPr="00247C07">
              <w:rPr>
                <w:rFonts w:ascii="Times New Roman" w:hAnsi="Times New Roman" w:cs="Times New Roman"/>
                <w:i/>
                <w:iCs/>
              </w:rPr>
              <w:t xml:space="preserve">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3</w:t>
            </w:r>
          </w:p>
        </w:tc>
        <w:tc>
          <w:tcPr>
            <w:tcW w:w="18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noProof/>
                <w:vertAlign w:val="subscript"/>
                <w:lang w:eastAsia="ru-RU"/>
              </w:rPr>
              <w:drawing>
                <wp:inline distT="0" distB="0" distL="0" distR="0" wp14:anchorId="1F25CAA3" wp14:editId="07DB7F06">
                  <wp:extent cx="1711960" cy="318770"/>
                  <wp:effectExtent l="0" t="0" r="2540" b="5080"/>
                  <wp:docPr id="142" name="Рисунок 142" descr="C:\Users\AMIKHA~1\AppData\Local\Temp\ns\4CFE.files\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MIKHA~1\AppData\Local\Temp\ns\4CFE.files\image136.png"/>
                          <pic:cNvPicPr>
                            <a:picLocks noChangeAspect="1" noChangeArrowheads="1"/>
                          </pic:cNvPicPr>
                        </pic:nvPicPr>
                        <pic:blipFill>
                          <a:blip r:embed="rId453" r:link="rId454">
                            <a:extLst>
                              <a:ext uri="{28A0092B-C50C-407E-A947-70E740481C1C}">
                                <a14:useLocalDpi xmlns:a14="http://schemas.microsoft.com/office/drawing/2010/main" val="0"/>
                              </a:ext>
                            </a:extLst>
                          </a:blip>
                          <a:srcRect/>
                          <a:stretch>
                            <a:fillRect/>
                          </a:stretch>
                        </pic:blipFill>
                        <pic:spPr bwMode="auto">
                          <a:xfrm>
                            <a:off x="0" y="0"/>
                            <a:ext cx="1711960" cy="318770"/>
                          </a:xfrm>
                          <a:prstGeom prst="rect">
                            <a:avLst/>
                          </a:prstGeom>
                          <a:noFill/>
                          <a:ln>
                            <a:noFill/>
                          </a:ln>
                        </pic:spPr>
                      </pic:pic>
                    </a:graphicData>
                  </a:graphic>
                </wp:inline>
              </w:drawing>
            </w:r>
          </w:p>
        </w:tc>
        <w:tc>
          <w:tcPr>
            <w:tcW w:w="19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 xml:space="preserve">М </w:t>
            </w:r>
            <w:r w:rsidRPr="00247C07">
              <w:rPr>
                <w:rFonts w:ascii="Times New Roman" w:hAnsi="Times New Roman" w:cs="Times New Roman"/>
              </w:rPr>
              <w:t xml:space="preserve">= </w:t>
            </w:r>
            <w:r w:rsidRPr="00247C07">
              <w:rPr>
                <w:rFonts w:ascii="Times New Roman" w:hAnsi="Times New Roman" w:cs="Times New Roman"/>
                <w:i/>
                <w:iCs/>
              </w:rPr>
              <w:t>M</w:t>
            </w:r>
            <w:r w:rsidRPr="00247C07">
              <w:rPr>
                <w:rFonts w:ascii="Times New Roman" w:hAnsi="Times New Roman" w:cs="Times New Roman"/>
                <w:vertAlign w:val="subscript"/>
              </w:rPr>
              <w:t>1</w:t>
            </w:r>
          </w:p>
        </w:tc>
      </w:tr>
      <w:tr w:rsidR="009617EC" w:rsidRPr="00247C07">
        <w:trPr>
          <w:jc w:val="center"/>
        </w:trPr>
        <w:tc>
          <w:tcPr>
            <w:tcW w:w="12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3 &lt; </w:t>
            </w:r>
            <w:r w:rsidRPr="00247C07">
              <w:rPr>
                <w:rFonts w:ascii="Times New Roman" w:hAnsi="Times New Roman" w:cs="Times New Roman"/>
                <w:i/>
                <w:iCs/>
              </w:rPr>
              <w:t>е</w:t>
            </w:r>
            <w:r w:rsidRPr="00247C07">
              <w:rPr>
                <w:rFonts w:ascii="Times New Roman" w:hAnsi="Times New Roman" w:cs="Times New Roman"/>
                <w:i/>
                <w:iCs/>
                <w:vertAlign w:val="subscript"/>
              </w:rPr>
              <w:t>rel</w:t>
            </w:r>
            <w:r w:rsidRPr="00247C07">
              <w:rPr>
                <w:rFonts w:ascii="Times New Roman" w:hAnsi="Times New Roman" w:cs="Times New Roman"/>
                <w:i/>
                <w:iCs/>
              </w:rPr>
              <w:t xml:space="preserve">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20</w:t>
            </w:r>
          </w:p>
        </w:tc>
        <w:tc>
          <w:tcPr>
            <w:tcW w:w="18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noProof/>
                <w:vertAlign w:val="subscript"/>
                <w:lang w:eastAsia="ru-RU"/>
              </w:rPr>
              <w:drawing>
                <wp:inline distT="0" distB="0" distL="0" distR="0" wp14:anchorId="0AA4B850" wp14:editId="6C3F9234">
                  <wp:extent cx="1584325" cy="318770"/>
                  <wp:effectExtent l="0" t="0" r="0" b="5080"/>
                  <wp:docPr id="143" name="Рисунок 143" descr="C:\Users\AMIKHA~1\AppData\Local\Temp\ns\4CFE.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MIKHA~1\AppData\Local\Temp\ns\4CFE.files\image137.png"/>
                          <pic:cNvPicPr>
                            <a:picLocks noChangeAspect="1" noChangeArrowheads="1"/>
                          </pic:cNvPicPr>
                        </pic:nvPicPr>
                        <pic:blipFill>
                          <a:blip r:embed="rId455" r:link="rId456">
                            <a:extLst>
                              <a:ext uri="{28A0092B-C50C-407E-A947-70E740481C1C}">
                                <a14:useLocalDpi xmlns:a14="http://schemas.microsoft.com/office/drawing/2010/main" val="0"/>
                              </a:ext>
                            </a:extLst>
                          </a:blip>
                          <a:srcRect/>
                          <a:stretch>
                            <a:fillRect/>
                          </a:stretch>
                        </pic:blipFill>
                        <pic:spPr bwMode="auto">
                          <a:xfrm>
                            <a:off x="0" y="0"/>
                            <a:ext cx="1584325" cy="318770"/>
                          </a:xfrm>
                          <a:prstGeom prst="rect">
                            <a:avLst/>
                          </a:prstGeom>
                          <a:noFill/>
                          <a:ln>
                            <a:noFill/>
                          </a:ln>
                        </pic:spPr>
                      </pic:pic>
                    </a:graphicData>
                  </a:graphic>
                </wp:inline>
              </w:drawing>
            </w:r>
          </w:p>
        </w:tc>
        <w:tc>
          <w:tcPr>
            <w:tcW w:w="19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noProof/>
                <w:vertAlign w:val="subscript"/>
                <w:lang w:eastAsia="ru-RU"/>
              </w:rPr>
              <w:drawing>
                <wp:inline distT="0" distB="0" distL="0" distR="0" wp14:anchorId="5DD8B71F" wp14:editId="5DF5FF32">
                  <wp:extent cx="1552575" cy="318770"/>
                  <wp:effectExtent l="0" t="0" r="9525" b="5080"/>
                  <wp:docPr id="144" name="Рисунок 144" descr="C:\Users\AMIKHA~1\AppData\Local\Temp\ns\4CFE.files\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MIKHA~1\AppData\Local\Temp\ns\4CFE.files\image138.png"/>
                          <pic:cNvPicPr>
                            <a:picLocks noChangeAspect="1" noChangeArrowheads="1"/>
                          </pic:cNvPicPr>
                        </pic:nvPicPr>
                        <pic:blipFill>
                          <a:blip r:embed="rId457" r:link="rId458">
                            <a:extLst>
                              <a:ext uri="{28A0092B-C50C-407E-A947-70E740481C1C}">
                                <a14:useLocalDpi xmlns:a14="http://schemas.microsoft.com/office/drawing/2010/main" val="0"/>
                              </a:ext>
                            </a:extLst>
                          </a:blip>
                          <a:srcRect/>
                          <a:stretch>
                            <a:fillRect/>
                          </a:stretch>
                        </pic:blipFill>
                        <pic:spPr bwMode="auto">
                          <a:xfrm>
                            <a:off x="0" y="0"/>
                            <a:ext cx="1552575" cy="318770"/>
                          </a:xfrm>
                          <a:prstGeom prst="rect">
                            <a:avLst/>
                          </a:prstGeom>
                          <a:noFill/>
                          <a:ln>
                            <a:noFill/>
                          </a:ln>
                        </pic:spPr>
                      </pic:pic>
                    </a:graphicData>
                  </a:graphic>
                </wp:inline>
              </w:drawing>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ind w:firstLine="283"/>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73" w:tooltip="Таблица 8.21" w:history="1">
              <w:r w:rsidRPr="00247C07">
                <w:rPr>
                  <w:rStyle w:val="a3"/>
                  <w:i/>
                  <w:iCs/>
                </w:rPr>
                <w:t>8.21</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M</w:t>
            </w:r>
            <w:r w:rsidRPr="00247C07">
              <w:rPr>
                <w:rFonts w:ascii="Times New Roman" w:hAnsi="Times New Roman" w:cs="Times New Roman"/>
                <w:vertAlign w:val="subscript"/>
              </w:rPr>
              <w:t>max</w:t>
            </w:r>
            <w:r w:rsidRPr="00247C07">
              <w:rPr>
                <w:rFonts w:ascii="Times New Roman" w:hAnsi="Times New Roman" w:cs="Times New Roman"/>
              </w:rPr>
              <w:t xml:space="preserve"> - наибольший изгибающий момент и пределах длины стержня;</w:t>
            </w:r>
          </w:p>
          <w:p w:rsidR="009617EC" w:rsidRPr="00247C07" w:rsidRDefault="009617EC">
            <w:pPr>
              <w:shd w:val="clear" w:color="auto" w:fill="FFFFFF"/>
              <w:ind w:firstLine="283"/>
              <w:jc w:val="both"/>
            </w:pPr>
            <w:r w:rsidRPr="00247C07">
              <w:rPr>
                <w:rFonts w:ascii="Times New Roman" w:hAnsi="Times New Roman" w:cs="Times New Roman"/>
                <w:i/>
                <w:iCs/>
              </w:rPr>
              <w:t>М</w:t>
            </w:r>
            <w:r w:rsidRPr="00247C07">
              <w:rPr>
                <w:rFonts w:ascii="Times New Roman" w:hAnsi="Times New Roman" w:cs="Times New Roman"/>
                <w:vertAlign w:val="subscript"/>
              </w:rPr>
              <w:t>1</w:t>
            </w:r>
            <w:r w:rsidRPr="00247C07">
              <w:rPr>
                <w:rFonts w:ascii="Times New Roman" w:hAnsi="Times New Roman" w:cs="Times New Roman"/>
                <w:i/>
                <w:iCs/>
              </w:rPr>
              <w:t xml:space="preserve"> </w:t>
            </w:r>
            <w:r w:rsidRPr="00247C07">
              <w:rPr>
                <w:rFonts w:ascii="Times New Roman" w:hAnsi="Times New Roman" w:cs="Times New Roman"/>
              </w:rPr>
              <w:t>- наибольший изгибающий момент в пределах средней трети длины стержня, но не менее 0,5</w:t>
            </w:r>
            <w:r w:rsidRPr="00247C07">
              <w:rPr>
                <w:rFonts w:ascii="Times New Roman" w:hAnsi="Times New Roman" w:cs="Times New Roman"/>
                <w:i/>
                <w:iCs/>
              </w:rPr>
              <w:t>M</w:t>
            </w:r>
            <w:r w:rsidRPr="00247C07">
              <w:rPr>
                <w:rFonts w:ascii="Times New Roman" w:hAnsi="Times New Roman" w:cs="Times New Roman"/>
                <w:vertAlign w:val="subscript"/>
              </w:rPr>
              <w:t>max</w:t>
            </w:r>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e</w:t>
            </w:r>
            <w:r w:rsidRPr="00247C07">
              <w:rPr>
                <w:rFonts w:ascii="Times New Roman" w:hAnsi="Times New Roman" w:cs="Times New Roman"/>
                <w:i/>
                <w:iCs/>
                <w:vertAlign w:val="subscript"/>
              </w:rPr>
              <w:t>rel</w:t>
            </w:r>
            <w:r w:rsidRPr="00247C07">
              <w:rPr>
                <w:rFonts w:ascii="Times New Roman" w:hAnsi="Times New Roman" w:cs="Times New Roman"/>
              </w:rPr>
              <w:t xml:space="preserve"> - относительный эксцентриситет, определяемый по формуле</w:t>
            </w:r>
          </w:p>
          <w:p w:rsidR="009617EC" w:rsidRPr="00247C07" w:rsidRDefault="009617EC">
            <w:pPr>
              <w:shd w:val="clear" w:color="auto" w:fill="FFFFFF"/>
              <w:spacing w:before="120" w:after="120"/>
              <w:jc w:val="center"/>
            </w:pPr>
            <w:r w:rsidRPr="00247C07">
              <w:rPr>
                <w:rFonts w:ascii="Times New Roman" w:hAnsi="Times New Roman" w:cs="Times New Roman"/>
                <w:noProof/>
                <w:vertAlign w:val="subscript"/>
                <w:lang w:eastAsia="ru-RU"/>
              </w:rPr>
              <w:drawing>
                <wp:inline distT="0" distB="0" distL="0" distR="0" wp14:anchorId="414C0053" wp14:editId="1BB53DDB">
                  <wp:extent cx="744220" cy="361315"/>
                  <wp:effectExtent l="0" t="0" r="0" b="635"/>
                  <wp:docPr id="145" name="Рисунок 145" descr="C:\Users\AMIKHA~1\AppData\Local\Temp\ns\4CFE.files\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AMIKHA~1\AppData\Local\Temp\ns\4CFE.files\image139.png"/>
                          <pic:cNvPicPr>
                            <a:picLocks noChangeAspect="1" noChangeArrowheads="1"/>
                          </pic:cNvPicPr>
                        </pic:nvPicPr>
                        <pic:blipFill>
                          <a:blip r:embed="rId459" r:link="rId460">
                            <a:extLst>
                              <a:ext uri="{28A0092B-C50C-407E-A947-70E740481C1C}">
                                <a14:useLocalDpi xmlns:a14="http://schemas.microsoft.com/office/drawing/2010/main" val="0"/>
                              </a:ext>
                            </a:extLst>
                          </a:blip>
                          <a:srcRect/>
                          <a:stretch>
                            <a:fillRect/>
                          </a:stretch>
                        </pic:blipFill>
                        <pic:spPr bwMode="auto">
                          <a:xfrm>
                            <a:off x="0" y="0"/>
                            <a:ext cx="744220" cy="361315"/>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noProof/>
                <w:vertAlign w:val="subscript"/>
                <w:lang w:eastAsia="ru-RU"/>
              </w:rPr>
              <w:drawing>
                <wp:inline distT="0" distB="0" distL="0" distR="0" wp14:anchorId="1312BBE6" wp14:editId="50BF2904">
                  <wp:extent cx="138430" cy="138430"/>
                  <wp:effectExtent l="0" t="0" r="0" b="0"/>
                  <wp:docPr id="146" name="Рисунок 146" descr="C:\Users\AMIKHA~1\AppData\Local\Temp\ns\4CFE.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AMIKHA~1\AppData\Local\Temp\ns\4CFE.files\image135.png"/>
                          <pic:cNvPicPr>
                            <a:picLocks noChangeAspect="1" noChangeArrowheads="1"/>
                          </pic:cNvPicPr>
                        </pic:nvPicPr>
                        <pic:blipFill>
                          <a:blip r:embed="rId451" r:link="rId452">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247C07">
              <w:rPr>
                <w:rFonts w:ascii="Times New Roman" w:hAnsi="Times New Roman" w:cs="Times New Roman"/>
                <w:i/>
                <w:iCs/>
              </w:rPr>
              <w:t> </w:t>
            </w:r>
            <w:r w:rsidRPr="00247C07">
              <w:rPr>
                <w:rFonts w:ascii="Times New Roman" w:hAnsi="Times New Roman" w:cs="Times New Roman"/>
              </w:rPr>
              <w:t xml:space="preserve">- условная гибкость, определяемая по формуле </w:t>
            </w:r>
            <w:r w:rsidRPr="00247C07">
              <w:rPr>
                <w:noProof/>
                <w:vertAlign w:val="subscript"/>
                <w:lang w:eastAsia="ru-RU"/>
              </w:rPr>
              <w:drawing>
                <wp:inline distT="0" distB="0" distL="0" distR="0" wp14:anchorId="50955CB6" wp14:editId="0D129F4B">
                  <wp:extent cx="138430" cy="138430"/>
                  <wp:effectExtent l="0" t="0" r="0" b="0"/>
                  <wp:docPr id="147" name="Рисунок 147" descr="C:\Users\AMIKHA~1\AppData\Local\Temp\ns\4CFE.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MIKHA~1\AppData\Local\Temp\ns\4CFE.files\image135.png"/>
                          <pic:cNvPicPr>
                            <a:picLocks noChangeAspect="1" noChangeArrowheads="1"/>
                          </pic:cNvPicPr>
                        </pic:nvPicPr>
                        <pic:blipFill>
                          <a:blip r:embed="rId461" r:link="rId452"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247C07">
              <w:rPr>
                <w:rFonts w:ascii="Times New Roman" w:hAnsi="Times New Roman" w:cs="Times New Roman"/>
                <w:i/>
                <w:iCs/>
              </w:rPr>
              <w:t xml:space="preserve"> = </w:t>
            </w:r>
            <w:r w:rsidRPr="00247C07">
              <w:rPr>
                <w:rFonts w:ascii="Times New Roman" w:hAnsi="Times New Roman" w:cs="Times New Roman"/>
              </w:rPr>
              <w:t>λα</w:t>
            </w:r>
            <w:r w:rsidRPr="00247C07">
              <w:rPr>
                <w:rFonts w:ascii="Times New Roman" w:hAnsi="Times New Roman" w:cs="Times New Roman"/>
                <w:i/>
                <w:iCs/>
                <w:vertAlign w:val="subscript"/>
              </w:rPr>
              <w:t>R</w:t>
            </w:r>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rPr>
              <w:t>где α</w:t>
            </w:r>
            <w:r w:rsidRPr="00247C07">
              <w:rPr>
                <w:rFonts w:ascii="Times New Roman" w:hAnsi="Times New Roman" w:cs="Times New Roman"/>
                <w:i/>
                <w:iCs/>
                <w:vertAlign w:val="subscript"/>
              </w:rPr>
              <w:t>R</w:t>
            </w:r>
            <w:r w:rsidRPr="00247C07">
              <w:rPr>
                <w:rFonts w:ascii="Times New Roman" w:hAnsi="Times New Roman" w:cs="Times New Roman"/>
              </w:rPr>
              <w:t xml:space="preserve"> - коэффициент, принимаемый по таблице </w:t>
            </w:r>
            <w:hyperlink w:anchor="TO0000134" w:tooltip="Таблица Ф.4" w:history="1">
              <w:r w:rsidRPr="00247C07">
                <w:rPr>
                  <w:rStyle w:val="a3"/>
                </w:rPr>
                <w:t>Ф.4</w:t>
              </w:r>
            </w:hyperlink>
            <w:r w:rsidRPr="00247C07">
              <w:rPr>
                <w:rFonts w:ascii="Times New Roman" w:hAnsi="Times New Roman" w:cs="Times New Roman"/>
              </w:rPr>
              <w:t xml:space="preserve"> приложения </w:t>
            </w:r>
            <w:hyperlink w:anchor="PO0002811" w:tooltip="Приложение Ф" w:history="1">
              <w:r w:rsidRPr="00247C07">
                <w:rPr>
                  <w:rStyle w:val="a3"/>
                </w:rPr>
                <w:t>Ф</w:t>
              </w:r>
            </w:hyperlink>
            <w:r w:rsidRPr="00247C07">
              <w:rPr>
                <w:rFonts w:ascii="Times New Roman" w:hAnsi="Times New Roman" w:cs="Times New Roman"/>
              </w:rPr>
              <w:t>.</w:t>
            </w:r>
          </w:p>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Во всех случаях следует принимать </w:t>
            </w:r>
            <w:r w:rsidRPr="00247C07">
              <w:rPr>
                <w:rFonts w:ascii="Times New Roman" w:hAnsi="Times New Roman" w:cs="Times New Roman"/>
                <w:i/>
                <w:iCs/>
              </w:rPr>
              <w:t xml:space="preserve">М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0,5</w:t>
            </w:r>
            <w:r w:rsidRPr="00247C07">
              <w:rPr>
                <w:rFonts w:ascii="Times New Roman" w:hAnsi="Times New Roman" w:cs="Times New Roman"/>
                <w:i/>
                <w:iCs/>
              </w:rPr>
              <w:t>M</w:t>
            </w:r>
            <w:r w:rsidRPr="00247C07">
              <w:rPr>
                <w:rFonts w:ascii="Times New Roman" w:hAnsi="Times New Roman" w:cs="Times New Roman"/>
                <w:vertAlign w:val="subscript"/>
              </w:rPr>
              <w:t>mах</w:t>
            </w:r>
            <w:r w:rsidRPr="00247C07">
              <w:rPr>
                <w:rFonts w:ascii="Times New Roman" w:hAnsi="Times New Roman" w:cs="Times New Roman"/>
              </w:rPr>
              <w:t>.</w:t>
            </w:r>
          </w:p>
        </w:tc>
      </w:tr>
    </w:tbl>
    <w:p w:rsidR="009617EC" w:rsidRPr="00247C07" w:rsidRDefault="009617EC">
      <w:pPr>
        <w:spacing w:before="120"/>
        <w:ind w:firstLine="284"/>
        <w:jc w:val="both"/>
        <w:rPr>
          <w:rFonts w:ascii="Arial" w:eastAsiaTheme="minorEastAsia" w:hAnsi="Arial" w:cs="Arial"/>
          <w:sz w:val="20"/>
          <w:szCs w:val="20"/>
        </w:rPr>
      </w:pPr>
      <w:bookmarkStart w:id="650" w:name="PO0001542"/>
      <w:r w:rsidRPr="00247C07">
        <w:rPr>
          <w:rFonts w:ascii="Times New Roman" w:hAnsi="Times New Roman" w:cs="Times New Roman"/>
          <w:sz w:val="24"/>
          <w:szCs w:val="24"/>
        </w:rPr>
        <w:t>8.37 Расчет при плоской форме потери устойчивости сквозных элементов замкнутого сечения, ветви которых соединены планками или перфорированными листами, при центральном сжатии, сжатии с изгибом и внецентренном сжатии следует выполнять:</w:t>
      </w:r>
      <w:bookmarkEnd w:id="650"/>
    </w:p>
    <w:p w:rsidR="009617EC" w:rsidRPr="00247C07" w:rsidRDefault="009617EC">
      <w:pPr>
        <w:ind w:firstLine="284"/>
        <w:jc w:val="both"/>
      </w:pPr>
      <w:r w:rsidRPr="00247C07">
        <w:rPr>
          <w:rFonts w:ascii="Times New Roman" w:hAnsi="Times New Roman" w:cs="Times New Roman"/>
          <w:sz w:val="24"/>
          <w:szCs w:val="24"/>
        </w:rPr>
        <w:t>элемента в целом в плоскости действия изгибающего момента или предполагаемого (при центральном сжатии) изгиба, перпендикулярной плоскости планок или перфорированных листов, - по формуле (</w:t>
      </w:r>
      <w:hyperlink w:anchor="PO0001528" w:tooltip="Формула 8.35" w:history="1">
        <w:r w:rsidRPr="00247C07">
          <w:rPr>
            <w:rStyle w:val="a3"/>
          </w:rPr>
          <w:t>8.35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элемента в целом в плоскости действия изгибающего момента или предполагаемого (при центральном сжатии) изгиба, параллельной плоскости планок или перфорированных листов, - по формуле (</w:t>
      </w:r>
      <w:hyperlink w:anchor="PO0001528" w:tooltip="Формула 8.35" w:history="1">
        <w:r w:rsidRPr="00247C07">
          <w:rPr>
            <w:rStyle w:val="a3"/>
          </w:rPr>
          <w:t>8.35</w:t>
        </w:r>
      </w:hyperlink>
      <w:r w:rsidRPr="00247C07">
        <w:rPr>
          <w:rFonts w:ascii="Times New Roman" w:hAnsi="Times New Roman" w:cs="Times New Roman"/>
          <w:sz w:val="24"/>
          <w:szCs w:val="24"/>
        </w:rPr>
        <w:t xml:space="preserve">) с определением коэффициента продольного изгиба φ по таблицам </w:t>
      </w:r>
      <w:hyperlink w:anchor="TO0000131" w:tooltip="Таблица Ф.1" w:history="1">
        <w:r w:rsidRPr="00247C07">
          <w:rPr>
            <w:rStyle w:val="a3"/>
          </w:rPr>
          <w:t>Ф.1</w:t>
        </w:r>
      </w:hyperlink>
      <w:r w:rsidRPr="00247C07">
        <w:rPr>
          <w:rFonts w:ascii="Times New Roman" w:hAnsi="Times New Roman" w:cs="Times New Roman"/>
          <w:sz w:val="24"/>
          <w:szCs w:val="24"/>
        </w:rPr>
        <w:t xml:space="preserve"> - </w:t>
      </w:r>
      <w:hyperlink w:anchor="TO0000133" w:tooltip="Таблица Ф.3" w:history="1">
        <w:r w:rsidRPr="00247C07">
          <w:rPr>
            <w:rStyle w:val="a3"/>
          </w:rPr>
          <w:t>Ф.3</w:t>
        </w:r>
      </w:hyperlink>
      <w:r w:rsidRPr="00247C07">
        <w:rPr>
          <w:rFonts w:ascii="Times New Roman" w:hAnsi="Times New Roman" w:cs="Times New Roman"/>
          <w:sz w:val="24"/>
          <w:szCs w:val="24"/>
        </w:rPr>
        <w:t xml:space="preserve"> приложения </w:t>
      </w:r>
      <w:hyperlink w:anchor="PO0002811" w:tooltip="Приложение Ф" w:history="1">
        <w:r w:rsidRPr="00247C07">
          <w:rPr>
            <w:rStyle w:val="a3"/>
          </w:rPr>
          <w:t>Ф</w:t>
        </w:r>
      </w:hyperlink>
      <w:r w:rsidRPr="00247C07">
        <w:rPr>
          <w:rFonts w:ascii="Times New Roman" w:hAnsi="Times New Roman" w:cs="Times New Roman"/>
          <w:sz w:val="24"/>
          <w:szCs w:val="24"/>
        </w:rPr>
        <w:t xml:space="preserve"> в зависимости от приведенной гибкости λ</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отдельных ветвей - по формуле (</w:t>
      </w:r>
      <w:hyperlink w:anchor="PO0001528" w:tooltip="Формула 8.35" w:history="1">
        <w:r w:rsidRPr="00247C07">
          <w:rPr>
            <w:rStyle w:val="a3"/>
          </w:rPr>
          <w:t>8.35</w:t>
        </w:r>
      </w:hyperlink>
      <w:r w:rsidRPr="00247C07">
        <w:rPr>
          <w:rFonts w:ascii="Times New Roman" w:hAnsi="Times New Roman" w:cs="Times New Roman"/>
          <w:sz w:val="24"/>
          <w:szCs w:val="24"/>
        </w:rPr>
        <w:t>) в зависимости от гибкости ветви λ</w:t>
      </w:r>
      <w:r w:rsidRPr="00247C07">
        <w:rPr>
          <w:rFonts w:ascii="Times New Roman" w:hAnsi="Times New Roman" w:cs="Times New Roman"/>
          <w:sz w:val="24"/>
          <w:szCs w:val="24"/>
          <w:vertAlign w:val="subscript"/>
        </w:rPr>
        <w:t>α</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Гибкость ветви λ</w:t>
      </w:r>
      <w:r w:rsidRPr="00247C07">
        <w:rPr>
          <w:rFonts w:ascii="Times New Roman" w:hAnsi="Times New Roman" w:cs="Times New Roman"/>
          <w:sz w:val="24"/>
          <w:szCs w:val="24"/>
          <w:vertAlign w:val="subscript"/>
        </w:rPr>
        <w:t>α</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 (</w:t>
      </w:r>
      <w:hyperlink w:anchor="PO0001530" w:tooltip="Формула 8.36" w:history="1">
        <w:r w:rsidRPr="00247C07">
          <w:rPr>
            <w:rStyle w:val="a3"/>
          </w:rPr>
          <w:t>8.36</w:t>
        </w:r>
      </w:hyperlink>
      <w:r w:rsidRPr="00247C07">
        <w:rPr>
          <w:rFonts w:ascii="Times New Roman" w:hAnsi="Times New Roman" w:cs="Times New Roman"/>
          <w:sz w:val="24"/>
          <w:szCs w:val="24"/>
        </w:rPr>
        <w:t xml:space="preserve">), принимая за расчетную длину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расстояние между приваренными планками (в свету) или расстояние между центрами крайних болтов соседних планок, или равное 0,8 длины отверстия в перфорированном листе и за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 радиус инерции сечения ветви относительно собственной оси, перпендикулярной плоскости планок или перфорированных листов.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Приведенную гибкость сквозного элемента λ</w:t>
      </w:r>
      <w:r w:rsidRPr="00247C07">
        <w:rPr>
          <w:rFonts w:ascii="Times New Roman" w:hAnsi="Times New Roman" w:cs="Times New Roman"/>
          <w:i/>
          <w:iCs/>
          <w:sz w:val="24"/>
          <w:szCs w:val="24"/>
          <w:vertAlign w:val="subscript"/>
        </w:rPr>
        <w:t>еf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плоскости соединительных планок и перфорированных листов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E75A650" wp14:editId="227A0908">
            <wp:extent cx="956945" cy="287020"/>
            <wp:effectExtent l="0" t="0" r="0" b="0"/>
            <wp:docPr id="148" name="Рисунок 148" descr="C:\Users\AMIKHA~1\AppData\Local\Temp\ns\4CFE.files\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MIKHA~1\AppData\Local\Temp\ns\4CFE.files\image140.png"/>
                    <pic:cNvPicPr>
                      <a:picLocks noChangeAspect="1" noChangeArrowheads="1"/>
                    </pic:cNvPicPr>
                  </pic:nvPicPr>
                  <pic:blipFill>
                    <a:blip r:embed="rId462" r:link="rId463">
                      <a:extLst>
                        <a:ext uri="{28A0092B-C50C-407E-A947-70E740481C1C}">
                          <a14:useLocalDpi xmlns:a14="http://schemas.microsoft.com/office/drawing/2010/main" val="0"/>
                        </a:ext>
                      </a:extLst>
                    </a:blip>
                    <a:srcRect/>
                    <a:stretch>
                      <a:fillRect/>
                    </a:stretch>
                  </pic:blipFill>
                  <pic:spPr bwMode="auto">
                    <a:xfrm>
                      <a:off x="0" y="0"/>
                      <a:ext cx="956945" cy="287020"/>
                    </a:xfrm>
                    <a:prstGeom prst="rect">
                      <a:avLst/>
                    </a:prstGeom>
                    <a:noFill/>
                    <a:ln>
                      <a:noFill/>
                    </a:ln>
                  </pic:spPr>
                </pic:pic>
              </a:graphicData>
            </a:graphic>
          </wp:inline>
        </w:drawing>
      </w:r>
      <w:r w:rsidRPr="00247C07">
        <w:rPr>
          <w:rFonts w:ascii="Times New Roman" w:hAnsi="Times New Roman" w:cs="Times New Roman"/>
          <w:sz w:val="24"/>
          <w:szCs w:val="24"/>
        </w:rPr>
        <w:t>                                                     (8.41)</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гибкость элемента в плоскости соединительных планок или перфорированных листов, определяемая по формуле (</w:t>
      </w:r>
      <w:hyperlink w:anchor="PO0001530" w:tooltip="Формула 8.36" w:history="1">
        <w:r w:rsidRPr="00247C07">
          <w:rPr>
            <w:rStyle w:val="a3"/>
          </w:rPr>
          <w:t>8.36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λ</w:t>
      </w:r>
      <w:r w:rsidRPr="00247C07">
        <w:rPr>
          <w:rFonts w:ascii="Times New Roman" w:hAnsi="Times New Roman" w:cs="Times New Roman"/>
          <w:sz w:val="24"/>
          <w:szCs w:val="24"/>
          <w:vertAlign w:val="subscript"/>
        </w:rPr>
        <w:t>α</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гибкость ветви.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подсчете площади сечения, момента инерции и радиуса инерции элемента следует принимать эквивалентную толщину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определяя ее: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перфорированных листов шириной </w:t>
      </w:r>
      <w:r w:rsidRPr="00247C07">
        <w:rPr>
          <w:rFonts w:ascii="Times New Roman" w:hAnsi="Times New Roman" w:cs="Times New Roman"/>
          <w:i/>
          <w:iCs/>
          <w:sz w:val="24"/>
          <w:szCs w:val="24"/>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длиной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и толщиной </w:t>
      </w: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EB933B3" wp14:editId="620131EB">
            <wp:extent cx="1052830" cy="403860"/>
            <wp:effectExtent l="0" t="0" r="0" b="0"/>
            <wp:docPr id="149" name="Рисунок 149" descr="C:\Users\AMIKHA~1\AppData\Local\Temp\ns\4CFE.files\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MIKHA~1\AppData\Local\Temp\ns\4CFE.files\image141.png"/>
                    <pic:cNvPicPr>
                      <a:picLocks noChangeAspect="1" noChangeArrowheads="1"/>
                    </pic:cNvPicPr>
                  </pic:nvPicPr>
                  <pic:blipFill>
                    <a:blip r:embed="rId464" r:link="rId465">
                      <a:extLst>
                        <a:ext uri="{28A0092B-C50C-407E-A947-70E740481C1C}">
                          <a14:useLocalDpi xmlns:a14="http://schemas.microsoft.com/office/drawing/2010/main" val="0"/>
                        </a:ext>
                      </a:extLst>
                    </a:blip>
                    <a:srcRect/>
                    <a:stretch>
                      <a:fillRect/>
                    </a:stretch>
                  </pic:blipFill>
                  <pic:spPr bwMode="auto">
                    <a:xfrm>
                      <a:off x="0" y="0"/>
                      <a:ext cx="1052830" cy="403860"/>
                    </a:xfrm>
                    <a:prstGeom prst="rect">
                      <a:avLst/>
                    </a:prstGeom>
                    <a:noFill/>
                    <a:ln>
                      <a:noFill/>
                    </a:ln>
                  </pic:spPr>
                </pic:pic>
              </a:graphicData>
            </a:graphic>
          </wp:inline>
        </w:drawing>
      </w:r>
      <w:r w:rsidRPr="00247C07">
        <w:rPr>
          <w:rFonts w:ascii="Times New Roman" w:hAnsi="Times New Roman" w:cs="Times New Roman"/>
          <w:sz w:val="24"/>
          <w:szCs w:val="24"/>
        </w:rPr>
        <w:t>                                                     (8.42)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A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bl </w:t>
      </w:r>
      <w:r w:rsidRPr="00247C07">
        <w:rPr>
          <w:rFonts w:ascii="Times New Roman" w:hAnsi="Times New Roman" w:cs="Times New Roman"/>
          <w:sz w:val="24"/>
          <w:szCs w:val="24"/>
        </w:rPr>
        <w:t>- площадь листа до образования перфораций;</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rPr>
        <w:t>A</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суммарная площадь всех перфораций на поверхности листа;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соединительных планок толщиной </w:t>
      </w: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2E4E0AE" wp14:editId="018C6B07">
            <wp:extent cx="669925" cy="403860"/>
            <wp:effectExtent l="0" t="0" r="0" b="0"/>
            <wp:docPr id="150" name="Рисунок 150" descr="C:\Users\AMIKHA~1\AppData\Local\Temp\ns\4CFE.files\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MIKHA~1\AppData\Local\Temp\ns\4CFE.files\image142.png"/>
                    <pic:cNvPicPr>
                      <a:picLocks noChangeAspect="1" noChangeArrowheads="1"/>
                    </pic:cNvPicPr>
                  </pic:nvPicPr>
                  <pic:blipFill>
                    <a:blip r:embed="rId466" r:link="rId467">
                      <a:extLst>
                        <a:ext uri="{28A0092B-C50C-407E-A947-70E740481C1C}">
                          <a14:useLocalDpi xmlns:a14="http://schemas.microsoft.com/office/drawing/2010/main" val="0"/>
                        </a:ext>
                      </a:extLst>
                    </a:blip>
                    <a:srcRect/>
                    <a:stretch>
                      <a:fillRect/>
                    </a:stretch>
                  </pic:blipFill>
                  <pic:spPr bwMode="auto">
                    <a:xfrm>
                      <a:off x="0" y="0"/>
                      <a:ext cx="669925" cy="403860"/>
                    </a:xfrm>
                    <a:prstGeom prst="rect">
                      <a:avLst/>
                    </a:prstGeom>
                    <a:noFill/>
                    <a:ln>
                      <a:noFill/>
                    </a:ln>
                  </pic:spPr>
                </pic:pic>
              </a:graphicData>
            </a:graphic>
          </wp:inline>
        </w:drawing>
      </w:r>
      <w:r w:rsidRPr="00247C07">
        <w:rPr>
          <w:rFonts w:ascii="Times New Roman" w:hAnsi="Times New Roman" w:cs="Times New Roman"/>
          <w:sz w:val="24"/>
          <w:szCs w:val="24"/>
        </w:rPr>
        <w:t>                                                          (8.43)</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сумма длины всех планок элемента (вдоль элемента);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длина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Сквозные элементы из деталей, соединенных вплотную или через прокладки, следует рассчитывать как сплошные, если наибольшие расстояния между болтами, приваренными планками (в свету) или между центрами крайних болтов соседних планок не превышают:</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сжатых элементов - 40</w:t>
      </w:r>
      <w:r w:rsidRPr="00247C07">
        <w:rPr>
          <w:rFonts w:ascii="Times New Roman" w:hAnsi="Times New Roman" w:cs="Times New Roman"/>
          <w:i/>
          <w:iCs/>
          <w:sz w:val="24"/>
          <w:szCs w:val="24"/>
        </w:rPr>
        <w:t>i</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растянутых элементов - 80</w:t>
      </w:r>
      <w:r w:rsidRPr="00247C07">
        <w:rPr>
          <w:rFonts w:ascii="Times New Roman" w:hAnsi="Times New Roman" w:cs="Times New Roman"/>
          <w:i/>
          <w:iCs/>
          <w:sz w:val="24"/>
          <w:szCs w:val="24"/>
        </w:rPr>
        <w:t>i</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Здесь радиус инерции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уголка или швеллера следует принимать для составных тавровых или двутавровых сечений относительно оси, параллельной плоскости расположения прокладок, для крестовых сечений - минимальный. При этом в пределах длины сжатого элемента должно быть не менее двух прокладок.</w:t>
      </w:r>
    </w:p>
    <w:p w:rsidR="009617EC" w:rsidRPr="00247C07" w:rsidRDefault="009617EC">
      <w:pPr>
        <w:shd w:val="clear" w:color="auto" w:fill="FFFFFF"/>
        <w:ind w:firstLine="283"/>
        <w:jc w:val="both"/>
      </w:pPr>
      <w:bookmarkStart w:id="651" w:name="PO0001551"/>
      <w:bookmarkStart w:id="652" w:name="п_8_38"/>
      <w:bookmarkEnd w:id="651"/>
      <w:bookmarkEnd w:id="652"/>
      <w:r w:rsidRPr="00247C07">
        <w:rPr>
          <w:rFonts w:ascii="Times New Roman" w:hAnsi="Times New Roman" w:cs="Times New Roman"/>
          <w:sz w:val="24"/>
          <w:szCs w:val="24"/>
        </w:rPr>
        <w:t xml:space="preserve">8.38 Расчет при изгибно-крутильной форме потери устойчивости сплошностенчатых элементов открытого сечения с моментами инерции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x</w:t>
      </w:r>
      <w:r w:rsidRPr="00247C07">
        <w:rPr>
          <w:rFonts w:ascii="Times New Roman" w:hAnsi="Times New Roman" w:cs="Times New Roman"/>
          <w:i/>
          <w:iCs/>
          <w:sz w:val="24"/>
          <w:szCs w:val="24"/>
        </w:rPr>
        <w:t xml:space="preserve"> &gt; I</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подверженных центральному сжатию силой </w:t>
      </w:r>
      <w:r w:rsidRPr="00247C07">
        <w:rPr>
          <w:rFonts w:ascii="Times New Roman" w:hAnsi="Times New Roman" w:cs="Times New Roman"/>
          <w:i/>
          <w:iCs/>
          <w:sz w:val="24"/>
          <w:szCs w:val="24"/>
        </w:rPr>
        <w:t>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выполнять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2F289AB" wp14:editId="2D981959">
            <wp:extent cx="786765" cy="403860"/>
            <wp:effectExtent l="0" t="0" r="0" b="0"/>
            <wp:docPr id="151" name="Рисунок 151" descr="C:\Users\AMIKHA~1\AppData\Local\Temp\ns\4CFE.files\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MIKHA~1\AppData\Local\Temp\ns\4CFE.files\image143.png"/>
                    <pic:cNvPicPr>
                      <a:picLocks noChangeAspect="1" noChangeArrowheads="1"/>
                    </pic:cNvPicPr>
                  </pic:nvPicPr>
                  <pic:blipFill>
                    <a:blip r:embed="rId468" r:link="rId469">
                      <a:extLst>
                        <a:ext uri="{28A0092B-C50C-407E-A947-70E740481C1C}">
                          <a14:useLocalDpi xmlns:a14="http://schemas.microsoft.com/office/drawing/2010/main" val="0"/>
                        </a:ext>
                      </a:extLst>
                    </a:blip>
                    <a:srcRect/>
                    <a:stretch>
                      <a:fillRect/>
                    </a:stretch>
                  </pic:blipFill>
                  <pic:spPr bwMode="auto">
                    <a:xfrm>
                      <a:off x="0" y="0"/>
                      <a:ext cx="786765" cy="403860"/>
                    </a:xfrm>
                    <a:prstGeom prst="rect">
                      <a:avLst/>
                    </a:prstGeom>
                    <a:noFill/>
                    <a:ln>
                      <a:noFill/>
                    </a:ln>
                  </pic:spPr>
                </pic:pic>
              </a:graphicData>
            </a:graphic>
          </wp:inline>
        </w:drawing>
      </w:r>
      <w:r w:rsidRPr="00247C07">
        <w:rPr>
          <w:rFonts w:ascii="Times New Roman" w:hAnsi="Times New Roman" w:cs="Times New Roman"/>
          <w:sz w:val="24"/>
          <w:szCs w:val="24"/>
        </w:rPr>
        <w:t>                                                            (8.44)</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φ</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rPr>
        <w:t xml:space="preserve"> - коэффициент продольного изгиба, определяемый по таблицам </w:t>
      </w:r>
      <w:hyperlink w:anchor="TO0000131" w:tooltip="Таблица Ф.1" w:history="1">
        <w:r w:rsidRPr="00247C07">
          <w:rPr>
            <w:rStyle w:val="a3"/>
          </w:rPr>
          <w:t>Ф.1</w:t>
        </w:r>
      </w:hyperlink>
      <w:r w:rsidRPr="00247C07">
        <w:rPr>
          <w:rFonts w:ascii="Times New Roman" w:hAnsi="Times New Roman" w:cs="Times New Roman"/>
          <w:sz w:val="24"/>
          <w:szCs w:val="24"/>
        </w:rPr>
        <w:t xml:space="preserve"> - </w:t>
      </w:r>
      <w:hyperlink w:anchor="TO0000133" w:tooltip="Таблица Ф.3" w:history="1">
        <w:r w:rsidRPr="00247C07">
          <w:rPr>
            <w:rStyle w:val="a3"/>
          </w:rPr>
          <w:t>Ф.3</w:t>
        </w:r>
      </w:hyperlink>
      <w:r w:rsidRPr="00247C07">
        <w:rPr>
          <w:rFonts w:ascii="Times New Roman" w:hAnsi="Times New Roman" w:cs="Times New Roman"/>
          <w:sz w:val="24"/>
          <w:szCs w:val="24"/>
        </w:rPr>
        <w:t xml:space="preserve"> приложения </w:t>
      </w:r>
      <w:hyperlink w:anchor="PO0002811" w:tooltip="Приложение Ф" w:history="1">
        <w:r w:rsidRPr="00247C07">
          <w:rPr>
            <w:rStyle w:val="a3"/>
          </w:rPr>
          <w:t>Ф</w:t>
        </w:r>
      </w:hyperlink>
      <w:r w:rsidRPr="00247C07">
        <w:rPr>
          <w:rFonts w:ascii="Times New Roman" w:hAnsi="Times New Roman" w:cs="Times New Roman"/>
          <w:sz w:val="24"/>
          <w:szCs w:val="24"/>
        </w:rPr>
        <w:t xml:space="preserve"> при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еf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 и</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F114176" wp14:editId="14091A0F">
            <wp:extent cx="818515" cy="478155"/>
            <wp:effectExtent l="0" t="0" r="635" b="0"/>
            <wp:docPr id="152" name="Рисунок 152" descr="C:\Users\AMIKHA~1\AppData\Local\Temp\ns\4CFE.files\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MIKHA~1\AppData\Local\Temp\ns\4CFE.files\image144.png"/>
                    <pic:cNvPicPr>
                      <a:picLocks noChangeAspect="1" noChangeArrowheads="1"/>
                    </pic:cNvPicPr>
                  </pic:nvPicPr>
                  <pic:blipFill>
                    <a:blip r:embed="rId470" r:link="rId471">
                      <a:extLst>
                        <a:ext uri="{28A0092B-C50C-407E-A947-70E740481C1C}">
                          <a14:useLocalDpi xmlns:a14="http://schemas.microsoft.com/office/drawing/2010/main" val="0"/>
                        </a:ext>
                      </a:extLst>
                    </a:blip>
                    <a:srcRect/>
                    <a:stretch>
                      <a:fillRect/>
                    </a:stretch>
                  </pic:blipFill>
                  <pic:spPr bwMode="auto">
                    <a:xfrm>
                      <a:off x="0" y="0"/>
                      <a:ext cx="818515" cy="478155"/>
                    </a:xfrm>
                    <a:prstGeom prst="rect">
                      <a:avLst/>
                    </a:prstGeom>
                    <a:noFill/>
                    <a:ln>
                      <a:noFill/>
                    </a:ln>
                  </pic:spPr>
                </pic:pic>
              </a:graphicData>
            </a:graphic>
          </wp:inline>
        </w:drawing>
      </w:r>
      <w:r w:rsidRPr="00247C07">
        <w:rPr>
          <w:rFonts w:ascii="Times New Roman" w:hAnsi="Times New Roman" w:cs="Times New Roman"/>
          <w:sz w:val="24"/>
          <w:szCs w:val="24"/>
        </w:rPr>
        <w:t>                                                         (8.45)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8.39 Расчет на изгибно-крутильную устойчивость сплошностенчатых элементов замкнутого и открытого сечений с моментами инерции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x</w:t>
      </w:r>
      <w:r w:rsidRPr="00247C07">
        <w:rPr>
          <w:rFonts w:ascii="Times New Roman" w:hAnsi="Times New Roman" w:cs="Times New Roman"/>
          <w:i/>
          <w:iCs/>
          <w:sz w:val="24"/>
          <w:szCs w:val="24"/>
        </w:rPr>
        <w:t xml:space="preserve"> &gt; I</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подверженных сжатию с изгибом и внецентренному сжатию в плоскости наименьшей гибкости, совпадающей с плоскостью симметрии и осью </w:t>
      </w:r>
      <w:r w:rsidRPr="00247C07">
        <w:rPr>
          <w:rFonts w:ascii="Times New Roman" w:hAnsi="Times New Roman" w:cs="Times New Roman"/>
          <w:i/>
          <w:iCs/>
          <w:sz w:val="24"/>
          <w:szCs w:val="24"/>
        </w:rPr>
        <w:t>у</w:t>
      </w:r>
      <w:r w:rsidRPr="00247C07">
        <w:rPr>
          <w:rFonts w:ascii="Times New Roman" w:hAnsi="Times New Roman" w:cs="Times New Roman"/>
          <w:sz w:val="24"/>
          <w:szCs w:val="24"/>
        </w:rPr>
        <w:t>, следует выполнять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C396680" wp14:editId="011E070F">
            <wp:extent cx="1201420" cy="478155"/>
            <wp:effectExtent l="0" t="0" r="0" b="0"/>
            <wp:docPr id="153" name="Рисунок 153" descr="C:\Users\AMIKHA~1\AppData\Local\Temp\ns\4CFE.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MIKHA~1\AppData\Local\Temp\ns\4CFE.files\image145.png"/>
                    <pic:cNvPicPr>
                      <a:picLocks noChangeAspect="1" noChangeArrowheads="1"/>
                    </pic:cNvPicPr>
                  </pic:nvPicPr>
                  <pic:blipFill>
                    <a:blip r:embed="rId472" r:link="rId473">
                      <a:extLst>
                        <a:ext uri="{28A0092B-C50C-407E-A947-70E740481C1C}">
                          <a14:useLocalDpi xmlns:a14="http://schemas.microsoft.com/office/drawing/2010/main" val="0"/>
                        </a:ext>
                      </a:extLst>
                    </a:blip>
                    <a:srcRect/>
                    <a:stretch>
                      <a:fillRect/>
                    </a:stretch>
                  </pic:blipFill>
                  <pic:spPr bwMode="auto">
                    <a:xfrm>
                      <a:off x="0" y="0"/>
                      <a:ext cx="1201420" cy="478155"/>
                    </a:xfrm>
                    <a:prstGeom prst="rect">
                      <a:avLst/>
                    </a:prstGeom>
                    <a:noFill/>
                    <a:ln>
                      <a:noFill/>
                    </a:ln>
                  </pic:spPr>
                </pic:pic>
              </a:graphicData>
            </a:graphic>
          </wp:inline>
        </w:drawing>
      </w:r>
      <w:r w:rsidRPr="00247C07">
        <w:rPr>
          <w:rFonts w:ascii="Times New Roman" w:hAnsi="Times New Roman" w:cs="Times New Roman"/>
          <w:sz w:val="24"/>
          <w:szCs w:val="24"/>
        </w:rPr>
        <w:t>                                                 (8.46)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е </w:t>
      </w:r>
      <w:r w:rsidRPr="00247C07">
        <w:rPr>
          <w:rFonts w:ascii="Times New Roman" w:hAnsi="Times New Roman" w:cs="Times New Roman"/>
          <w:sz w:val="24"/>
          <w:szCs w:val="24"/>
        </w:rPr>
        <w:t xml:space="preserve">- действительный эксцентриситет силы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xml:space="preserve">при внецентренном сжатии и расчетный эксцентриситет </w:t>
      </w:r>
      <w:r w:rsidRPr="00247C07">
        <w:rPr>
          <w:rFonts w:ascii="Times New Roman" w:hAnsi="Times New Roman" w:cs="Times New Roman"/>
          <w:i/>
          <w:iCs/>
          <w:sz w:val="24"/>
          <w:szCs w:val="24"/>
        </w:rPr>
        <w:t xml:space="preserve">е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М</w:t>
      </w:r>
      <w:r w:rsidRPr="00247C07">
        <w:rPr>
          <w:rFonts w:ascii="Times New Roman" w:hAnsi="Times New Roman" w:cs="Times New Roman"/>
          <w:sz w:val="24"/>
          <w:szCs w:val="24"/>
        </w:rPr>
        <w:t>/</w:t>
      </w:r>
      <w:r w:rsidRPr="00247C07">
        <w:rPr>
          <w:rFonts w:ascii="Times New Roman" w:hAnsi="Times New Roman" w:cs="Times New Roman"/>
          <w:i/>
          <w:iCs/>
          <w:sz w:val="24"/>
          <w:szCs w:val="24"/>
        </w:rPr>
        <w:t>N</w:t>
      </w:r>
      <w:r w:rsidRPr="00247C07">
        <w:rPr>
          <w:rFonts w:ascii="Times New Roman" w:hAnsi="Times New Roman" w:cs="Times New Roman"/>
          <w:sz w:val="24"/>
          <w:szCs w:val="24"/>
        </w:rPr>
        <w:t xml:space="preserve"> при сжатии с изгибом;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сопротивления сечения брутто, вычисляемый для наиболее сжатого волокна;</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rPr>
        <w:t xml:space="preserve"> - коэффициент продольного изгиба, определяемый по таблицам </w:t>
      </w:r>
      <w:hyperlink w:anchor="TO0000131" w:tooltip="Таблица Ф.1" w:history="1">
        <w:r w:rsidRPr="00247C07">
          <w:rPr>
            <w:rStyle w:val="a3"/>
          </w:rPr>
          <w:t>Ф.1</w:t>
        </w:r>
      </w:hyperlink>
      <w:r w:rsidRPr="00247C07">
        <w:rPr>
          <w:rFonts w:ascii="Times New Roman" w:hAnsi="Times New Roman" w:cs="Times New Roman"/>
          <w:sz w:val="24"/>
          <w:szCs w:val="24"/>
        </w:rPr>
        <w:t xml:space="preserve"> - </w:t>
      </w:r>
      <w:hyperlink w:anchor="TO0000133" w:tooltip="Таблица Ф.3" w:history="1">
        <w:r w:rsidRPr="00247C07">
          <w:rPr>
            <w:rStyle w:val="a3"/>
          </w:rPr>
          <w:t>Ф.3</w:t>
        </w:r>
      </w:hyperlink>
      <w:r w:rsidRPr="00247C07">
        <w:rPr>
          <w:rFonts w:ascii="Times New Roman" w:hAnsi="Times New Roman" w:cs="Times New Roman"/>
          <w:sz w:val="24"/>
          <w:szCs w:val="24"/>
        </w:rPr>
        <w:t xml:space="preserve"> приложения </w:t>
      </w:r>
      <w:hyperlink w:anchor="PO0002811" w:tooltip="Приложение Ф" w:history="1">
        <w:r w:rsidRPr="00247C07">
          <w:rPr>
            <w:rStyle w:val="a3"/>
          </w:rPr>
          <w:t>Ф</w:t>
        </w:r>
      </w:hyperlink>
      <w:r w:rsidRPr="00247C07">
        <w:rPr>
          <w:rFonts w:ascii="Times New Roman" w:hAnsi="Times New Roman" w:cs="Times New Roman"/>
          <w:sz w:val="24"/>
          <w:szCs w:val="24"/>
        </w:rPr>
        <w:t xml:space="preserve"> при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 и</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780173A8" wp14:editId="6ABEF07C">
            <wp:extent cx="1371600" cy="723265"/>
            <wp:effectExtent l="0" t="0" r="0" b="635"/>
            <wp:docPr id="154" name="Рисунок 154" descr="C:\Users\AMIKHA~1\AppData\Local\Temp\ns\4CFE.files\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MIKHA~1\AppData\Local\Temp\ns\4CFE.files\image146.png"/>
                    <pic:cNvPicPr>
                      <a:picLocks noChangeAspect="1" noChangeArrowheads="1"/>
                    </pic:cNvPicPr>
                  </pic:nvPicPr>
                  <pic:blipFill>
                    <a:blip r:embed="rId474" r:link="rId475">
                      <a:extLst>
                        <a:ext uri="{28A0092B-C50C-407E-A947-70E740481C1C}">
                          <a14:useLocalDpi xmlns:a14="http://schemas.microsoft.com/office/drawing/2010/main" val="0"/>
                        </a:ext>
                      </a:extLst>
                    </a:blip>
                    <a:srcRect/>
                    <a:stretch>
                      <a:fillRect/>
                    </a:stretch>
                  </pic:blipFill>
                  <pic:spPr bwMode="auto">
                    <a:xfrm>
                      <a:off x="0" y="0"/>
                      <a:ext cx="1371600" cy="723265"/>
                    </a:xfrm>
                    <a:prstGeom prst="rect">
                      <a:avLst/>
                    </a:prstGeom>
                    <a:noFill/>
                    <a:ln>
                      <a:noFill/>
                    </a:ln>
                  </pic:spPr>
                </pic:pic>
              </a:graphicData>
            </a:graphic>
          </wp:inline>
        </w:drawing>
      </w:r>
      <w:r w:rsidRPr="00247C07">
        <w:rPr>
          <w:rFonts w:ascii="Times New Roman" w:hAnsi="Times New Roman" w:cs="Times New Roman"/>
          <w:sz w:val="24"/>
          <w:szCs w:val="24"/>
        </w:rPr>
        <w:t>                                                    (8.47)</w:t>
      </w:r>
    </w:p>
    <w:p w:rsidR="009617EC" w:rsidRPr="00247C07" w:rsidRDefault="009617EC">
      <w:pPr>
        <w:shd w:val="clear" w:color="auto" w:fill="FFFFFF"/>
        <w:ind w:firstLine="283"/>
        <w:jc w:val="both"/>
      </w:pPr>
      <w:r w:rsidRPr="00247C07">
        <w:rPr>
          <w:rFonts w:ascii="Times New Roman" w:hAnsi="Times New Roman" w:cs="Times New Roman"/>
          <w:sz w:val="24"/>
          <w:szCs w:val="24"/>
        </w:rPr>
        <w:t>8.40 Расчет при изгибно-крутильной форме потери устойчивости сплошностенчатых элементов замкнутого и открытого сечений, подверженных сжатию с изгибом и внецентренному сжатию в двух плоскостях, следует выполнять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A1CC58D" wp14:editId="7CD37967">
            <wp:extent cx="1998980" cy="520700"/>
            <wp:effectExtent l="0" t="0" r="1270" b="0"/>
            <wp:docPr id="155" name="Рисунок 155" descr="C:\Users\AMIKHA~1\AppData\Local\Temp\ns\4CFE.files\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MIKHA~1\AppData\Local\Temp\ns\4CFE.files\image147.png"/>
                    <pic:cNvPicPr>
                      <a:picLocks noChangeAspect="1" noChangeArrowheads="1"/>
                    </pic:cNvPicPr>
                  </pic:nvPicPr>
                  <pic:blipFill>
                    <a:blip r:embed="rId476" r:link="rId477">
                      <a:extLst>
                        <a:ext uri="{28A0092B-C50C-407E-A947-70E740481C1C}">
                          <a14:useLocalDpi xmlns:a14="http://schemas.microsoft.com/office/drawing/2010/main" val="0"/>
                        </a:ext>
                      </a:extLst>
                    </a:blip>
                    <a:srcRect/>
                    <a:stretch>
                      <a:fillRect/>
                    </a:stretch>
                  </pic:blipFill>
                  <pic:spPr bwMode="auto">
                    <a:xfrm>
                      <a:off x="0" y="0"/>
                      <a:ext cx="1998980" cy="520700"/>
                    </a:xfrm>
                    <a:prstGeom prst="rect">
                      <a:avLst/>
                    </a:prstGeom>
                    <a:noFill/>
                    <a:ln>
                      <a:noFill/>
                    </a:ln>
                  </pic:spPr>
                </pic:pic>
              </a:graphicData>
            </a:graphic>
          </wp:inline>
        </w:drawing>
      </w:r>
      <w:r w:rsidRPr="00247C07">
        <w:rPr>
          <w:rFonts w:ascii="Times New Roman" w:hAnsi="Times New Roman" w:cs="Times New Roman"/>
          <w:sz w:val="24"/>
          <w:szCs w:val="24"/>
        </w:rPr>
        <w:t>                                     (8.48)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e</w:t>
      </w:r>
      <w:r w:rsidRPr="00247C07">
        <w:rPr>
          <w:rFonts w:ascii="Times New Roman" w:hAnsi="Times New Roman" w:cs="Times New Roman"/>
          <w:i/>
          <w:iCs/>
          <w:sz w:val="24"/>
          <w:szCs w:val="24"/>
          <w:vertAlign w:val="subscript"/>
        </w:rPr>
        <w:t>x</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действительные эксцентриситеты по направлению осей </w:t>
      </w:r>
      <w:r w:rsidRPr="00247C07">
        <w:rPr>
          <w:rFonts w:ascii="Times New Roman" w:hAnsi="Times New Roman" w:cs="Times New Roman"/>
          <w:i/>
          <w:iCs/>
          <w:sz w:val="24"/>
          <w:szCs w:val="24"/>
        </w:rPr>
        <w:t xml:space="preserve">у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 xml:space="preserve">х </w:t>
      </w:r>
      <w:r w:rsidRPr="00247C07">
        <w:rPr>
          <w:rFonts w:ascii="Times New Roman" w:hAnsi="Times New Roman" w:cs="Times New Roman"/>
          <w:sz w:val="24"/>
          <w:szCs w:val="24"/>
        </w:rPr>
        <w:t>при внецентренном сжатии и расчетные эксцентриситеты при сжатии с изгибом;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у</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х</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координаты наиболее сжатой точки сечения от совместного действия </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М</w:t>
      </w:r>
      <w:r w:rsidRPr="00247C07">
        <w:rPr>
          <w:rFonts w:ascii="Times New Roman" w:hAnsi="Times New Roman" w:cs="Times New Roman"/>
          <w:i/>
          <w:iCs/>
          <w:sz w:val="24"/>
          <w:szCs w:val="24"/>
          <w:vertAlign w:val="subscript"/>
        </w:rPr>
        <w:t>у</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w:t>
      </w:r>
      <w:r w:rsidRPr="00247C07">
        <w:rPr>
          <w:rFonts w:ascii="Times New Roman" w:hAnsi="Times New Roman" w:cs="Times New Roman"/>
          <w:i/>
          <w:iCs/>
          <w:sz w:val="24"/>
          <w:szCs w:val="24"/>
        </w:rPr>
        <w:t xml:space="preserve"> N</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 продольного изгиба, определяемый по таблицам </w:t>
      </w:r>
      <w:hyperlink w:anchor="TO0000131" w:tooltip="Таблица Ф.1" w:history="1">
        <w:r w:rsidRPr="00247C07">
          <w:rPr>
            <w:rStyle w:val="a3"/>
          </w:rPr>
          <w:t>Ф.1</w:t>
        </w:r>
      </w:hyperlink>
      <w:r w:rsidRPr="00247C07">
        <w:rPr>
          <w:rFonts w:ascii="Times New Roman" w:hAnsi="Times New Roman" w:cs="Times New Roman"/>
          <w:sz w:val="24"/>
          <w:szCs w:val="24"/>
        </w:rPr>
        <w:t xml:space="preserve"> - </w:t>
      </w:r>
      <w:hyperlink w:anchor="TO0000133" w:tooltip="Таблица Ф.3" w:history="1">
        <w:r w:rsidRPr="00247C07">
          <w:rPr>
            <w:rStyle w:val="a3"/>
          </w:rPr>
          <w:t>Ф.3</w:t>
        </w:r>
      </w:hyperlink>
      <w:r w:rsidRPr="00247C07">
        <w:rPr>
          <w:rFonts w:ascii="Times New Roman" w:hAnsi="Times New Roman" w:cs="Times New Roman"/>
          <w:sz w:val="24"/>
          <w:szCs w:val="24"/>
        </w:rPr>
        <w:t xml:space="preserve"> приложения </w:t>
      </w:r>
      <w:hyperlink w:anchor="PO0002811" w:tooltip="Приложение Ф" w:history="1">
        <w:r w:rsidRPr="00247C07">
          <w:rPr>
            <w:rStyle w:val="a3"/>
          </w:rPr>
          <w:t>Ф</w:t>
        </w:r>
      </w:hyperlink>
      <w:r w:rsidRPr="00247C07">
        <w:rPr>
          <w:rFonts w:ascii="Times New Roman" w:hAnsi="Times New Roman" w:cs="Times New Roman"/>
          <w:sz w:val="24"/>
          <w:szCs w:val="24"/>
        </w:rPr>
        <w:t xml:space="preserve"> при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еf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 и</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7E553AF" wp14:editId="13C856BD">
            <wp:extent cx="2158365" cy="765810"/>
            <wp:effectExtent l="0" t="0" r="0" b="0"/>
            <wp:docPr id="156" name="Рисунок 156" descr="C:\Users\AMIKHA~1\AppData\Local\Temp\ns\4CFE.files\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MIKHA~1\AppData\Local\Temp\ns\4CFE.files\image148.png"/>
                    <pic:cNvPicPr>
                      <a:picLocks noChangeAspect="1" noChangeArrowheads="1"/>
                    </pic:cNvPicPr>
                  </pic:nvPicPr>
                  <pic:blipFill>
                    <a:blip r:embed="rId478" r:link="rId479">
                      <a:extLst>
                        <a:ext uri="{28A0092B-C50C-407E-A947-70E740481C1C}">
                          <a14:useLocalDpi xmlns:a14="http://schemas.microsoft.com/office/drawing/2010/main" val="0"/>
                        </a:ext>
                      </a:extLst>
                    </a:blip>
                    <a:srcRect/>
                    <a:stretch>
                      <a:fillRect/>
                    </a:stretch>
                  </pic:blipFill>
                  <pic:spPr bwMode="auto">
                    <a:xfrm>
                      <a:off x="0" y="0"/>
                      <a:ext cx="2158365" cy="765810"/>
                    </a:xfrm>
                    <a:prstGeom prst="rect">
                      <a:avLst/>
                    </a:prstGeom>
                    <a:noFill/>
                    <a:ln>
                      <a:noFill/>
                    </a:ln>
                  </pic:spPr>
                </pic:pic>
              </a:graphicData>
            </a:graphic>
          </wp:inline>
        </w:drawing>
      </w:r>
      <w:r w:rsidRPr="00247C07">
        <w:rPr>
          <w:rFonts w:ascii="Times New Roman" w:hAnsi="Times New Roman" w:cs="Times New Roman"/>
          <w:sz w:val="24"/>
          <w:szCs w:val="24"/>
        </w:rPr>
        <w:t>                                           (8.49)</w:t>
      </w:r>
    </w:p>
    <w:p w:rsidR="009617EC" w:rsidRPr="00247C07" w:rsidRDefault="009617EC">
      <w:pPr>
        <w:shd w:val="clear" w:color="auto" w:fill="FFFFFF"/>
        <w:ind w:firstLine="283"/>
        <w:jc w:val="both"/>
      </w:pPr>
      <w:r w:rsidRPr="00247C07">
        <w:rPr>
          <w:rFonts w:ascii="Times New Roman" w:hAnsi="Times New Roman" w:cs="Times New Roman"/>
          <w:sz w:val="24"/>
          <w:szCs w:val="24"/>
        </w:rPr>
        <w:t>Кроме того, должен быть выполнен расчет по формуле (</w:t>
      </w:r>
      <w:hyperlink w:anchor="PO0001528" w:tooltip="Формула 8.35" w:history="1">
        <w:r w:rsidRPr="00247C07">
          <w:rPr>
            <w:rStyle w:val="a3"/>
          </w:rPr>
          <w:t>8.35</w:t>
        </w:r>
      </w:hyperlink>
      <w:r w:rsidRPr="00247C07">
        <w:rPr>
          <w:rFonts w:ascii="Times New Roman" w:hAnsi="Times New Roman" w:cs="Times New Roman"/>
          <w:sz w:val="24"/>
          <w:szCs w:val="24"/>
        </w:rPr>
        <w:t xml:space="preserve">) в предположении плоской формы потери устойчивости в плоскости оси </w:t>
      </w:r>
      <w:r w:rsidRPr="00247C07">
        <w:rPr>
          <w:rFonts w:ascii="Times New Roman" w:hAnsi="Times New Roman" w:cs="Times New Roman"/>
          <w:i/>
          <w:iCs/>
          <w:sz w:val="24"/>
          <w:szCs w:val="24"/>
        </w:rPr>
        <w:t xml:space="preserve">у </w:t>
      </w:r>
      <w:r w:rsidRPr="00247C07">
        <w:rPr>
          <w:rFonts w:ascii="Times New Roman" w:hAnsi="Times New Roman" w:cs="Times New Roman"/>
          <w:sz w:val="24"/>
          <w:szCs w:val="24"/>
        </w:rPr>
        <w:t xml:space="preserve">с эксцентриситетом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у</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 0) и в плоскости оси </w:t>
      </w:r>
      <w:r w:rsidRPr="00247C07">
        <w:rPr>
          <w:rFonts w:ascii="Times New Roman" w:hAnsi="Times New Roman" w:cs="Times New Roman"/>
          <w:i/>
          <w:iCs/>
          <w:sz w:val="24"/>
          <w:szCs w:val="24"/>
        </w:rPr>
        <w:t xml:space="preserve">х </w:t>
      </w:r>
      <w:r w:rsidRPr="00247C07">
        <w:rPr>
          <w:rFonts w:ascii="Times New Roman" w:hAnsi="Times New Roman" w:cs="Times New Roman"/>
          <w:sz w:val="24"/>
          <w:szCs w:val="24"/>
        </w:rPr>
        <w:t xml:space="preserve">с эксцентриситетом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х</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у</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w:t>
      </w:r>
    </w:p>
    <w:p w:rsidR="009617EC" w:rsidRPr="00247C07" w:rsidRDefault="009617EC">
      <w:pPr>
        <w:shd w:val="clear" w:color="auto" w:fill="FFFFFF"/>
        <w:ind w:firstLine="283"/>
        <w:jc w:val="both"/>
      </w:pPr>
      <w:bookmarkStart w:id="653" w:name="PO0001562"/>
      <w:bookmarkStart w:id="654" w:name="п_8_41"/>
      <w:bookmarkEnd w:id="653"/>
      <w:bookmarkEnd w:id="654"/>
      <w:r w:rsidRPr="00247C07">
        <w:rPr>
          <w:rFonts w:ascii="Times New Roman" w:hAnsi="Times New Roman" w:cs="Times New Roman"/>
          <w:sz w:val="24"/>
          <w:szCs w:val="24"/>
        </w:rPr>
        <w:t>8.41 Расчет при изгибно-крутильной форме потери устойчивости сплошностенчатых балок, изгибаемых в одной плоскости, следует выполнять по формуле</w:t>
      </w:r>
    </w:p>
    <w:p w:rsidR="009617EC" w:rsidRPr="00247C07" w:rsidRDefault="009617EC">
      <w:pPr>
        <w:shd w:val="clear" w:color="auto" w:fill="FFFFFF"/>
        <w:spacing w:before="120" w:after="120"/>
        <w:jc w:val="right"/>
      </w:pPr>
      <w:bookmarkStart w:id="655" w:name="PO0001563"/>
      <w:r w:rsidRPr="00247C07">
        <w:rPr>
          <w:rFonts w:ascii="Times New Roman" w:hAnsi="Times New Roman" w:cs="Times New Roman"/>
          <w:noProof/>
          <w:sz w:val="24"/>
          <w:szCs w:val="24"/>
          <w:vertAlign w:val="subscript"/>
          <w:lang w:eastAsia="ru-RU"/>
        </w:rPr>
        <w:drawing>
          <wp:inline distT="0" distB="0" distL="0" distR="0" wp14:anchorId="07B4554C" wp14:editId="2C3906C6">
            <wp:extent cx="893445" cy="436245"/>
            <wp:effectExtent l="0" t="0" r="1905" b="1905"/>
            <wp:docPr id="157" name="Рисунок 157" descr="C:\Users\AMIKHA~1\AppData\Local\Temp\ns\4CFE.files\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MIKHA~1\AppData\Local\Temp\ns\4CFE.files\image149.png"/>
                    <pic:cNvPicPr>
                      <a:picLocks noChangeAspect="1" noChangeArrowheads="1"/>
                    </pic:cNvPicPr>
                  </pic:nvPicPr>
                  <pic:blipFill>
                    <a:blip r:embed="rId480" r:link="rId481">
                      <a:extLst>
                        <a:ext uri="{28A0092B-C50C-407E-A947-70E740481C1C}">
                          <a14:useLocalDpi xmlns:a14="http://schemas.microsoft.com/office/drawing/2010/main" val="0"/>
                        </a:ext>
                      </a:extLst>
                    </a:blip>
                    <a:srcRect/>
                    <a:stretch>
                      <a:fillRect/>
                    </a:stretch>
                  </pic:blipFill>
                  <pic:spPr bwMode="auto">
                    <a:xfrm>
                      <a:off x="0" y="0"/>
                      <a:ext cx="893445" cy="436245"/>
                    </a:xfrm>
                    <a:prstGeom prst="rect">
                      <a:avLst/>
                    </a:prstGeom>
                    <a:noFill/>
                    <a:ln>
                      <a:noFill/>
                    </a:ln>
                  </pic:spPr>
                </pic:pic>
              </a:graphicData>
            </a:graphic>
          </wp:inline>
        </w:drawing>
      </w:r>
      <w:r w:rsidRPr="00247C07">
        <w:rPr>
          <w:rFonts w:ascii="Times New Roman" w:hAnsi="Times New Roman" w:cs="Times New Roman"/>
          <w:sz w:val="24"/>
          <w:szCs w:val="24"/>
        </w:rPr>
        <w:t>                                                         (8.50)</w:t>
      </w:r>
      <w:bookmarkEnd w:id="655"/>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 xml:space="preserve">- наибольший расчетный изгибающий момент в пределах расчетной длины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еf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сжатого пояса балки;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сопротивления сечения балки для крайнего волокна сжатого пояса;</w:t>
      </w:r>
    </w:p>
    <w:p w:rsidR="009617EC" w:rsidRPr="00247C07" w:rsidRDefault="009617EC">
      <w:pPr>
        <w:shd w:val="clear" w:color="auto" w:fill="FFFFFF"/>
        <w:ind w:firstLine="283"/>
        <w:jc w:val="both"/>
      </w:pPr>
      <w:r w:rsidRPr="00247C07">
        <w:rPr>
          <w:rFonts w:ascii="Times New Roman" w:hAnsi="Times New Roman" w:cs="Times New Roman"/>
          <w:sz w:val="24"/>
          <w:szCs w:val="24"/>
        </w:rPr>
        <w:t>ε - коэффициент, определяемый по формулам:</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ε = l + (æ - 1)(1 - λ</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/85) при λ</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&lt; </w:t>
      </w:r>
      <w:r w:rsidRPr="00247C07">
        <w:rPr>
          <w:rFonts w:ascii="Times New Roman" w:hAnsi="Times New Roman" w:cs="Times New Roman"/>
          <w:sz w:val="24"/>
          <w:szCs w:val="24"/>
        </w:rPr>
        <w:t>85;                                         (8.51)</w:t>
      </w:r>
    </w:p>
    <w:p w:rsidR="009617EC" w:rsidRPr="00247C07" w:rsidRDefault="009617EC">
      <w:pPr>
        <w:shd w:val="clear" w:color="auto" w:fill="FFFFFF"/>
        <w:spacing w:after="120"/>
        <w:jc w:val="right"/>
      </w:pPr>
      <w:r w:rsidRPr="00247C07">
        <w:rPr>
          <w:rFonts w:ascii="Times New Roman" w:hAnsi="Times New Roman" w:cs="Times New Roman"/>
          <w:sz w:val="24"/>
          <w:szCs w:val="24"/>
        </w:rPr>
        <w:t>ε = 1,0 при λ</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85,                                                   (8.52)</w:t>
      </w:r>
    </w:p>
    <w:p w:rsidR="009617EC" w:rsidRPr="00247C07" w:rsidRDefault="009617EC">
      <w:pPr>
        <w:shd w:val="clear" w:color="auto" w:fill="FFFFFF"/>
        <w:ind w:firstLine="283"/>
        <w:jc w:val="both"/>
      </w:pPr>
      <w:r w:rsidRPr="00247C07">
        <w:rPr>
          <w:rFonts w:ascii="Times New Roman" w:hAnsi="Times New Roman" w:cs="Times New Roman"/>
          <w:sz w:val="24"/>
          <w:szCs w:val="24"/>
        </w:rPr>
        <w:t>здесь æ - коэффициент, определяемый по формулам (</w:t>
      </w:r>
      <w:hyperlink w:anchor="PO0001473" w:tooltip="Формула 8.6" w:history="1">
        <w:r w:rsidRPr="00247C07">
          <w:rPr>
            <w:rStyle w:val="a3"/>
          </w:rPr>
          <w:t>8.6</w:t>
        </w:r>
      </w:hyperlink>
      <w:r w:rsidRPr="00247C07">
        <w:rPr>
          <w:rFonts w:ascii="Times New Roman" w:hAnsi="Times New Roman" w:cs="Times New Roman"/>
          <w:sz w:val="24"/>
          <w:szCs w:val="24"/>
        </w:rPr>
        <w:t>) и (</w:t>
      </w:r>
      <w:hyperlink w:anchor="PO0001474" w:tooltip="Формула 8.7" w:history="1">
        <w:r w:rsidRPr="00247C07">
          <w:rPr>
            <w:rStyle w:val="a3"/>
          </w:rPr>
          <w:t>8.7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 коэффициент продольного изгиба, определяемый по таблицам </w:t>
      </w:r>
      <w:hyperlink w:anchor="TO0000131" w:tooltip="Таблица Ф.1" w:history="1">
        <w:r w:rsidRPr="00247C07">
          <w:rPr>
            <w:rStyle w:val="a3"/>
          </w:rPr>
          <w:t>Ф.1</w:t>
        </w:r>
      </w:hyperlink>
      <w:r w:rsidRPr="00247C07">
        <w:rPr>
          <w:rFonts w:ascii="Times New Roman" w:hAnsi="Times New Roman" w:cs="Times New Roman"/>
          <w:sz w:val="24"/>
          <w:szCs w:val="24"/>
        </w:rPr>
        <w:t xml:space="preserve"> - </w:t>
      </w:r>
      <w:hyperlink w:anchor="TO0000133" w:tooltip="Таблица Ф.3" w:history="1">
        <w:r w:rsidRPr="00247C07">
          <w:rPr>
            <w:rStyle w:val="a3"/>
          </w:rPr>
          <w:t>Ф.3</w:t>
        </w:r>
      </w:hyperlink>
      <w:r w:rsidRPr="00247C07">
        <w:rPr>
          <w:rFonts w:ascii="Times New Roman" w:hAnsi="Times New Roman" w:cs="Times New Roman"/>
          <w:sz w:val="24"/>
          <w:szCs w:val="24"/>
        </w:rPr>
        <w:t xml:space="preserve"> приложения </w:t>
      </w:r>
      <w:hyperlink w:anchor="PO0002811" w:tooltip="Приложение Ф" w:history="1">
        <w:r w:rsidRPr="00247C07">
          <w:rPr>
            <w:rStyle w:val="a3"/>
          </w:rPr>
          <w:t>Ф</w:t>
        </w:r>
      </w:hyperlink>
      <w:r w:rsidRPr="00247C07">
        <w:rPr>
          <w:rFonts w:ascii="Times New Roman" w:hAnsi="Times New Roman" w:cs="Times New Roman"/>
          <w:sz w:val="24"/>
          <w:szCs w:val="24"/>
        </w:rPr>
        <w:t xml:space="preserve"> при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гибкости из плоскости стенки</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2C59C51" wp14:editId="120AA6B8">
            <wp:extent cx="871855" cy="478155"/>
            <wp:effectExtent l="0" t="0" r="4445" b="0"/>
            <wp:docPr id="158" name="Рисунок 158" descr="C:\Users\AMIKHA~1\AppData\Local\Temp\ns\4CFE.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MIKHA~1\AppData\Local\Temp\ns\4CFE.files\image150.png"/>
                    <pic:cNvPicPr>
                      <a:picLocks noChangeAspect="1" noChangeArrowheads="1"/>
                    </pic:cNvPicPr>
                  </pic:nvPicPr>
                  <pic:blipFill>
                    <a:blip r:embed="rId482" r:link="rId483">
                      <a:extLst>
                        <a:ext uri="{28A0092B-C50C-407E-A947-70E740481C1C}">
                          <a14:useLocalDpi xmlns:a14="http://schemas.microsoft.com/office/drawing/2010/main" val="0"/>
                        </a:ext>
                      </a:extLst>
                    </a:blip>
                    <a:srcRect/>
                    <a:stretch>
                      <a:fillRect/>
                    </a:stretch>
                  </pic:blipFill>
                  <pic:spPr bwMode="auto">
                    <a:xfrm>
                      <a:off x="0" y="0"/>
                      <a:ext cx="871855" cy="478155"/>
                    </a:xfrm>
                    <a:prstGeom prst="rect">
                      <a:avLst/>
                    </a:prstGeom>
                    <a:noFill/>
                    <a:ln>
                      <a:noFill/>
                    </a:ln>
                  </pic:spPr>
                </pic:pic>
              </a:graphicData>
            </a:graphic>
          </wp:inline>
        </w:drawing>
      </w:r>
      <w:r w:rsidRPr="00247C07">
        <w:rPr>
          <w:rFonts w:ascii="Times New Roman" w:hAnsi="Times New Roman" w:cs="Times New Roman"/>
          <w:sz w:val="24"/>
          <w:szCs w:val="24"/>
        </w:rPr>
        <w:t>                                                       (8.53)</w:t>
      </w:r>
    </w:p>
    <w:p w:rsidR="009617EC" w:rsidRPr="00247C07" w:rsidRDefault="009617EC">
      <w:pPr>
        <w:shd w:val="clear" w:color="auto" w:fill="FFFFFF"/>
        <w:ind w:firstLine="283"/>
        <w:jc w:val="both"/>
      </w:pPr>
      <w:bookmarkStart w:id="656" w:name="PO0001568"/>
      <w:r w:rsidRPr="00247C07">
        <w:rPr>
          <w:rFonts w:ascii="Times New Roman" w:hAnsi="Times New Roman" w:cs="Times New Roman"/>
          <w:sz w:val="24"/>
          <w:szCs w:val="24"/>
        </w:rPr>
        <w:t>8.42 Расчет при изгибно-крутильной форме потери устойчивости сплошностенчатых балок, изгибаемых в двух плоскостях, следует выполнять по формуле (</w:t>
      </w:r>
      <w:bookmarkEnd w:id="656"/>
      <w:r w:rsidRPr="00247C07">
        <w:fldChar w:fldCharType="begin"/>
      </w:r>
      <w:r w:rsidRPr="00247C07">
        <w:instrText xml:space="preserve"> HYPERLINK "" \l "PO0001563" \o "Формула 8.50" </w:instrText>
      </w:r>
      <w:r w:rsidRPr="00247C07">
        <w:fldChar w:fldCharType="separate"/>
      </w:r>
      <w:r w:rsidRPr="00247C07">
        <w:rPr>
          <w:rStyle w:val="a3"/>
        </w:rPr>
        <w:t>8.50</w:t>
      </w:r>
      <w:r w:rsidRPr="00247C07">
        <w:fldChar w:fldCharType="end"/>
      </w:r>
      <w:r w:rsidRPr="00247C07">
        <w:rPr>
          <w:rFonts w:ascii="Times New Roman" w:hAnsi="Times New Roman" w:cs="Times New Roman"/>
          <w:sz w:val="24"/>
          <w:szCs w:val="24"/>
        </w:rPr>
        <w:t>), при этом коэффициент φ</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следует принимать по таблицам </w:t>
      </w:r>
      <w:hyperlink w:anchor="TO0000131" w:tooltip="Таблица Ф.1" w:history="1">
        <w:r w:rsidRPr="00247C07">
          <w:rPr>
            <w:rStyle w:val="a3"/>
          </w:rPr>
          <w:t>Ф.1</w:t>
        </w:r>
      </w:hyperlink>
      <w:r w:rsidRPr="00247C07">
        <w:rPr>
          <w:rFonts w:ascii="Times New Roman" w:hAnsi="Times New Roman" w:cs="Times New Roman"/>
          <w:sz w:val="24"/>
          <w:szCs w:val="24"/>
        </w:rPr>
        <w:t xml:space="preserve"> - </w:t>
      </w:r>
      <w:hyperlink w:anchor="TO0000133" w:tooltip="Таблица Ф.3" w:history="1">
        <w:r w:rsidRPr="00247C07">
          <w:rPr>
            <w:rStyle w:val="a3"/>
          </w:rPr>
          <w:t>Ф.3</w:t>
        </w:r>
      </w:hyperlink>
      <w:r w:rsidRPr="00247C07">
        <w:rPr>
          <w:rFonts w:ascii="Times New Roman" w:hAnsi="Times New Roman" w:cs="Times New Roman"/>
          <w:sz w:val="24"/>
          <w:szCs w:val="24"/>
        </w:rPr>
        <w:t xml:space="preserve"> приложения </w:t>
      </w:r>
      <w:hyperlink w:anchor="PO0002811" w:tooltip="Приложение Ф" w:history="1">
        <w:r w:rsidRPr="00247C07">
          <w:rPr>
            <w:rStyle w:val="a3"/>
          </w:rPr>
          <w:t>Ф</w:t>
        </w:r>
      </w:hyperlink>
      <w:r w:rsidRPr="00247C07">
        <w:rPr>
          <w:rFonts w:ascii="Times New Roman" w:hAnsi="Times New Roman" w:cs="Times New Roman"/>
          <w:sz w:val="24"/>
          <w:szCs w:val="24"/>
        </w:rPr>
        <w:t xml:space="preserve"> при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η</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rel</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Здесь η</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принимаемый по приложению </w:t>
      </w:r>
      <w:hyperlink w:anchor="PO0002811" w:tooltip="Приложение Ф" w:history="1">
        <w:r w:rsidRPr="00247C07">
          <w:rPr>
            <w:rStyle w:val="a3"/>
          </w:rPr>
          <w:t>Ф</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rel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относительный эксцентриситет, определяемый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DAAABC6" wp14:editId="578C96FB">
            <wp:extent cx="669925" cy="478155"/>
            <wp:effectExtent l="0" t="0" r="0" b="0"/>
            <wp:docPr id="159" name="Рисунок 159" descr="C:\Users\AMIKHA~1\AppData\Local\Temp\ns\4CFE.files\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MIKHA~1\AppData\Local\Temp\ns\4CFE.files\image151.png"/>
                    <pic:cNvPicPr>
                      <a:picLocks noChangeAspect="1" noChangeArrowheads="1"/>
                    </pic:cNvPicPr>
                  </pic:nvPicPr>
                  <pic:blipFill>
                    <a:blip r:embed="rId484" r:link="rId485">
                      <a:extLst>
                        <a:ext uri="{28A0092B-C50C-407E-A947-70E740481C1C}">
                          <a14:useLocalDpi xmlns:a14="http://schemas.microsoft.com/office/drawing/2010/main" val="0"/>
                        </a:ext>
                      </a:extLst>
                    </a:blip>
                    <a:srcRect/>
                    <a:stretch>
                      <a:fillRect/>
                    </a:stretch>
                  </pic:blipFill>
                  <pic:spPr bwMode="auto">
                    <a:xfrm>
                      <a:off x="0" y="0"/>
                      <a:ext cx="669925" cy="478155"/>
                    </a:xfrm>
                    <a:prstGeom prst="rect">
                      <a:avLst/>
                    </a:prstGeom>
                    <a:noFill/>
                    <a:ln>
                      <a:noFill/>
                    </a:ln>
                  </pic:spPr>
                </pic:pic>
              </a:graphicData>
            </a:graphic>
          </wp:inline>
        </w:drawing>
      </w:r>
      <w:r w:rsidRPr="00247C07">
        <w:rPr>
          <w:rFonts w:ascii="Times New Roman" w:hAnsi="Times New Roman" w:cs="Times New Roman"/>
          <w:sz w:val="24"/>
          <w:szCs w:val="24"/>
        </w:rPr>
        <w:t>                                                          (8.54)</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fh</w:t>
      </w:r>
      <w:r w:rsidRPr="00247C07">
        <w:rPr>
          <w:rFonts w:ascii="Times New Roman" w:hAnsi="Times New Roman" w:cs="Times New Roman"/>
          <w:sz w:val="24"/>
          <w:szCs w:val="24"/>
        </w:rPr>
        <w:t xml:space="preserve"> - наибольшее напряжение в точке на боковой кромке сжатого пояса от изгибающего момента в горизонтальной плоскости в сечении, находящемся в пределах средней трети незакрепленной длины сжатого пояса балки;</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fv</w:t>
      </w:r>
      <w:r w:rsidRPr="00247C07">
        <w:rPr>
          <w:rFonts w:ascii="Times New Roman" w:hAnsi="Times New Roman" w:cs="Times New Roman"/>
          <w:sz w:val="24"/>
          <w:szCs w:val="24"/>
        </w:rPr>
        <w:t xml:space="preserve"> - напряжение в сжатом поясе балки от вертикальной нагрузки в том же сечении.</w:t>
      </w:r>
    </w:p>
    <w:p w:rsidR="009617EC" w:rsidRPr="00247C07" w:rsidRDefault="009617EC">
      <w:pPr>
        <w:shd w:val="clear" w:color="auto" w:fill="FFFFFF"/>
        <w:ind w:firstLine="283"/>
        <w:jc w:val="both"/>
      </w:pPr>
      <w:r w:rsidRPr="00247C07">
        <w:rPr>
          <w:rFonts w:ascii="Times New Roman" w:hAnsi="Times New Roman" w:cs="Times New Roman"/>
          <w:sz w:val="24"/>
          <w:szCs w:val="24"/>
        </w:rPr>
        <w:t>8.43 Проверка общей устойчивости разрезной балки и сжатой зоны пояса неразрезной балки не выполняется в случае, если сжатый пояс объединен с железобетонной или стальной плитой.</w:t>
      </w:r>
    </w:p>
    <w:p w:rsidR="009617EC" w:rsidRPr="00247C07" w:rsidRDefault="009617EC">
      <w:pPr>
        <w:pStyle w:val="2"/>
        <w:ind w:firstLine="283"/>
        <w:jc w:val="both"/>
        <w:rPr>
          <w:rFonts w:eastAsia="Times New Roman"/>
        </w:rPr>
      </w:pPr>
      <w:bookmarkStart w:id="657" w:name="_Toc294192207"/>
      <w:bookmarkStart w:id="658" w:name="_Toc294192540"/>
      <w:bookmarkStart w:id="659" w:name="_Toc294193207"/>
      <w:bookmarkStart w:id="660" w:name="_Toc295316996"/>
      <w:bookmarkEnd w:id="657"/>
      <w:bookmarkEnd w:id="658"/>
      <w:bookmarkEnd w:id="659"/>
      <w:r w:rsidRPr="00247C07">
        <w:rPr>
          <w:rFonts w:eastAsia="Times New Roman"/>
        </w:rPr>
        <w:t>Расчет по устойчивости полок и стенок элементов, не подкрепленных ребрами жесткости</w:t>
      </w:r>
      <w:bookmarkEnd w:id="66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8.44 Расчет по устойчивости полок и стенок прокатных и составных сварных центрально- и внецентренно сжатых, а также сжато-изгибаемых и изгибаемых элементов постоянного поперечного сечения, не подкрепленных ребрами жесткости (рисунок </w:t>
      </w:r>
      <w:hyperlink w:anchor="SO0000011" w:tooltip="Рисунок 8.1" w:history="1">
        <w:r w:rsidRPr="00247C07">
          <w:rPr>
            <w:rStyle w:val="a3"/>
          </w:rPr>
          <w:t>8.1</w:t>
        </w:r>
      </w:hyperlink>
      <w:r w:rsidRPr="00247C07">
        <w:rPr>
          <w:rFonts w:ascii="Times New Roman" w:hAnsi="Times New Roman" w:cs="Times New Roman"/>
          <w:sz w:val="24"/>
          <w:szCs w:val="24"/>
        </w:rPr>
        <w:t>), следует выполнять по теории призматических складчатых оболочек.</w:t>
      </w:r>
    </w:p>
    <w:p w:rsidR="009617EC" w:rsidRPr="00247C07" w:rsidRDefault="009617EC">
      <w:pPr>
        <w:spacing w:before="120" w:after="120"/>
        <w:jc w:val="center"/>
        <w:rPr>
          <w:vanish/>
          <w:color w:val="FFFFFF"/>
          <w:sz w:val="2"/>
        </w:rPr>
      </w:pPr>
      <w:bookmarkStart w:id="661" w:name="SO0000011"/>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47890309" wp14:editId="6E4640AA">
            <wp:extent cx="5709920" cy="988695"/>
            <wp:effectExtent l="0" t="0" r="5080" b="1905"/>
            <wp:docPr id="160" name="Рисунок 160" descr="C:\Users\AMIKHA~1\AppData\Local\Temp\ns\4CFE.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Users\AMIKHA~1\AppData\Local\Temp\ns\4CFE.files\image152.jpg"/>
                    <pic:cNvPicPr>
                      <a:picLocks noChangeAspect="1" noChangeArrowheads="1"/>
                    </pic:cNvPicPr>
                  </pic:nvPicPr>
                  <pic:blipFill>
                    <a:blip r:embed="rId486" r:link="rId487">
                      <a:extLst>
                        <a:ext uri="{28A0092B-C50C-407E-A947-70E740481C1C}">
                          <a14:useLocalDpi xmlns:a14="http://schemas.microsoft.com/office/drawing/2010/main" val="0"/>
                        </a:ext>
                      </a:extLst>
                    </a:blip>
                    <a:srcRect/>
                    <a:stretch>
                      <a:fillRect/>
                    </a:stretch>
                  </pic:blipFill>
                  <pic:spPr bwMode="auto">
                    <a:xfrm>
                      <a:off x="0" y="0"/>
                      <a:ext cx="5709920" cy="988695"/>
                    </a:xfrm>
                    <a:prstGeom prst="rect">
                      <a:avLst/>
                    </a:prstGeom>
                    <a:noFill/>
                    <a:ln>
                      <a:noFill/>
                    </a:ln>
                  </pic:spPr>
                </pic:pic>
              </a:graphicData>
            </a:graphic>
          </wp:inline>
        </w:drawing>
      </w:r>
      <w:bookmarkEnd w:id="661"/>
    </w:p>
    <w:p w:rsidR="009617EC" w:rsidRPr="00247C07" w:rsidRDefault="009617EC">
      <w:pPr>
        <w:shd w:val="clear" w:color="auto" w:fill="FFFFFF"/>
        <w:spacing w:after="120"/>
        <w:jc w:val="center"/>
      </w:pPr>
      <w:r w:rsidRPr="00247C07">
        <w:rPr>
          <w:rFonts w:ascii="Times New Roman" w:hAnsi="Times New Roman" w:cs="Times New Roman"/>
          <w:b/>
          <w:bCs/>
          <w:i/>
          <w:iCs/>
          <w:sz w:val="24"/>
          <w:szCs w:val="24"/>
        </w:rPr>
        <w:t xml:space="preserve">Рисунок 8.1 </w:t>
      </w:r>
      <w:r w:rsidRPr="00247C07">
        <w:rPr>
          <w:rFonts w:ascii="Times New Roman" w:hAnsi="Times New Roman" w:cs="Times New Roman"/>
          <w:b/>
          <w:bCs/>
          <w:sz w:val="24"/>
          <w:szCs w:val="24"/>
        </w:rPr>
        <w:t>- Схемы расчетных сечений элементов, не подкрепленных ребрами жесткости</w:t>
      </w:r>
    </w:p>
    <w:p w:rsidR="009617EC" w:rsidRPr="00247C07" w:rsidRDefault="009617EC">
      <w:pPr>
        <w:shd w:val="clear" w:color="auto" w:fill="FFFFFF"/>
        <w:ind w:firstLine="283"/>
        <w:jc w:val="both"/>
      </w:pPr>
      <w:bookmarkStart w:id="662" w:name="PO0001575"/>
      <w:r w:rsidRPr="00247C07">
        <w:rPr>
          <w:rFonts w:ascii="Times New Roman" w:hAnsi="Times New Roman" w:cs="Times New Roman"/>
          <w:sz w:val="24"/>
          <w:szCs w:val="24"/>
        </w:rPr>
        <w:t>8.45 Устойчивость полок и стенок элементов, не подкрепленных ребрами жесткости, при среднем касательном напряжении, не превышающем 0,2</w:t>
      </w:r>
      <w:bookmarkEnd w:id="662"/>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допускается обеспечивать назначением отношения высоты стенки (</w:t>
      </w:r>
      <w:r w:rsidRPr="00247C07">
        <w:rPr>
          <w:rFonts w:ascii="Times New Roman" w:hAnsi="Times New Roman" w:cs="Times New Roman"/>
          <w:i/>
          <w:iCs/>
          <w:sz w:val="24"/>
          <w:szCs w:val="24"/>
        </w:rPr>
        <w:t>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или ширины полки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b</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к толщине (</w:t>
      </w:r>
      <w:r w:rsidRPr="00247C07">
        <w:rPr>
          <w:rFonts w:ascii="Times New Roman" w:hAnsi="Times New Roman" w:cs="Times New Roman"/>
          <w:i/>
          <w:iCs/>
          <w:sz w:val="24"/>
          <w:szCs w:val="24"/>
        </w:rPr>
        <w:t>t</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t</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t</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t</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не более 0,951α/</w:t>
      </w:r>
      <w:r w:rsidRPr="00247C07">
        <w:rPr>
          <w:rFonts w:ascii="Times New Roman" w:hAnsi="Times New Roman" w:cs="Times New Roman"/>
          <w:noProof/>
          <w:sz w:val="24"/>
          <w:szCs w:val="24"/>
          <w:vertAlign w:val="subscript"/>
          <w:lang w:eastAsia="ru-RU"/>
        </w:rPr>
        <w:drawing>
          <wp:inline distT="0" distB="0" distL="0" distR="0" wp14:anchorId="182BB624" wp14:editId="5FF74AA2">
            <wp:extent cx="744220" cy="287020"/>
            <wp:effectExtent l="0" t="0" r="0" b="0"/>
            <wp:docPr id="161" name="Рисунок 161" descr="C:\Users\AMIKHA~1\AppData\Local\Temp\ns\4CFE.files\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MIKHA~1\AppData\Local\Temp\ns\4CFE.files\image153.png"/>
                    <pic:cNvPicPr>
                      <a:picLocks noChangeAspect="1" noChangeArrowheads="1"/>
                    </pic:cNvPicPr>
                  </pic:nvPicPr>
                  <pic:blipFill>
                    <a:blip r:embed="rId488" r:link="rId489">
                      <a:extLst>
                        <a:ext uri="{28A0092B-C50C-407E-A947-70E740481C1C}">
                          <a14:useLocalDpi xmlns:a14="http://schemas.microsoft.com/office/drawing/2010/main" val="0"/>
                        </a:ext>
                      </a:extLst>
                    </a:blip>
                    <a:srcRect/>
                    <a:stretch>
                      <a:fillRect/>
                    </a:stretch>
                  </pic:blipFill>
                  <pic:spPr bwMode="auto">
                    <a:xfrm>
                      <a:off x="0" y="0"/>
                      <a:ext cx="744220" cy="287020"/>
                    </a:xfrm>
                    <a:prstGeom prst="rect">
                      <a:avLst/>
                    </a:prstGeom>
                    <a:noFill/>
                    <a:ln>
                      <a:noFill/>
                    </a:ln>
                  </pic:spPr>
                </pic:pic>
              </a:graphicData>
            </a:graphic>
          </wp:inline>
        </w:drawing>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(здесь α</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 коэффициент,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приведенное критическое напряжение).</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α</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следует определять: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пластинок шириной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опертых по одной стороне (рисунок </w:t>
      </w:r>
      <w:hyperlink w:anchor="SO0000011" w:tooltip="Рисунок 8.1" w:history="1">
        <w:r w:rsidRPr="00247C07">
          <w:rPr>
            <w:rStyle w:val="a3"/>
          </w:rPr>
          <w:t>8.1</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б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е</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663" w:name="PO0001577"/>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CF7149A" wp14:editId="1DDE1311">
            <wp:extent cx="2169160" cy="436245"/>
            <wp:effectExtent l="0" t="0" r="2540" b="1905"/>
            <wp:docPr id="162" name="Рисунок 162" descr="C:\Users\AMIKHA~1\AppData\Local\Temp\ns\4CFE.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MIKHA~1\AppData\Local\Temp\ns\4CFE.files\image154.png"/>
                    <pic:cNvPicPr>
                      <a:picLocks noChangeAspect="1" noChangeArrowheads="1"/>
                    </pic:cNvPicPr>
                  </pic:nvPicPr>
                  <pic:blipFill>
                    <a:blip r:embed="rId490" r:link="rId491">
                      <a:extLst>
                        <a:ext uri="{28A0092B-C50C-407E-A947-70E740481C1C}">
                          <a14:useLocalDpi xmlns:a14="http://schemas.microsoft.com/office/drawing/2010/main" val="0"/>
                        </a:ext>
                      </a:extLst>
                    </a:blip>
                    <a:srcRect/>
                    <a:stretch>
                      <a:fillRect/>
                    </a:stretch>
                  </pic:blipFill>
                  <pic:spPr bwMode="auto">
                    <a:xfrm>
                      <a:off x="0" y="0"/>
                      <a:ext cx="2169160" cy="436245"/>
                    </a:xfrm>
                    <a:prstGeom prst="rect">
                      <a:avLst/>
                    </a:prstGeom>
                    <a:noFill/>
                    <a:ln>
                      <a:noFill/>
                    </a:ln>
                  </pic:spPr>
                </pic:pic>
              </a:graphicData>
            </a:graphic>
          </wp:inline>
        </w:drawing>
      </w:r>
      <w:bookmarkEnd w:id="663"/>
      <w:r w:rsidRPr="00247C07">
        <w:rPr>
          <w:rFonts w:ascii="Times New Roman" w:hAnsi="Times New Roman" w:cs="Times New Roman"/>
          <w:sz w:val="24"/>
          <w:szCs w:val="24"/>
        </w:rPr>
        <w:t>                                   (8.55)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пластинок шириной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b</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опертых по двум сторонам (рисунок </w:t>
      </w:r>
      <w:hyperlink w:anchor="SO0000011" w:tooltip="Рисунок 8.1" w:history="1">
        <w:r w:rsidRPr="00247C07">
          <w:rPr>
            <w:rStyle w:val="a3"/>
          </w:rPr>
          <w:t>8.1</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б</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г</w:t>
      </w:r>
      <w:r w:rsidRPr="00247C07">
        <w:rPr>
          <w:rFonts w:ascii="Times New Roman" w:hAnsi="Times New Roman" w:cs="Times New Roman"/>
          <w:sz w:val="24"/>
          <w:szCs w:val="24"/>
        </w:rPr>
        <w:t>), -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664" w:name="PO0001578"/>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B8E32B6" wp14:editId="493C7185">
            <wp:extent cx="2009775" cy="436245"/>
            <wp:effectExtent l="0" t="0" r="9525" b="1905"/>
            <wp:docPr id="163" name="Рисунок 163" descr="C:\Users\AMIKHA~1\AppData\Local\Temp\ns\4CFE.files\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MIKHA~1\AppData\Local\Temp\ns\4CFE.files\image155.png"/>
                    <pic:cNvPicPr>
                      <a:picLocks noChangeAspect="1" noChangeArrowheads="1"/>
                    </pic:cNvPicPr>
                  </pic:nvPicPr>
                  <pic:blipFill>
                    <a:blip r:embed="rId492" r:link="rId493">
                      <a:extLst>
                        <a:ext uri="{28A0092B-C50C-407E-A947-70E740481C1C}">
                          <a14:useLocalDpi xmlns:a14="http://schemas.microsoft.com/office/drawing/2010/main" val="0"/>
                        </a:ext>
                      </a:extLst>
                    </a:blip>
                    <a:srcRect/>
                    <a:stretch>
                      <a:fillRect/>
                    </a:stretch>
                  </pic:blipFill>
                  <pic:spPr bwMode="auto">
                    <a:xfrm>
                      <a:off x="0" y="0"/>
                      <a:ext cx="2009775" cy="436245"/>
                    </a:xfrm>
                    <a:prstGeom prst="rect">
                      <a:avLst/>
                    </a:prstGeom>
                    <a:noFill/>
                    <a:ln>
                      <a:noFill/>
                    </a:ln>
                  </pic:spPr>
                </pic:pic>
              </a:graphicData>
            </a:graphic>
          </wp:inline>
        </w:drawing>
      </w:r>
      <w:bookmarkEnd w:id="664"/>
      <w:r w:rsidRPr="00247C07">
        <w:rPr>
          <w:rFonts w:ascii="Times New Roman" w:hAnsi="Times New Roman" w:cs="Times New Roman"/>
          <w:sz w:val="24"/>
          <w:szCs w:val="24"/>
        </w:rPr>
        <w:t>                                   (8.56)</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577" w:tooltip="Формула 8.55" w:history="1">
        <w:r w:rsidRPr="00247C07">
          <w:rPr>
            <w:rStyle w:val="a3"/>
          </w:rPr>
          <w:t>8.55</w:t>
        </w:r>
      </w:hyperlink>
      <w:r w:rsidRPr="00247C07">
        <w:rPr>
          <w:rFonts w:ascii="Times New Roman" w:hAnsi="Times New Roman" w:cs="Times New Roman"/>
          <w:sz w:val="24"/>
          <w:szCs w:val="24"/>
        </w:rPr>
        <w:t>) и (</w:t>
      </w:r>
      <w:hyperlink w:anchor="PO0001578" w:tooltip="Формула 8.56" w:history="1">
        <w:r w:rsidRPr="00247C07">
          <w:rPr>
            <w:rStyle w:val="a3"/>
          </w:rPr>
          <w:t>8.56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noProof/>
          <w:vertAlign w:val="subscript"/>
          <w:lang w:eastAsia="ru-RU"/>
        </w:rPr>
        <w:drawing>
          <wp:inline distT="0" distB="0" distL="0" distR="0" wp14:anchorId="2EDBC978" wp14:editId="40CCC561">
            <wp:extent cx="138430" cy="170180"/>
            <wp:effectExtent l="0" t="0" r="0" b="1270"/>
            <wp:docPr id="164" name="Рисунок 164" descr="C:\Users\AMIKHA~1\AppData\Local\Temp\ns\4CFE.files\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MIKHA~1\AppData\Local\Temp\ns\4CFE.files\image156.png"/>
                    <pic:cNvPicPr>
                      <a:picLocks noChangeAspect="1" noChangeArrowheads="1"/>
                    </pic:cNvPicPr>
                  </pic:nvPicPr>
                  <pic:blipFill>
                    <a:blip r:embed="rId494" r:link="rId495">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247C07">
        <w:rPr>
          <w:rFonts w:ascii="Times New Roman" w:hAnsi="Times New Roman" w:cs="Times New Roman"/>
          <w:i/>
          <w:iCs/>
          <w:sz w:val="24"/>
          <w:szCs w:val="24"/>
        </w:rPr>
        <w:t> </w:t>
      </w:r>
      <w:r w:rsidRPr="00247C07">
        <w:rPr>
          <w:rFonts w:ascii="Times New Roman" w:hAnsi="Times New Roman" w:cs="Times New Roman"/>
          <w:sz w:val="24"/>
          <w:szCs w:val="24"/>
        </w:rPr>
        <w:t xml:space="preserve">- коэффициент защемления пластинки, определяемый по формулам таблицы </w:t>
      </w:r>
      <w:hyperlink w:anchor="TO0000074" w:tooltip="Таблица 8.22" w:history="1">
        <w:r w:rsidRPr="00247C07">
          <w:rPr>
            <w:rStyle w:val="a3"/>
          </w:rPr>
          <w:t>8.22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ξ</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определяемый (для сечений брутто)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ABCEA57" wp14:editId="0C76C5C1">
            <wp:extent cx="701675" cy="436245"/>
            <wp:effectExtent l="0" t="0" r="3175" b="1905"/>
            <wp:docPr id="165" name="Рисунок 165" descr="C:\Users\AMIKHA~1\AppData\Local\Temp\ns\4CFE.files\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MIKHA~1\AppData\Local\Temp\ns\4CFE.files\image157.png"/>
                    <pic:cNvPicPr>
                      <a:picLocks noChangeAspect="1" noChangeArrowheads="1"/>
                    </pic:cNvPicPr>
                  </pic:nvPicPr>
                  <pic:blipFill>
                    <a:blip r:embed="rId496" r:link="rId497">
                      <a:extLst>
                        <a:ext uri="{28A0092B-C50C-407E-A947-70E740481C1C}">
                          <a14:useLocalDpi xmlns:a14="http://schemas.microsoft.com/office/drawing/2010/main" val="0"/>
                        </a:ext>
                      </a:extLst>
                    </a:blip>
                    <a:srcRect/>
                    <a:stretch>
                      <a:fillRect/>
                    </a:stretch>
                  </pic:blipFill>
                  <pic:spPr bwMode="auto">
                    <a:xfrm>
                      <a:off x="0" y="0"/>
                      <a:ext cx="701675" cy="436245"/>
                    </a:xfrm>
                    <a:prstGeom prst="rect">
                      <a:avLst/>
                    </a:prstGeom>
                    <a:noFill/>
                    <a:ln>
                      <a:noFill/>
                    </a:ln>
                  </pic:spPr>
                </pic:pic>
              </a:graphicData>
            </a:graphic>
          </wp:inline>
        </w:drawing>
      </w:r>
      <w:r w:rsidRPr="00247C07">
        <w:rPr>
          <w:rFonts w:ascii="Times New Roman" w:hAnsi="Times New Roman" w:cs="Times New Roman"/>
          <w:sz w:val="24"/>
          <w:szCs w:val="24"/>
        </w:rPr>
        <w:t>                                                         (8.57)</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noProof/>
          <w:vertAlign w:val="subscript"/>
          <w:lang w:eastAsia="ru-RU"/>
        </w:rPr>
        <w:drawing>
          <wp:inline distT="0" distB="0" distL="0" distR="0" wp14:anchorId="438D2ECA" wp14:editId="1A48E5A2">
            <wp:extent cx="191135" cy="212725"/>
            <wp:effectExtent l="0" t="0" r="0" b="0"/>
            <wp:docPr id="166" name="Рисунок 166" descr="C:\Users\AMIKHA~1\AppData\Local\Temp\ns\4CFE.files\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MIKHA~1\AppData\Local\Temp\ns\4CFE.files\image158.png"/>
                    <pic:cNvPicPr>
                      <a:picLocks noChangeAspect="1" noChangeArrowheads="1"/>
                    </pic:cNvPicPr>
                  </pic:nvPicPr>
                  <pic:blipFill>
                    <a:blip r:embed="rId498" r:link="rId499" cstate="print">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r w:rsidRPr="00247C07">
        <w:rPr>
          <w:rFonts w:ascii="Times New Roman" w:hAnsi="Times New Roman" w:cs="Times New Roman"/>
          <w:i/>
          <w:iCs/>
          <w:sz w:val="24"/>
          <w:szCs w:val="24"/>
        </w:rPr>
        <w:t> </w:t>
      </w:r>
      <w:r w:rsidRPr="00247C07">
        <w:rPr>
          <w:rFonts w:ascii="Times New Roman" w:hAnsi="Times New Roman" w:cs="Times New Roman"/>
          <w:sz w:val="24"/>
          <w:szCs w:val="24"/>
        </w:rPr>
        <w:t>- максимальное и минимальное продольные нормальные напряжения по продольным границам пластинки, положительные при сжатии, определяемые по формулам (</w:t>
      </w:r>
      <w:hyperlink w:anchor="PO0001466" w:tooltip="Формула 8.4" w:history="1">
        <w:r w:rsidRPr="00247C07">
          <w:rPr>
            <w:rStyle w:val="a3"/>
          </w:rPr>
          <w:t>8.4</w:t>
        </w:r>
      </w:hyperlink>
      <w:r w:rsidRPr="00247C07">
        <w:rPr>
          <w:rFonts w:ascii="Times New Roman" w:hAnsi="Times New Roman" w:cs="Times New Roman"/>
          <w:sz w:val="24"/>
          <w:szCs w:val="24"/>
        </w:rPr>
        <w:t>) - (</w:t>
      </w:r>
      <w:hyperlink w:anchor="PO0001503" w:tooltip="Формула 8.25" w:history="1">
        <w:r w:rsidRPr="00247C07">
          <w:rPr>
            <w:rStyle w:val="a3"/>
          </w:rPr>
          <w:t>8.25</w:t>
        </w:r>
      </w:hyperlink>
      <w:r w:rsidRPr="00247C07">
        <w:rPr>
          <w:rFonts w:ascii="Times New Roman" w:hAnsi="Times New Roman" w:cs="Times New Roman"/>
          <w:sz w:val="24"/>
          <w:szCs w:val="24"/>
        </w:rPr>
        <w:t>) при невыгодном для устойчивости пластинки загружении, при этом коэффициенты æ, æ</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æ</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ψ, ψ</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ψ</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следует принимать равными 1,0.</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8.22</w:t>
      </w:r>
    </w:p>
    <w:tbl>
      <w:tblPr>
        <w:tblW w:w="5000" w:type="pct"/>
        <w:jc w:val="center"/>
        <w:shd w:val="clear" w:color="auto" w:fill="FFFFFF"/>
        <w:tblCellMar>
          <w:left w:w="0" w:type="dxa"/>
          <w:right w:w="0" w:type="dxa"/>
        </w:tblCellMar>
        <w:tblLook w:val="04A0" w:firstRow="1" w:lastRow="0" w:firstColumn="1" w:lastColumn="0" w:noHBand="0" w:noVBand="1"/>
      </w:tblPr>
      <w:tblGrid>
        <w:gridCol w:w="2976"/>
        <w:gridCol w:w="2987"/>
        <w:gridCol w:w="1052"/>
        <w:gridCol w:w="1073"/>
        <w:gridCol w:w="1323"/>
      </w:tblGrid>
      <w:tr w:rsidR="009617EC" w:rsidRPr="00247C07">
        <w:trPr>
          <w:tblHeader/>
          <w:jc w:val="center"/>
        </w:trPr>
        <w:tc>
          <w:tcPr>
            <w:tcW w:w="158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65" w:name="TO0000074"/>
            <w:r w:rsidRPr="00247C07">
              <w:rPr>
                <w:rFonts w:ascii="Times New Roman" w:hAnsi="Times New Roman" w:cs="Times New Roman"/>
              </w:rPr>
              <w:t>Тип сечения элемента</w:t>
            </w:r>
            <w:bookmarkEnd w:id="665"/>
          </w:p>
        </w:tc>
        <w:tc>
          <w:tcPr>
            <w:tcW w:w="3419"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Коэффициент защемления пластинки </w:t>
            </w:r>
            <w:r w:rsidRPr="00247C07">
              <w:rPr>
                <w:noProof/>
                <w:vertAlign w:val="subscript"/>
                <w:lang w:eastAsia="ru-RU"/>
              </w:rPr>
              <w:drawing>
                <wp:inline distT="0" distB="0" distL="0" distR="0" wp14:anchorId="799E410E" wp14:editId="4732A1AF">
                  <wp:extent cx="116840" cy="148590"/>
                  <wp:effectExtent l="0" t="0" r="0" b="3810"/>
                  <wp:docPr id="167" name="Рисунок 167" descr="C:\Users\AMIKHA~1\AppData\Local\Temp\ns\4CFE.file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MIKHA~1\AppData\Local\Temp\ns\4CFE.files\image159.png"/>
                          <pic:cNvPicPr>
                            <a:picLocks noChangeAspect="1" noChangeArrowheads="1"/>
                          </pic:cNvPicPr>
                        </pic:nvPicPr>
                        <pic:blipFill>
                          <a:blip r:embed="rId500" r:link="rId501" cstate="print">
                            <a:extLst>
                              <a:ext uri="{28A0092B-C50C-407E-A947-70E740481C1C}">
                                <a14:useLocalDpi xmlns:a14="http://schemas.microsoft.com/office/drawing/2010/main" val="0"/>
                              </a:ext>
                            </a:extLst>
                          </a:blip>
                          <a:srcRect/>
                          <a:stretch>
                            <a:fillRect/>
                          </a:stretch>
                        </pic:blipFill>
                        <pic:spPr bwMode="auto">
                          <a:xfrm>
                            <a:off x="0" y="0"/>
                            <a:ext cx="116840" cy="148590"/>
                          </a:xfrm>
                          <a:prstGeom prst="rect">
                            <a:avLst/>
                          </a:prstGeom>
                          <a:noFill/>
                          <a:ln>
                            <a:noFill/>
                          </a:ln>
                        </pic:spPr>
                      </pic:pic>
                    </a:graphicData>
                  </a:graphic>
                </wp:inline>
              </w:drawing>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58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стенка</w:t>
            </w:r>
          </w:p>
        </w:tc>
        <w:tc>
          <w:tcPr>
            <w:tcW w:w="1832"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полка - для углового сечения при </w:t>
            </w:r>
            <w:r w:rsidRPr="00247C07">
              <w:rPr>
                <w:rFonts w:ascii="Times New Roman" w:hAnsi="Times New Roman" w:cs="Times New Roman"/>
                <w:i/>
                <w:iCs/>
              </w:rPr>
              <w:t>b</w:t>
            </w:r>
            <w:r w:rsidRPr="00247C07">
              <w:rPr>
                <w:rFonts w:ascii="Times New Roman" w:hAnsi="Times New Roman" w:cs="Times New Roman"/>
                <w:i/>
                <w:iCs/>
                <w:vertAlign w:val="subscript"/>
              </w:rPr>
              <w:t>h</w:t>
            </w:r>
            <w:r w:rsidRPr="00247C07">
              <w:rPr>
                <w:rFonts w:ascii="Times New Roman" w:hAnsi="Times New Roman" w:cs="Times New Roman"/>
              </w:rPr>
              <w:t>/</w:t>
            </w:r>
            <w:r w:rsidRPr="00247C07">
              <w:rPr>
                <w:rFonts w:ascii="Times New Roman" w:hAnsi="Times New Roman" w:cs="Times New Roman"/>
                <w:i/>
                <w:iCs/>
              </w:rPr>
              <w:t>h</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5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0,667</w:t>
            </w:r>
          </w:p>
        </w:tc>
        <w:tc>
          <w:tcPr>
            <w:tcW w:w="7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r>
      <w:tr w:rsidR="009617EC" w:rsidRPr="00247C07">
        <w:trPr>
          <w:jc w:val="center"/>
        </w:trPr>
        <w:tc>
          <w:tcPr>
            <w:tcW w:w="15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Коробчатое (рисунок 4.1,</w:t>
            </w:r>
            <w:r w:rsidRPr="00247C07">
              <w:rPr>
                <w:rFonts w:ascii="Times New Roman" w:hAnsi="Times New Roman" w:cs="Times New Roman"/>
                <w:i/>
                <w:iCs/>
              </w:rPr>
              <w:t>а</w:t>
            </w:r>
            <w:r w:rsidRPr="00247C07">
              <w:rPr>
                <w:rFonts w:ascii="Times New Roman" w:hAnsi="Times New Roman" w:cs="Times New Roman"/>
              </w:rPr>
              <w:t>)</w:t>
            </w:r>
          </w:p>
        </w:tc>
        <w:tc>
          <w:tcPr>
            <w:tcW w:w="1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7C718A1E" wp14:editId="2ACC8F0B">
                  <wp:extent cx="808355" cy="372110"/>
                  <wp:effectExtent l="0" t="0" r="0" b="8890"/>
                  <wp:docPr id="168" name="Рисунок 168" descr="C:\Users\AMIKHA~1\AppData\Local\Temp\ns\4CFE.files\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MIKHA~1\AppData\Local\Temp\ns\4CFE.files\image160.png"/>
                          <pic:cNvPicPr>
                            <a:picLocks noChangeAspect="1" noChangeArrowheads="1"/>
                          </pic:cNvPicPr>
                        </pic:nvPicPr>
                        <pic:blipFill>
                          <a:blip r:embed="rId502" r:link="rId503">
                            <a:extLst>
                              <a:ext uri="{28A0092B-C50C-407E-A947-70E740481C1C}">
                                <a14:useLocalDpi xmlns:a14="http://schemas.microsoft.com/office/drawing/2010/main" val="0"/>
                              </a:ext>
                            </a:extLst>
                          </a:blip>
                          <a:srcRect/>
                          <a:stretch>
                            <a:fillRect/>
                          </a:stretch>
                        </pic:blipFill>
                        <pic:spPr bwMode="auto">
                          <a:xfrm>
                            <a:off x="0" y="0"/>
                            <a:ext cx="808355" cy="372110"/>
                          </a:xfrm>
                          <a:prstGeom prst="rect">
                            <a:avLst/>
                          </a:prstGeom>
                          <a:noFill/>
                          <a:ln>
                            <a:noFill/>
                          </a:ln>
                        </pic:spPr>
                      </pic:pic>
                    </a:graphicData>
                  </a:graphic>
                </wp:inline>
              </w:drawing>
            </w:r>
          </w:p>
        </w:tc>
        <w:tc>
          <w:tcPr>
            <w:tcW w:w="1832"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04987370" wp14:editId="67914C61">
                  <wp:extent cx="914400" cy="531495"/>
                  <wp:effectExtent l="0" t="0" r="0" b="1905"/>
                  <wp:docPr id="169" name="Рисунок 169" descr="C:\Users\AMIKHA~1\AppData\Local\Temp\ns\4CFE.files\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MIKHA~1\AppData\Local\Temp\ns\4CFE.files\image161.png"/>
                          <pic:cNvPicPr>
                            <a:picLocks noChangeAspect="1" noChangeArrowheads="1"/>
                          </pic:cNvPicPr>
                        </pic:nvPicPr>
                        <pic:blipFill>
                          <a:blip r:embed="rId504" r:link="rId505">
                            <a:extLst>
                              <a:ext uri="{28A0092B-C50C-407E-A947-70E740481C1C}">
                                <a14:useLocalDpi xmlns:a14="http://schemas.microsoft.com/office/drawing/2010/main" val="0"/>
                              </a:ext>
                            </a:extLst>
                          </a:blip>
                          <a:srcRect/>
                          <a:stretch>
                            <a:fillRect/>
                          </a:stretch>
                        </pic:blipFill>
                        <pic:spPr bwMode="auto">
                          <a:xfrm>
                            <a:off x="0" y="0"/>
                            <a:ext cx="914400" cy="531495"/>
                          </a:xfrm>
                          <a:prstGeom prst="rect">
                            <a:avLst/>
                          </a:prstGeom>
                          <a:noFill/>
                          <a:ln>
                            <a:noFill/>
                          </a:ln>
                        </pic:spPr>
                      </pic:pic>
                    </a:graphicData>
                  </a:graphic>
                </wp:inline>
              </w:drawing>
            </w:r>
          </w:p>
        </w:tc>
      </w:tr>
      <w:tr w:rsidR="009617EC" w:rsidRPr="00247C07">
        <w:trPr>
          <w:jc w:val="center"/>
        </w:trPr>
        <w:tc>
          <w:tcPr>
            <w:tcW w:w="15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Двутавровое (рисунок 4.1,</w:t>
            </w:r>
            <w:r w:rsidRPr="00247C07">
              <w:rPr>
                <w:rFonts w:ascii="Times New Roman" w:hAnsi="Times New Roman" w:cs="Times New Roman"/>
                <w:i/>
                <w:iCs/>
              </w:rPr>
              <w:t>б</w:t>
            </w:r>
            <w:r w:rsidRPr="00247C07">
              <w:rPr>
                <w:rFonts w:ascii="Times New Roman" w:hAnsi="Times New Roman" w:cs="Times New Roman"/>
              </w:rPr>
              <w:t>)</w:t>
            </w:r>
          </w:p>
        </w:tc>
        <w:tc>
          <w:tcPr>
            <w:tcW w:w="1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4C2C0406" wp14:editId="4FA32B67">
                  <wp:extent cx="1286510" cy="403860"/>
                  <wp:effectExtent l="0" t="0" r="8890" b="0"/>
                  <wp:docPr id="170" name="Рисунок 170" descr="C:\Users\AMIKHA~1\AppData\Local\Temp\ns\4CFE.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MIKHA~1\AppData\Local\Temp\ns\4CFE.files\image162.png"/>
                          <pic:cNvPicPr>
                            <a:picLocks noChangeAspect="1" noChangeArrowheads="1"/>
                          </pic:cNvPicPr>
                        </pic:nvPicPr>
                        <pic:blipFill>
                          <a:blip r:embed="rId506" r:link="rId507">
                            <a:extLst>
                              <a:ext uri="{28A0092B-C50C-407E-A947-70E740481C1C}">
                                <a14:useLocalDpi xmlns:a14="http://schemas.microsoft.com/office/drawing/2010/main" val="0"/>
                              </a:ext>
                            </a:extLst>
                          </a:blip>
                          <a:srcRect/>
                          <a:stretch>
                            <a:fillRect/>
                          </a:stretch>
                        </pic:blipFill>
                        <pic:spPr bwMode="auto">
                          <a:xfrm>
                            <a:off x="0" y="0"/>
                            <a:ext cx="1286510" cy="403860"/>
                          </a:xfrm>
                          <a:prstGeom prst="rect">
                            <a:avLst/>
                          </a:prstGeom>
                          <a:noFill/>
                          <a:ln>
                            <a:noFill/>
                          </a:ln>
                        </pic:spPr>
                      </pic:pic>
                    </a:graphicData>
                  </a:graphic>
                </wp:inline>
              </w:drawing>
            </w:r>
          </w:p>
        </w:tc>
        <w:tc>
          <w:tcPr>
            <w:tcW w:w="1832"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41C4E45C" wp14:editId="39798460">
                  <wp:extent cx="1318260" cy="531495"/>
                  <wp:effectExtent l="0" t="0" r="0" b="1905"/>
                  <wp:docPr id="171" name="Рисунок 171" descr="C:\Users\AMIKHA~1\AppData\Local\Temp\ns\4CFE.files\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MIKHA~1\AppData\Local\Temp\ns\4CFE.files\image163.png"/>
                          <pic:cNvPicPr>
                            <a:picLocks noChangeAspect="1" noChangeArrowheads="1"/>
                          </pic:cNvPicPr>
                        </pic:nvPicPr>
                        <pic:blipFill>
                          <a:blip r:embed="rId508" r:link="rId509">
                            <a:extLst>
                              <a:ext uri="{28A0092B-C50C-407E-A947-70E740481C1C}">
                                <a14:useLocalDpi xmlns:a14="http://schemas.microsoft.com/office/drawing/2010/main" val="0"/>
                              </a:ext>
                            </a:extLst>
                          </a:blip>
                          <a:srcRect/>
                          <a:stretch>
                            <a:fillRect/>
                          </a:stretch>
                        </pic:blipFill>
                        <pic:spPr bwMode="auto">
                          <a:xfrm>
                            <a:off x="0" y="0"/>
                            <a:ext cx="1318260" cy="531495"/>
                          </a:xfrm>
                          <a:prstGeom prst="rect">
                            <a:avLst/>
                          </a:prstGeom>
                          <a:noFill/>
                          <a:ln>
                            <a:noFill/>
                          </a:ln>
                        </pic:spPr>
                      </pic:pic>
                    </a:graphicData>
                  </a:graphic>
                </wp:inline>
              </w:drawing>
            </w:r>
          </w:p>
        </w:tc>
      </w:tr>
      <w:tr w:rsidR="009617EC" w:rsidRPr="00247C07">
        <w:trPr>
          <w:jc w:val="center"/>
        </w:trPr>
        <w:tc>
          <w:tcPr>
            <w:tcW w:w="15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Тавровое (рисунок 4.1,</w:t>
            </w:r>
            <w:r w:rsidRPr="00247C07">
              <w:rPr>
                <w:rFonts w:ascii="Times New Roman" w:hAnsi="Times New Roman" w:cs="Times New Roman"/>
                <w:i/>
                <w:iCs/>
              </w:rPr>
              <w:t>в</w:t>
            </w:r>
            <w:r w:rsidRPr="00247C07">
              <w:rPr>
                <w:rFonts w:ascii="Times New Roman" w:hAnsi="Times New Roman" w:cs="Times New Roman"/>
              </w:rPr>
              <w:t>)</w:t>
            </w:r>
          </w:p>
        </w:tc>
        <w:tc>
          <w:tcPr>
            <w:tcW w:w="1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05D82062" wp14:editId="4F5F0A58">
                  <wp:extent cx="818515" cy="372110"/>
                  <wp:effectExtent l="0" t="0" r="635" b="8890"/>
                  <wp:docPr id="172" name="Рисунок 172" descr="C:\Users\AMIKHA~1\AppData\Local\Temp\ns\4CFE.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MIKHA~1\AppData\Local\Temp\ns\4CFE.files\image164.png"/>
                          <pic:cNvPicPr>
                            <a:picLocks noChangeAspect="1" noChangeArrowheads="1"/>
                          </pic:cNvPicPr>
                        </pic:nvPicPr>
                        <pic:blipFill>
                          <a:blip r:embed="rId510" r:link="rId511">
                            <a:extLst>
                              <a:ext uri="{28A0092B-C50C-407E-A947-70E740481C1C}">
                                <a14:useLocalDpi xmlns:a14="http://schemas.microsoft.com/office/drawing/2010/main" val="0"/>
                              </a:ext>
                            </a:extLst>
                          </a:blip>
                          <a:srcRect/>
                          <a:stretch>
                            <a:fillRect/>
                          </a:stretch>
                        </pic:blipFill>
                        <pic:spPr bwMode="auto">
                          <a:xfrm>
                            <a:off x="0" y="0"/>
                            <a:ext cx="818515" cy="372110"/>
                          </a:xfrm>
                          <a:prstGeom prst="rect">
                            <a:avLst/>
                          </a:prstGeom>
                          <a:noFill/>
                          <a:ln>
                            <a:noFill/>
                          </a:ln>
                        </pic:spPr>
                      </pic:pic>
                    </a:graphicData>
                  </a:graphic>
                </wp:inline>
              </w:drawing>
            </w:r>
          </w:p>
        </w:tc>
        <w:tc>
          <w:tcPr>
            <w:tcW w:w="1832"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0C1CBB65" wp14:editId="454DDAF9">
                  <wp:extent cx="1031240" cy="531495"/>
                  <wp:effectExtent l="0" t="0" r="0" b="1905"/>
                  <wp:docPr id="173" name="Рисунок 173" descr="C:\Users\AMIKHA~1\AppData\Local\Temp\ns\4CFE.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MIKHA~1\AppData\Local\Temp\ns\4CFE.files\image165.png"/>
                          <pic:cNvPicPr>
                            <a:picLocks noChangeAspect="1" noChangeArrowheads="1"/>
                          </pic:cNvPicPr>
                        </pic:nvPicPr>
                        <pic:blipFill>
                          <a:blip r:embed="rId512" r:link="rId513">
                            <a:extLst>
                              <a:ext uri="{28A0092B-C50C-407E-A947-70E740481C1C}">
                                <a14:useLocalDpi xmlns:a14="http://schemas.microsoft.com/office/drawing/2010/main" val="0"/>
                              </a:ext>
                            </a:extLst>
                          </a:blip>
                          <a:srcRect/>
                          <a:stretch>
                            <a:fillRect/>
                          </a:stretch>
                        </pic:blipFill>
                        <pic:spPr bwMode="auto">
                          <a:xfrm>
                            <a:off x="0" y="0"/>
                            <a:ext cx="1031240" cy="531495"/>
                          </a:xfrm>
                          <a:prstGeom prst="rect">
                            <a:avLst/>
                          </a:prstGeom>
                          <a:noFill/>
                          <a:ln>
                            <a:noFill/>
                          </a:ln>
                        </pic:spPr>
                      </pic:pic>
                    </a:graphicData>
                  </a:graphic>
                </wp:inline>
              </w:drawing>
            </w:r>
          </w:p>
        </w:tc>
      </w:tr>
      <w:tr w:rsidR="009617EC" w:rsidRPr="00247C07">
        <w:trPr>
          <w:jc w:val="center"/>
        </w:trPr>
        <w:tc>
          <w:tcPr>
            <w:tcW w:w="15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Швеллерное (рисунок 4.1,</w:t>
            </w:r>
            <w:r w:rsidRPr="00247C07">
              <w:rPr>
                <w:rFonts w:ascii="Times New Roman" w:hAnsi="Times New Roman" w:cs="Times New Roman"/>
                <w:i/>
                <w:iCs/>
              </w:rPr>
              <w:t>г</w:t>
            </w:r>
            <w:r w:rsidRPr="00247C07">
              <w:rPr>
                <w:rFonts w:ascii="Times New Roman" w:hAnsi="Times New Roman" w:cs="Times New Roman"/>
              </w:rPr>
              <w:t>)</w:t>
            </w:r>
          </w:p>
        </w:tc>
        <w:tc>
          <w:tcPr>
            <w:tcW w:w="1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56D64EA8" wp14:editId="769478D1">
                  <wp:extent cx="457200" cy="201930"/>
                  <wp:effectExtent l="0" t="0" r="0" b="7620"/>
                  <wp:docPr id="174" name="Рисунок 174" descr="C:\Users\AMIKHA~1\AppData\Local\Temp\ns\4CFE.files\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MIKHA~1\AppData\Local\Temp\ns\4CFE.files\image166.png"/>
                          <pic:cNvPicPr>
                            <a:picLocks noChangeAspect="1" noChangeArrowheads="1"/>
                          </pic:cNvPicPr>
                        </pic:nvPicPr>
                        <pic:blipFill>
                          <a:blip r:embed="rId514" r:link="rId515" cstate="print">
                            <a:extLst>
                              <a:ext uri="{28A0092B-C50C-407E-A947-70E740481C1C}">
                                <a14:useLocalDpi xmlns:a14="http://schemas.microsoft.com/office/drawing/2010/main" val="0"/>
                              </a:ext>
                            </a:extLst>
                          </a:blip>
                          <a:srcRect/>
                          <a:stretch>
                            <a:fillRect/>
                          </a:stretch>
                        </pic:blipFill>
                        <pic:spPr bwMode="auto">
                          <a:xfrm>
                            <a:off x="0" y="0"/>
                            <a:ext cx="457200" cy="201930"/>
                          </a:xfrm>
                          <a:prstGeom prst="rect">
                            <a:avLst/>
                          </a:prstGeom>
                          <a:noFill/>
                          <a:ln>
                            <a:noFill/>
                          </a:ln>
                        </pic:spPr>
                      </pic:pic>
                    </a:graphicData>
                  </a:graphic>
                </wp:inline>
              </w:drawing>
            </w:r>
          </w:p>
        </w:tc>
        <w:tc>
          <w:tcPr>
            <w:tcW w:w="1832"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38EBD872" wp14:editId="4ADB6441">
                  <wp:extent cx="542290" cy="201930"/>
                  <wp:effectExtent l="0" t="0" r="0" b="7620"/>
                  <wp:docPr id="175" name="Рисунок 175" descr="C:\Users\AMIKHA~1\AppData\Local\Temp\ns\4CFE.files\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MIKHA~1\AppData\Local\Temp\ns\4CFE.files\image167.png"/>
                          <pic:cNvPicPr>
                            <a:picLocks noChangeAspect="1" noChangeArrowheads="1"/>
                          </pic:cNvPicPr>
                        </pic:nvPicPr>
                        <pic:blipFill>
                          <a:blip r:embed="rId516" r:link="rId517">
                            <a:extLst>
                              <a:ext uri="{28A0092B-C50C-407E-A947-70E740481C1C}">
                                <a14:useLocalDpi xmlns:a14="http://schemas.microsoft.com/office/drawing/2010/main" val="0"/>
                              </a:ext>
                            </a:extLst>
                          </a:blip>
                          <a:srcRect/>
                          <a:stretch>
                            <a:fillRect/>
                          </a:stretch>
                        </pic:blipFill>
                        <pic:spPr bwMode="auto">
                          <a:xfrm>
                            <a:off x="0" y="0"/>
                            <a:ext cx="542290" cy="201930"/>
                          </a:xfrm>
                          <a:prstGeom prst="rect">
                            <a:avLst/>
                          </a:prstGeom>
                          <a:noFill/>
                          <a:ln>
                            <a:noFill/>
                          </a:ln>
                        </pic:spPr>
                      </pic:pic>
                    </a:graphicData>
                  </a:graphic>
                </wp:inline>
              </w:drawing>
            </w:r>
          </w:p>
        </w:tc>
      </w:tr>
      <w:tr w:rsidR="009617EC" w:rsidRPr="00247C07">
        <w:trPr>
          <w:jc w:val="center"/>
        </w:trPr>
        <w:tc>
          <w:tcPr>
            <w:tcW w:w="15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Угловое для полки высотой </w:t>
            </w:r>
            <w:r w:rsidRPr="00247C07">
              <w:rPr>
                <w:rFonts w:ascii="Times New Roman" w:hAnsi="Times New Roman" w:cs="Times New Roman"/>
                <w:i/>
                <w:iCs/>
              </w:rPr>
              <w:t xml:space="preserve">h </w:t>
            </w:r>
            <w:r w:rsidRPr="00247C07">
              <w:rPr>
                <w:rFonts w:ascii="Times New Roman" w:hAnsi="Times New Roman" w:cs="Times New Roman"/>
              </w:rPr>
              <w:t>(рисунок 4.1,</w:t>
            </w:r>
            <w:r w:rsidRPr="00247C07">
              <w:rPr>
                <w:rFonts w:ascii="Times New Roman" w:hAnsi="Times New Roman" w:cs="Times New Roman"/>
                <w:i/>
                <w:iCs/>
              </w:rPr>
              <w:t>д</w:t>
            </w:r>
            <w:r w:rsidRPr="00247C07">
              <w:rPr>
                <w:rFonts w:ascii="Times New Roman" w:hAnsi="Times New Roman" w:cs="Times New Roman"/>
              </w:rPr>
              <w:t>)</w:t>
            </w:r>
          </w:p>
        </w:tc>
        <w:tc>
          <w:tcPr>
            <w:tcW w:w="1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rFonts w:ascii="Times New Roman" w:hAnsi="Times New Roman" w:cs="Times New Roman"/>
              </w:rPr>
              <w:t>-</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5DA1FF75" wp14:editId="2AD21049">
                  <wp:extent cx="372110" cy="201930"/>
                  <wp:effectExtent l="0" t="0" r="8890" b="7620"/>
                  <wp:docPr id="176" name="Рисунок 176" descr="C:\Users\AMIKHA~1\AppData\Local\Temp\ns\4CFE.files\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MIKHA~1\AppData\Local\Temp\ns\4CFE.files\image168.png"/>
                          <pic:cNvPicPr>
                            <a:picLocks noChangeAspect="1" noChangeArrowheads="1"/>
                          </pic:cNvPicPr>
                        </pic:nvPicPr>
                        <pic:blipFill>
                          <a:blip r:embed="rId518" r:link="rId519" cstate="print">
                            <a:extLst>
                              <a:ext uri="{28A0092B-C50C-407E-A947-70E740481C1C}">
                                <a14:useLocalDpi xmlns:a14="http://schemas.microsoft.com/office/drawing/2010/main" val="0"/>
                              </a:ext>
                            </a:extLst>
                          </a:blip>
                          <a:srcRect/>
                          <a:stretch>
                            <a:fillRect/>
                          </a:stretch>
                        </pic:blipFill>
                        <pic:spPr bwMode="auto">
                          <a:xfrm>
                            <a:off x="0" y="0"/>
                            <a:ext cx="372110" cy="201930"/>
                          </a:xfrm>
                          <a:prstGeom prst="rect">
                            <a:avLst/>
                          </a:prstGeom>
                          <a:noFill/>
                          <a:ln>
                            <a:noFill/>
                          </a:ln>
                        </pic:spPr>
                      </pic:pic>
                    </a:graphicData>
                  </a:graphic>
                </wp:inline>
              </w:drawing>
            </w:r>
          </w:p>
        </w:tc>
        <w:tc>
          <w:tcPr>
            <w:tcW w:w="5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57C77FC2" wp14:editId="1B7D1B02">
                  <wp:extent cx="403860" cy="201930"/>
                  <wp:effectExtent l="0" t="0" r="0" b="7620"/>
                  <wp:docPr id="177" name="Рисунок 177" descr="C:\Users\AMIKHA~1\AppData\Local\Temp\ns\4CFE.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MIKHA~1\AppData\Local\Temp\ns\4CFE.files\image169.png"/>
                          <pic:cNvPicPr>
                            <a:picLocks noChangeAspect="1" noChangeArrowheads="1"/>
                          </pic:cNvPicPr>
                        </pic:nvPicPr>
                        <pic:blipFill>
                          <a:blip r:embed="rId520" r:link="rId521" cstate="print">
                            <a:extLst>
                              <a:ext uri="{28A0092B-C50C-407E-A947-70E740481C1C}">
                                <a14:useLocalDpi xmlns:a14="http://schemas.microsoft.com/office/drawing/2010/main" val="0"/>
                              </a:ext>
                            </a:extLst>
                          </a:blip>
                          <a:srcRect/>
                          <a:stretch>
                            <a:fillRect/>
                          </a:stretch>
                        </pic:blipFill>
                        <pic:spPr bwMode="auto">
                          <a:xfrm>
                            <a:off x="0" y="0"/>
                            <a:ext cx="403860" cy="201930"/>
                          </a:xfrm>
                          <a:prstGeom prst="rect">
                            <a:avLst/>
                          </a:prstGeom>
                          <a:noFill/>
                          <a:ln>
                            <a:noFill/>
                          </a:ln>
                        </pic:spPr>
                      </pic:pic>
                    </a:graphicData>
                  </a:graphic>
                </wp:inline>
              </w:drawing>
            </w:r>
          </w:p>
        </w:tc>
        <w:tc>
          <w:tcPr>
            <w:tcW w:w="7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2981D3ED" wp14:editId="74ABE769">
                  <wp:extent cx="436245" cy="201930"/>
                  <wp:effectExtent l="0" t="0" r="1905" b="7620"/>
                  <wp:docPr id="178" name="Рисунок 178" descr="C:\Users\AMIKHA~1\AppData\Local\Temp\ns\4CFE.files\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MIKHA~1\AppData\Local\Temp\ns\4CFE.files\image170.png"/>
                          <pic:cNvPicPr>
                            <a:picLocks noChangeAspect="1" noChangeArrowheads="1"/>
                          </pic:cNvPicPr>
                        </pic:nvPicPr>
                        <pic:blipFill>
                          <a:blip r:embed="rId522" r:link="rId523" cstate="print">
                            <a:extLst>
                              <a:ext uri="{28A0092B-C50C-407E-A947-70E740481C1C}">
                                <a14:useLocalDpi xmlns:a14="http://schemas.microsoft.com/office/drawing/2010/main" val="0"/>
                              </a:ext>
                            </a:extLst>
                          </a:blip>
                          <a:srcRect/>
                          <a:stretch>
                            <a:fillRect/>
                          </a:stretch>
                        </pic:blipFill>
                        <pic:spPr bwMode="auto">
                          <a:xfrm>
                            <a:off x="0" y="0"/>
                            <a:ext cx="436245" cy="201930"/>
                          </a:xfrm>
                          <a:prstGeom prst="rect">
                            <a:avLst/>
                          </a:prstGeom>
                          <a:noFill/>
                          <a:ln>
                            <a:noFill/>
                          </a:ln>
                        </pic:spPr>
                      </pic:pic>
                    </a:graphicData>
                  </a:graphic>
                </wp:inline>
              </w:drawing>
            </w:r>
          </w:p>
        </w:tc>
      </w:tr>
      <w:tr w:rsidR="009617EC" w:rsidRPr="00247C07">
        <w:trPr>
          <w:jc w:val="center"/>
        </w:trPr>
        <w:tc>
          <w:tcPr>
            <w:tcW w:w="15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Крестовое (рисунок 4.1,</w:t>
            </w:r>
            <w:r w:rsidRPr="00247C07">
              <w:rPr>
                <w:rFonts w:ascii="Times New Roman" w:hAnsi="Times New Roman" w:cs="Times New Roman"/>
                <w:i/>
                <w:iCs/>
              </w:rPr>
              <w:t>е</w:t>
            </w:r>
            <w:r w:rsidRPr="00247C07">
              <w:rPr>
                <w:rFonts w:ascii="Times New Roman" w:hAnsi="Times New Roman" w:cs="Times New Roman"/>
              </w:rPr>
              <w:t>)</w:t>
            </w:r>
          </w:p>
        </w:tc>
        <w:tc>
          <w:tcPr>
            <w:tcW w:w="15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01D9AFD1" wp14:editId="173AA465">
                  <wp:extent cx="403860" cy="201930"/>
                  <wp:effectExtent l="0" t="0" r="0" b="7620"/>
                  <wp:docPr id="179" name="Рисунок 179" descr="C:\Users\AMIKHA~1\AppData\Local\Temp\ns\4CFE.files\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MIKHA~1\AppData\Local\Temp\ns\4CFE.files\image171.png"/>
                          <pic:cNvPicPr>
                            <a:picLocks noChangeAspect="1" noChangeArrowheads="1"/>
                          </pic:cNvPicPr>
                        </pic:nvPicPr>
                        <pic:blipFill>
                          <a:blip r:embed="rId524" r:link="rId525">
                            <a:extLst>
                              <a:ext uri="{28A0092B-C50C-407E-A947-70E740481C1C}">
                                <a14:useLocalDpi xmlns:a14="http://schemas.microsoft.com/office/drawing/2010/main" val="0"/>
                              </a:ext>
                            </a:extLst>
                          </a:blip>
                          <a:srcRect/>
                          <a:stretch>
                            <a:fillRect/>
                          </a:stretch>
                        </pic:blipFill>
                        <pic:spPr bwMode="auto">
                          <a:xfrm>
                            <a:off x="0" y="0"/>
                            <a:ext cx="403860" cy="201930"/>
                          </a:xfrm>
                          <a:prstGeom prst="rect">
                            <a:avLst/>
                          </a:prstGeom>
                          <a:noFill/>
                          <a:ln>
                            <a:noFill/>
                          </a:ln>
                        </pic:spPr>
                      </pic:pic>
                    </a:graphicData>
                  </a:graphic>
                </wp:inline>
              </w:drawing>
            </w:r>
          </w:p>
        </w:tc>
        <w:tc>
          <w:tcPr>
            <w:tcW w:w="1832"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noProof/>
                <w:vertAlign w:val="subscript"/>
                <w:lang w:eastAsia="ru-RU"/>
              </w:rPr>
              <w:drawing>
                <wp:inline distT="0" distB="0" distL="0" distR="0" wp14:anchorId="3FC16466" wp14:editId="79358640">
                  <wp:extent cx="403860" cy="201930"/>
                  <wp:effectExtent l="0" t="0" r="0" b="7620"/>
                  <wp:docPr id="180" name="Рисунок 180" descr="C:\Users\AMIKHA~1\AppData\Local\Temp\ns\4CFE.files\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MIKHA~1\AppData\Local\Temp\ns\4CFE.files\image171.png"/>
                          <pic:cNvPicPr>
                            <a:picLocks noChangeAspect="1" noChangeArrowheads="1"/>
                          </pic:cNvPicPr>
                        </pic:nvPicPr>
                        <pic:blipFill>
                          <a:blip r:embed="rId524" r:link="rId525" cstate="print">
                            <a:extLst>
                              <a:ext uri="{28A0092B-C50C-407E-A947-70E740481C1C}">
                                <a14:useLocalDpi xmlns:a14="http://schemas.microsoft.com/office/drawing/2010/main" val="0"/>
                              </a:ext>
                            </a:extLst>
                          </a:blip>
                          <a:srcRect/>
                          <a:stretch>
                            <a:fillRect/>
                          </a:stretch>
                        </pic:blipFill>
                        <pic:spPr bwMode="auto">
                          <a:xfrm>
                            <a:off x="0" y="0"/>
                            <a:ext cx="403860" cy="201930"/>
                          </a:xfrm>
                          <a:prstGeom prst="rect">
                            <a:avLst/>
                          </a:prstGeom>
                          <a:noFill/>
                          <a:ln>
                            <a:noFill/>
                          </a:ln>
                        </pic:spPr>
                      </pic:pic>
                    </a:graphicData>
                  </a:graphic>
                </wp:inline>
              </w:drawing>
            </w:r>
          </w:p>
        </w:tc>
      </w:tr>
      <w:tr w:rsidR="009617EC" w:rsidRPr="00247C07">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74" w:tooltip="Таблица 8.22" w:history="1">
              <w:r w:rsidRPr="00247C07">
                <w:rPr>
                  <w:rStyle w:val="a3"/>
                  <w:i/>
                  <w:iCs/>
                </w:rPr>
                <w:t>8.22</w:t>
              </w:r>
            </w:hyperlink>
            <w:r w:rsidRPr="00247C07">
              <w:rPr>
                <w:rFonts w:ascii="Times New Roman" w:hAnsi="Times New Roman" w:cs="Times New Roman"/>
                <w:i/>
                <w:iCs/>
              </w:rPr>
              <w:t>:</w:t>
            </w:r>
          </w:p>
          <w:p w:rsidR="009617EC" w:rsidRPr="00247C07" w:rsidRDefault="009617EC">
            <w:pPr>
              <w:shd w:val="clear" w:color="auto" w:fill="FFFFFF"/>
              <w:spacing w:before="120" w:after="120"/>
              <w:jc w:val="center"/>
            </w:pPr>
            <w:r w:rsidRPr="00247C07">
              <w:rPr>
                <w:rFonts w:ascii="Times New Roman" w:hAnsi="Times New Roman" w:cs="Times New Roman"/>
                <w:noProof/>
                <w:vertAlign w:val="subscript"/>
                <w:lang w:eastAsia="ru-RU"/>
              </w:rPr>
              <w:drawing>
                <wp:inline distT="0" distB="0" distL="0" distR="0" wp14:anchorId="156C465B" wp14:editId="75D3C355">
                  <wp:extent cx="414655" cy="361315"/>
                  <wp:effectExtent l="0" t="0" r="4445" b="635"/>
                  <wp:docPr id="181" name="Рисунок 181" descr="C:\Users\AMIKHA~1\AppData\Local\Temp\ns\4CFE.files\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MIKHA~1\AppData\Local\Temp\ns\4CFE.files\image172.png"/>
                          <pic:cNvPicPr>
                            <a:picLocks noChangeAspect="1" noChangeArrowheads="1"/>
                          </pic:cNvPicPr>
                        </pic:nvPicPr>
                        <pic:blipFill>
                          <a:blip r:embed="rId526" r:link="rId527" cstate="print">
                            <a:extLst>
                              <a:ext uri="{28A0092B-C50C-407E-A947-70E740481C1C}">
                                <a14:useLocalDpi xmlns:a14="http://schemas.microsoft.com/office/drawing/2010/main" val="0"/>
                              </a:ext>
                            </a:extLst>
                          </a:blip>
                          <a:srcRect/>
                          <a:stretch>
                            <a:fillRect/>
                          </a:stretch>
                        </pic:blipFill>
                        <pic:spPr bwMode="auto">
                          <a:xfrm>
                            <a:off x="0" y="0"/>
                            <a:ext cx="414655" cy="361315"/>
                          </a:xfrm>
                          <a:prstGeom prst="rect">
                            <a:avLst/>
                          </a:prstGeom>
                          <a:noFill/>
                          <a:ln>
                            <a:noFill/>
                          </a:ln>
                        </pic:spPr>
                      </pic:pic>
                    </a:graphicData>
                  </a:graphic>
                </wp:inline>
              </w:drawing>
            </w:r>
            <w:r w:rsidRPr="00247C07">
              <w:rPr>
                <w:rFonts w:ascii="Times New Roman" w:hAnsi="Times New Roman" w:cs="Times New Roman"/>
              </w:rPr>
              <w:t> </w:t>
            </w:r>
            <w:r w:rsidRPr="00247C07">
              <w:rPr>
                <w:rFonts w:ascii="Times New Roman" w:hAnsi="Times New Roman" w:cs="Times New Roman"/>
                <w:noProof/>
                <w:vertAlign w:val="subscript"/>
                <w:lang w:eastAsia="ru-RU"/>
              </w:rPr>
              <w:drawing>
                <wp:inline distT="0" distB="0" distL="0" distR="0" wp14:anchorId="57F98F82" wp14:editId="1C036358">
                  <wp:extent cx="446405" cy="361315"/>
                  <wp:effectExtent l="0" t="0" r="0" b="635"/>
                  <wp:docPr id="182" name="Рисунок 182" descr="C:\Users\AMIKHA~1\AppData\Local\Temp\ns\4CFE.files\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MIKHA~1\AppData\Local\Temp\ns\4CFE.files\image173.png"/>
                          <pic:cNvPicPr>
                            <a:picLocks noChangeAspect="1" noChangeArrowheads="1"/>
                          </pic:cNvPicPr>
                        </pic:nvPicPr>
                        <pic:blipFill>
                          <a:blip r:embed="rId528" r:link="rId529" cstate="print">
                            <a:extLst>
                              <a:ext uri="{28A0092B-C50C-407E-A947-70E740481C1C}">
                                <a14:useLocalDpi xmlns:a14="http://schemas.microsoft.com/office/drawing/2010/main" val="0"/>
                              </a:ext>
                            </a:extLst>
                          </a:blip>
                          <a:srcRect/>
                          <a:stretch>
                            <a:fillRect/>
                          </a:stretch>
                        </pic:blipFill>
                        <pic:spPr bwMode="auto">
                          <a:xfrm>
                            <a:off x="0" y="0"/>
                            <a:ext cx="446405" cy="361315"/>
                          </a:xfrm>
                          <a:prstGeom prst="rect">
                            <a:avLst/>
                          </a:prstGeom>
                          <a:noFill/>
                          <a:ln>
                            <a:noFill/>
                          </a:ln>
                        </pic:spPr>
                      </pic:pic>
                    </a:graphicData>
                  </a:graphic>
                </wp:inline>
              </w:drawing>
            </w:r>
            <w:r w:rsidRPr="00247C07">
              <w:rPr>
                <w:rFonts w:ascii="Times New Roman" w:hAnsi="Times New Roman" w:cs="Times New Roman"/>
              </w:rPr>
              <w:t> </w:t>
            </w:r>
            <w:r w:rsidRPr="00247C07">
              <w:rPr>
                <w:rFonts w:ascii="Times New Roman" w:hAnsi="Times New Roman" w:cs="Times New Roman"/>
                <w:noProof/>
                <w:vertAlign w:val="subscript"/>
                <w:lang w:eastAsia="ru-RU"/>
              </w:rPr>
              <w:drawing>
                <wp:inline distT="0" distB="0" distL="0" distR="0" wp14:anchorId="4906D6C6" wp14:editId="266A3F6D">
                  <wp:extent cx="436245" cy="361315"/>
                  <wp:effectExtent l="0" t="0" r="1905" b="635"/>
                  <wp:docPr id="183" name="Рисунок 183" descr="C:\Users\AMIKHA~1\AppData\Local\Temp\ns\4CFE.files\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AMIKHA~1\AppData\Local\Temp\ns\4CFE.files\image174.png"/>
                          <pic:cNvPicPr>
                            <a:picLocks noChangeAspect="1" noChangeArrowheads="1"/>
                          </pic:cNvPicPr>
                        </pic:nvPicPr>
                        <pic:blipFill>
                          <a:blip r:embed="rId530" r:link="rId531" cstate="print">
                            <a:extLst>
                              <a:ext uri="{28A0092B-C50C-407E-A947-70E740481C1C}">
                                <a14:useLocalDpi xmlns:a14="http://schemas.microsoft.com/office/drawing/2010/main" val="0"/>
                              </a:ext>
                            </a:extLst>
                          </a:blip>
                          <a:srcRect/>
                          <a:stretch>
                            <a:fillRect/>
                          </a:stretch>
                        </pic:blipFill>
                        <pic:spPr bwMode="auto">
                          <a:xfrm>
                            <a:off x="0" y="0"/>
                            <a:ext cx="436245" cy="361315"/>
                          </a:xfrm>
                          <a:prstGeom prst="rect">
                            <a:avLst/>
                          </a:prstGeom>
                          <a:noFill/>
                          <a:ln>
                            <a:noFill/>
                          </a:ln>
                        </pic:spPr>
                      </pic:pic>
                    </a:graphicData>
                  </a:graphic>
                </wp:inline>
              </w:drawing>
            </w:r>
            <w:r w:rsidRPr="00247C07">
              <w:rPr>
                <w:rFonts w:ascii="Times New Roman" w:hAnsi="Times New Roman" w:cs="Times New Roman"/>
              </w:rPr>
              <w:t> </w:t>
            </w:r>
            <w:r w:rsidRPr="00247C07">
              <w:rPr>
                <w:rFonts w:ascii="Times New Roman" w:hAnsi="Times New Roman" w:cs="Times New Roman"/>
                <w:noProof/>
                <w:vertAlign w:val="subscript"/>
                <w:lang w:eastAsia="ru-RU"/>
              </w:rPr>
              <w:drawing>
                <wp:inline distT="0" distB="0" distL="0" distR="0" wp14:anchorId="550FF5BD" wp14:editId="605335E4">
                  <wp:extent cx="467995" cy="361315"/>
                  <wp:effectExtent l="0" t="0" r="8255" b="635"/>
                  <wp:docPr id="184" name="Рисунок 184" descr="C:\Users\AMIKHA~1\AppData\Local\Temp\ns\4CFE.files\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AMIKHA~1\AppData\Local\Temp\ns\4CFE.files\image175.png"/>
                          <pic:cNvPicPr>
                            <a:picLocks noChangeAspect="1" noChangeArrowheads="1"/>
                          </pic:cNvPicPr>
                        </pic:nvPicPr>
                        <pic:blipFill>
                          <a:blip r:embed="rId532" r:link="rId533">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a:ln>
                            <a:noFill/>
                          </a:ln>
                        </pic:spPr>
                      </pic:pic>
                    </a:graphicData>
                  </a:graphic>
                </wp:inline>
              </w:drawing>
            </w:r>
            <w:r w:rsidRPr="00247C07">
              <w:rPr>
                <w:rFonts w:ascii="Times New Roman" w:hAnsi="Times New Roman" w:cs="Times New Roman"/>
              </w:rPr>
              <w:t> </w:t>
            </w:r>
            <w:r w:rsidRPr="00247C07">
              <w:rPr>
                <w:rFonts w:ascii="Times New Roman" w:hAnsi="Times New Roman" w:cs="Times New Roman"/>
                <w:noProof/>
                <w:vertAlign w:val="subscript"/>
                <w:lang w:eastAsia="ru-RU"/>
              </w:rPr>
              <w:drawing>
                <wp:inline distT="0" distB="0" distL="0" distR="0" wp14:anchorId="73474AAF" wp14:editId="11091A22">
                  <wp:extent cx="414655" cy="361315"/>
                  <wp:effectExtent l="0" t="0" r="4445" b="635"/>
                  <wp:docPr id="185" name="Рисунок 185" descr="C:\Users\AMIKHA~1\AppData\Local\Temp\ns\4CFE.files\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AMIKHA~1\AppData\Local\Temp\ns\4CFE.files\image176.png"/>
                          <pic:cNvPicPr>
                            <a:picLocks noChangeAspect="1" noChangeArrowheads="1"/>
                          </pic:cNvPicPr>
                        </pic:nvPicPr>
                        <pic:blipFill>
                          <a:blip r:embed="rId534" r:link="rId535" cstate="print">
                            <a:extLst>
                              <a:ext uri="{28A0092B-C50C-407E-A947-70E740481C1C}">
                                <a14:useLocalDpi xmlns:a14="http://schemas.microsoft.com/office/drawing/2010/main" val="0"/>
                              </a:ext>
                            </a:extLst>
                          </a:blip>
                          <a:srcRect/>
                          <a:stretch>
                            <a:fillRect/>
                          </a:stretch>
                        </pic:blipFill>
                        <pic:spPr bwMode="auto">
                          <a:xfrm>
                            <a:off x="0" y="0"/>
                            <a:ext cx="414655" cy="361315"/>
                          </a:xfrm>
                          <a:prstGeom prst="rect">
                            <a:avLst/>
                          </a:prstGeom>
                          <a:noFill/>
                          <a:ln>
                            <a:noFill/>
                          </a:ln>
                        </pic:spPr>
                      </pic:pic>
                    </a:graphicData>
                  </a:graphic>
                </wp:inline>
              </w:drawing>
            </w:r>
            <w:r w:rsidRPr="00247C07">
              <w:rPr>
                <w:rFonts w:ascii="Times New Roman" w:hAnsi="Times New Roman" w:cs="Times New Roman"/>
              </w:rPr>
              <w:t> </w:t>
            </w:r>
            <w:r w:rsidRPr="00247C07">
              <w:rPr>
                <w:rFonts w:ascii="Times New Roman" w:hAnsi="Times New Roman" w:cs="Times New Roman"/>
                <w:noProof/>
                <w:vertAlign w:val="subscript"/>
                <w:lang w:eastAsia="ru-RU"/>
              </w:rPr>
              <w:drawing>
                <wp:inline distT="0" distB="0" distL="0" distR="0" wp14:anchorId="253C35E3" wp14:editId="11EC0D66">
                  <wp:extent cx="436245" cy="318770"/>
                  <wp:effectExtent l="0" t="0" r="1905" b="5080"/>
                  <wp:docPr id="186" name="Рисунок 186" descr="C:\Users\AMIKHA~1\AppData\Local\Temp\ns\4CFE.files\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MIKHA~1\AppData\Local\Temp\ns\4CFE.files\image177.png"/>
                          <pic:cNvPicPr>
                            <a:picLocks noChangeAspect="1" noChangeArrowheads="1"/>
                          </pic:cNvPicPr>
                        </pic:nvPicPr>
                        <pic:blipFill>
                          <a:blip r:embed="rId536" r:link="rId537" cstate="print">
                            <a:extLst>
                              <a:ext uri="{28A0092B-C50C-407E-A947-70E740481C1C}">
                                <a14:useLocalDpi xmlns:a14="http://schemas.microsoft.com/office/drawing/2010/main" val="0"/>
                              </a:ext>
                            </a:extLst>
                          </a:blip>
                          <a:srcRect/>
                          <a:stretch>
                            <a:fillRect/>
                          </a:stretch>
                        </pic:blipFill>
                        <pic:spPr bwMode="auto">
                          <a:xfrm>
                            <a:off x="0" y="0"/>
                            <a:ext cx="436245" cy="318770"/>
                          </a:xfrm>
                          <a:prstGeom prst="rect">
                            <a:avLst/>
                          </a:prstGeom>
                          <a:noFill/>
                          <a:ln>
                            <a:noFill/>
                          </a:ln>
                        </pic:spPr>
                      </pic:pic>
                    </a:graphicData>
                  </a:graphic>
                </wp:inline>
              </w:drawing>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При отрицательном значении знаменателя в формулах таблицы </w:t>
            </w:r>
            <w:hyperlink w:anchor="TO0000074" w:tooltip="Таблица 8.22" w:history="1">
              <w:r w:rsidRPr="00247C07">
                <w:rPr>
                  <w:rStyle w:val="a3"/>
                </w:rPr>
                <w:t>8.22</w:t>
              </w:r>
            </w:hyperlink>
            <w:r w:rsidRPr="00247C07">
              <w:rPr>
                <w:rFonts w:ascii="Times New Roman" w:hAnsi="Times New Roman" w:cs="Times New Roman"/>
              </w:rPr>
              <w:t xml:space="preserve">, и также при равенстве его нулю следует принимать </w:t>
            </w:r>
            <w:r w:rsidRPr="00247C07">
              <w:rPr>
                <w:noProof/>
                <w:vertAlign w:val="subscript"/>
                <w:lang w:eastAsia="ru-RU"/>
              </w:rPr>
              <w:drawing>
                <wp:inline distT="0" distB="0" distL="0" distR="0" wp14:anchorId="27CAC3EB" wp14:editId="28CADB40">
                  <wp:extent cx="318770" cy="148590"/>
                  <wp:effectExtent l="0" t="0" r="5080" b="3810"/>
                  <wp:docPr id="187" name="Рисунок 187" descr="C:\Users\AMIKHA~1\AppData\Local\Temp\ns\4CFE.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MIKHA~1\AppData\Local\Temp\ns\4CFE.files\image178.png"/>
                          <pic:cNvPicPr>
                            <a:picLocks noChangeAspect="1" noChangeArrowheads="1"/>
                          </pic:cNvPicPr>
                        </pic:nvPicPr>
                        <pic:blipFill>
                          <a:blip r:embed="rId538" r:link="rId539"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r w:rsidRPr="00247C07">
              <w:rPr>
                <w:rFonts w:ascii="Times New Roman" w:hAnsi="Times New Roman" w:cs="Times New Roman"/>
              </w:rPr>
              <w:t>.</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2 Для углового сечения с отношением </w:t>
            </w:r>
            <w:r w:rsidRPr="00247C07">
              <w:rPr>
                <w:rFonts w:ascii="Times New Roman" w:hAnsi="Times New Roman" w:cs="Times New Roman"/>
                <w:i/>
                <w:iCs/>
              </w:rPr>
              <w:t>b</w:t>
            </w:r>
            <w:r w:rsidRPr="00247C07">
              <w:rPr>
                <w:rFonts w:ascii="Times New Roman" w:hAnsi="Times New Roman" w:cs="Times New Roman"/>
                <w:i/>
                <w:iCs/>
                <w:vertAlign w:val="subscript"/>
              </w:rPr>
              <w:t>h</w:t>
            </w:r>
            <w:r w:rsidRPr="00247C07">
              <w:rPr>
                <w:rFonts w:ascii="Times New Roman" w:hAnsi="Times New Roman" w:cs="Times New Roman"/>
                <w:i/>
                <w:iCs/>
              </w:rPr>
              <w:t>/h</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 xml:space="preserve">не указанным в таблице </w:t>
            </w:r>
            <w:hyperlink w:anchor="TO0000074" w:tooltip="Таблица 8.22" w:history="1">
              <w:r w:rsidRPr="00247C07">
                <w:rPr>
                  <w:rStyle w:val="a3"/>
                </w:rPr>
                <w:t>8.22</w:t>
              </w:r>
            </w:hyperlink>
            <w:r w:rsidRPr="00247C07">
              <w:rPr>
                <w:rFonts w:ascii="Times New Roman" w:hAnsi="Times New Roman" w:cs="Times New Roman"/>
              </w:rPr>
              <w:t xml:space="preserve">, значение </w:t>
            </w:r>
            <w:r w:rsidRPr="00247C07">
              <w:rPr>
                <w:noProof/>
                <w:vertAlign w:val="subscript"/>
                <w:lang w:eastAsia="ru-RU"/>
              </w:rPr>
              <w:drawing>
                <wp:inline distT="0" distB="0" distL="0" distR="0" wp14:anchorId="0949E7AB" wp14:editId="73492E2F">
                  <wp:extent cx="148590" cy="201930"/>
                  <wp:effectExtent l="0" t="0" r="3810" b="7620"/>
                  <wp:docPr id="188" name="Рисунок 188" descr="C:\Users\AMIKHA~1\AppData\Local\Temp\ns\4CFE.files\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AMIKHA~1\AppData\Local\Temp\ns\4CFE.files\image179.png"/>
                          <pic:cNvPicPr>
                            <a:picLocks noChangeAspect="1" noChangeArrowheads="1"/>
                          </pic:cNvPicPr>
                        </pic:nvPicPr>
                        <pic:blipFill>
                          <a:blip r:embed="rId540" r:link="rId541">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247C07">
              <w:rPr>
                <w:rFonts w:ascii="Times New Roman" w:hAnsi="Times New Roman" w:cs="Times New Roman"/>
                <w:i/>
                <w:iCs/>
              </w:rPr>
              <w:t> </w:t>
            </w:r>
            <w:r w:rsidRPr="00247C07">
              <w:rPr>
                <w:rFonts w:ascii="Times New Roman" w:hAnsi="Times New Roman" w:cs="Times New Roman"/>
              </w:rPr>
              <w:t xml:space="preserve">следует определять по интерполяции, при этом для </w:t>
            </w:r>
            <w:r w:rsidRPr="00247C07">
              <w:rPr>
                <w:rFonts w:ascii="Times New Roman" w:hAnsi="Times New Roman" w:cs="Times New Roman"/>
                <w:i/>
                <w:iCs/>
              </w:rPr>
              <w:t>b</w:t>
            </w:r>
            <w:r w:rsidRPr="00247C07">
              <w:rPr>
                <w:rFonts w:ascii="Times New Roman" w:hAnsi="Times New Roman" w:cs="Times New Roman"/>
                <w:i/>
                <w:iCs/>
                <w:vertAlign w:val="subscript"/>
              </w:rPr>
              <w:t>h</w:t>
            </w:r>
            <w:r w:rsidRPr="00247C07">
              <w:rPr>
                <w:rFonts w:ascii="Times New Roman" w:hAnsi="Times New Roman" w:cs="Times New Roman"/>
                <w:i/>
                <w:iCs/>
              </w:rPr>
              <w:t xml:space="preserve">/h = </w:t>
            </w:r>
            <w:r w:rsidRPr="00247C07">
              <w:rPr>
                <w:rFonts w:ascii="Times New Roman" w:hAnsi="Times New Roman" w:cs="Times New Roman"/>
              </w:rPr>
              <w:t xml:space="preserve">1 значение </w:t>
            </w:r>
            <w:r w:rsidRPr="00247C07">
              <w:rPr>
                <w:noProof/>
                <w:vertAlign w:val="subscript"/>
                <w:lang w:eastAsia="ru-RU"/>
              </w:rPr>
              <w:drawing>
                <wp:inline distT="0" distB="0" distL="0" distR="0" wp14:anchorId="597DC193" wp14:editId="48781206">
                  <wp:extent cx="148590" cy="201930"/>
                  <wp:effectExtent l="0" t="0" r="3810" b="7620"/>
                  <wp:docPr id="189" name="Рисунок 189" descr="C:\Users\AMIKHA~1\AppData\Local\Temp\ns\4CFE.files\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MIKHA~1\AppData\Local\Temp\ns\4CFE.files\image179.png"/>
                          <pic:cNvPicPr>
                            <a:picLocks noChangeAspect="1" noChangeArrowheads="1"/>
                          </pic:cNvPicPr>
                        </pic:nvPicPr>
                        <pic:blipFill>
                          <a:blip r:embed="rId542" r:link="rId541" cstate="print">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247C07">
              <w:rPr>
                <w:rFonts w:ascii="Times New Roman" w:hAnsi="Times New Roman" w:cs="Times New Roman"/>
                <w:i/>
                <w:iCs/>
              </w:rPr>
              <w:t> </w:t>
            </w:r>
            <w:r w:rsidRPr="00247C07">
              <w:rPr>
                <w:rFonts w:ascii="Times New Roman" w:hAnsi="Times New Roman" w:cs="Times New Roman"/>
              </w:rPr>
              <w:t>следует принимать равным 100.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Приведенное критическое напряжение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для пластинки следует определять по формулам таблицы </w:t>
      </w:r>
      <w:hyperlink w:anchor="TO0000075" w:tooltip="Таблица 8.23" w:history="1">
        <w:r w:rsidRPr="00247C07">
          <w:rPr>
            <w:rStyle w:val="a3"/>
          </w:rPr>
          <w:t>8.23</w:t>
        </w:r>
      </w:hyperlink>
      <w:r w:rsidRPr="00247C07">
        <w:rPr>
          <w:rFonts w:ascii="Times New Roman" w:hAnsi="Times New Roman" w:cs="Times New Roman"/>
          <w:sz w:val="24"/>
          <w:szCs w:val="24"/>
        </w:rPr>
        <w:t xml:space="preserve"> в зависимости от критических напряжений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за которые следует принимать действующие напряжения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xml:space="preserve">(здесь </w:t>
      </w:r>
      <w:r w:rsidRPr="00247C07">
        <w:rPr>
          <w:rFonts w:ascii="Times New Roman" w:hAnsi="Times New Roman" w:cs="Times New Roman"/>
          <w:i/>
          <w:iCs/>
          <w:sz w:val="24"/>
          <w:szCs w:val="24"/>
        </w:rPr>
        <w:t xml:space="preserve">т - </w:t>
      </w:r>
      <w:r w:rsidRPr="00247C07">
        <w:rPr>
          <w:rFonts w:ascii="Times New Roman" w:hAnsi="Times New Roman" w:cs="Times New Roman"/>
          <w:sz w:val="24"/>
          <w:szCs w:val="24"/>
        </w:rPr>
        <w:t xml:space="preserve">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8.23</w:t>
      </w:r>
    </w:p>
    <w:tbl>
      <w:tblPr>
        <w:tblW w:w="5000" w:type="pct"/>
        <w:jc w:val="center"/>
        <w:shd w:val="clear" w:color="auto" w:fill="FFFFFF"/>
        <w:tblCellMar>
          <w:left w:w="0" w:type="dxa"/>
          <w:right w:w="0" w:type="dxa"/>
        </w:tblCellMar>
        <w:tblLook w:val="04A0" w:firstRow="1" w:lastRow="0" w:firstColumn="1" w:lastColumn="0" w:noHBand="0" w:noVBand="1"/>
      </w:tblPr>
      <w:tblGrid>
        <w:gridCol w:w="1393"/>
        <w:gridCol w:w="1893"/>
        <w:gridCol w:w="6125"/>
      </w:tblGrid>
      <w:tr w:rsidR="009617EC" w:rsidRPr="00247C07">
        <w:trPr>
          <w:tblHeader/>
          <w:jc w:val="center"/>
        </w:trPr>
        <w:tc>
          <w:tcPr>
            <w:tcW w:w="74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66" w:name="TO0000075"/>
            <w:r w:rsidRPr="00247C07">
              <w:rPr>
                <w:rFonts w:ascii="Times New Roman" w:hAnsi="Times New Roman" w:cs="Times New Roman"/>
              </w:rPr>
              <w:t>Класс прочности стали</w:t>
            </w:r>
            <w:bookmarkEnd w:id="666"/>
          </w:p>
        </w:tc>
        <w:tc>
          <w:tcPr>
            <w:tcW w:w="100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Значения σ</w:t>
            </w:r>
            <w:r w:rsidRPr="00247C07">
              <w:rPr>
                <w:rFonts w:ascii="Times New Roman" w:hAnsi="Times New Roman" w:cs="Times New Roman"/>
                <w:i/>
                <w:iCs/>
                <w:vertAlign w:val="subscript"/>
              </w:rPr>
              <w:t>x</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rPr>
              <w:t>, МПа</w:t>
            </w:r>
          </w:p>
        </w:tc>
        <w:tc>
          <w:tcPr>
            <w:tcW w:w="325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Формулы для определения σ</w:t>
            </w:r>
            <w:r w:rsidRPr="00247C07">
              <w:rPr>
                <w:rFonts w:ascii="Times New Roman" w:hAnsi="Times New Roman" w:cs="Times New Roman"/>
                <w:i/>
                <w:iCs/>
                <w:vertAlign w:val="subscript"/>
              </w:rPr>
              <w:t>x</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i/>
                <w:iCs/>
              </w:rPr>
              <w:t xml:space="preserve"> </w:t>
            </w:r>
            <w:r w:rsidRPr="00247C07">
              <w:rPr>
                <w:rFonts w:ascii="Times New Roman" w:hAnsi="Times New Roman" w:cs="Times New Roman"/>
              </w:rPr>
              <w:t>или его значения. МПа</w:t>
            </w:r>
          </w:p>
        </w:tc>
      </w:tr>
      <w:tr w:rsidR="009617EC" w:rsidRPr="00247C07">
        <w:trPr>
          <w:jc w:val="center"/>
        </w:trPr>
        <w:tc>
          <w:tcPr>
            <w:tcW w:w="74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С235</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До 176</w:t>
            </w:r>
          </w:p>
        </w:tc>
        <w:tc>
          <w:tcPr>
            <w:tcW w:w="3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1,111σ</w:t>
            </w:r>
            <w:r w:rsidRPr="00247C07">
              <w:rPr>
                <w:rFonts w:ascii="Times New Roman" w:hAnsi="Times New Roman" w:cs="Times New Roman"/>
                <w:i/>
                <w:iCs/>
                <w:vertAlign w:val="subscript"/>
              </w:rPr>
              <w:t>x</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176 до 205</w:t>
            </w:r>
          </w:p>
        </w:tc>
        <w:tc>
          <w:tcPr>
            <w:tcW w:w="3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4158400E" wp14:editId="719E24B0">
                  <wp:extent cx="2211705" cy="436245"/>
                  <wp:effectExtent l="0" t="0" r="0" b="1905"/>
                  <wp:docPr id="190" name="Рисунок 190" descr="C:\Users\AMIKHA~1\AppData\Local\Temp\ns\4CFE.files\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AMIKHA~1\AppData\Local\Temp\ns\4CFE.files\image180.png"/>
                          <pic:cNvPicPr>
                            <a:picLocks noChangeAspect="1" noChangeArrowheads="1"/>
                          </pic:cNvPicPr>
                        </pic:nvPicPr>
                        <pic:blipFill>
                          <a:blip r:embed="rId543" r:link="rId544">
                            <a:extLst>
                              <a:ext uri="{28A0092B-C50C-407E-A947-70E740481C1C}">
                                <a14:useLocalDpi xmlns:a14="http://schemas.microsoft.com/office/drawing/2010/main" val="0"/>
                              </a:ext>
                            </a:extLst>
                          </a:blip>
                          <a:srcRect/>
                          <a:stretch>
                            <a:fillRect/>
                          </a:stretch>
                        </pic:blipFill>
                        <pic:spPr bwMode="auto">
                          <a:xfrm>
                            <a:off x="0" y="0"/>
                            <a:ext cx="2211705" cy="436245"/>
                          </a:xfrm>
                          <a:prstGeom prst="rect">
                            <a:avLst/>
                          </a:prstGeom>
                          <a:noFill/>
                          <a:ln>
                            <a:noFill/>
                          </a:ln>
                        </pic:spPr>
                      </pic:pic>
                    </a:graphicData>
                  </a:graphic>
                </wp:inline>
              </w:drawing>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205</w:t>
            </w:r>
          </w:p>
        </w:tc>
        <w:tc>
          <w:tcPr>
            <w:tcW w:w="3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385</w:t>
            </w:r>
          </w:p>
        </w:tc>
      </w:tr>
      <w:tr w:rsidR="009617EC" w:rsidRPr="00247C07">
        <w:trPr>
          <w:jc w:val="center"/>
        </w:trPr>
        <w:tc>
          <w:tcPr>
            <w:tcW w:w="74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С325 - С345</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До 186</w:t>
            </w:r>
          </w:p>
        </w:tc>
        <w:tc>
          <w:tcPr>
            <w:tcW w:w="3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1,111σ</w:t>
            </w:r>
            <w:r w:rsidRPr="00247C07">
              <w:rPr>
                <w:rFonts w:ascii="Times New Roman" w:hAnsi="Times New Roman" w:cs="Times New Roman"/>
                <w:i/>
                <w:iCs/>
                <w:vertAlign w:val="subscript"/>
              </w:rPr>
              <w:t>x</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186 до 284</w:t>
            </w:r>
          </w:p>
        </w:tc>
        <w:tc>
          <w:tcPr>
            <w:tcW w:w="3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5AF25857" wp14:editId="1E33EABB">
                  <wp:extent cx="2190115" cy="436245"/>
                  <wp:effectExtent l="0" t="0" r="635" b="1905"/>
                  <wp:docPr id="191" name="Рисунок 191" descr="C:\Users\AMIKHA~1\AppData\Local\Temp\ns\4CFE.files\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MIKHA~1\AppData\Local\Temp\ns\4CFE.files\image181.png"/>
                          <pic:cNvPicPr>
                            <a:picLocks noChangeAspect="1" noChangeArrowheads="1"/>
                          </pic:cNvPicPr>
                        </pic:nvPicPr>
                        <pic:blipFill>
                          <a:blip r:embed="rId545" r:link="rId546">
                            <a:extLst>
                              <a:ext uri="{28A0092B-C50C-407E-A947-70E740481C1C}">
                                <a14:useLocalDpi xmlns:a14="http://schemas.microsoft.com/office/drawing/2010/main" val="0"/>
                              </a:ext>
                            </a:extLst>
                          </a:blip>
                          <a:srcRect/>
                          <a:stretch>
                            <a:fillRect/>
                          </a:stretch>
                        </pic:blipFill>
                        <pic:spPr bwMode="auto">
                          <a:xfrm>
                            <a:off x="0" y="0"/>
                            <a:ext cx="2190115" cy="436245"/>
                          </a:xfrm>
                          <a:prstGeom prst="rect">
                            <a:avLst/>
                          </a:prstGeom>
                          <a:noFill/>
                          <a:ln>
                            <a:noFill/>
                          </a:ln>
                        </pic:spPr>
                      </pic:pic>
                    </a:graphicData>
                  </a:graphic>
                </wp:inline>
              </w:drawing>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284</w:t>
            </w:r>
          </w:p>
        </w:tc>
        <w:tc>
          <w:tcPr>
            <w:tcW w:w="3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524</w:t>
            </w:r>
          </w:p>
        </w:tc>
      </w:tr>
      <w:tr w:rsidR="009617EC" w:rsidRPr="00247C07">
        <w:trPr>
          <w:jc w:val="center"/>
        </w:trPr>
        <w:tc>
          <w:tcPr>
            <w:tcW w:w="74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С390</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До 206</w:t>
            </w:r>
          </w:p>
        </w:tc>
        <w:tc>
          <w:tcPr>
            <w:tcW w:w="3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1,111σ</w:t>
            </w:r>
            <w:r w:rsidRPr="00247C07">
              <w:rPr>
                <w:rFonts w:ascii="Times New Roman" w:hAnsi="Times New Roman" w:cs="Times New Roman"/>
                <w:i/>
                <w:iCs/>
                <w:vertAlign w:val="subscript"/>
              </w:rPr>
              <w:t>x</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206 до 343</w:t>
            </w:r>
          </w:p>
        </w:tc>
        <w:tc>
          <w:tcPr>
            <w:tcW w:w="3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48C0DBB4" wp14:editId="29B96514">
                  <wp:extent cx="2179955" cy="436245"/>
                  <wp:effectExtent l="0" t="0" r="0" b="1905"/>
                  <wp:docPr id="192" name="Рисунок 192" descr="C:\Users\AMIKHA~1\AppData\Local\Temp\ns\4CFE.files\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MIKHA~1\AppData\Local\Temp\ns\4CFE.files\image182.png"/>
                          <pic:cNvPicPr>
                            <a:picLocks noChangeAspect="1" noChangeArrowheads="1"/>
                          </pic:cNvPicPr>
                        </pic:nvPicPr>
                        <pic:blipFill>
                          <a:blip r:embed="rId547" r:link="rId548">
                            <a:extLst>
                              <a:ext uri="{28A0092B-C50C-407E-A947-70E740481C1C}">
                                <a14:useLocalDpi xmlns:a14="http://schemas.microsoft.com/office/drawing/2010/main" val="0"/>
                              </a:ext>
                            </a:extLst>
                          </a:blip>
                          <a:srcRect/>
                          <a:stretch>
                            <a:fillRect/>
                          </a:stretch>
                        </pic:blipFill>
                        <pic:spPr bwMode="auto">
                          <a:xfrm>
                            <a:off x="0" y="0"/>
                            <a:ext cx="2179955" cy="436245"/>
                          </a:xfrm>
                          <a:prstGeom prst="rect">
                            <a:avLst/>
                          </a:prstGeom>
                          <a:noFill/>
                          <a:ln>
                            <a:noFill/>
                          </a:ln>
                        </pic:spPr>
                      </pic:pic>
                    </a:graphicData>
                  </a:graphic>
                </wp:inline>
              </w:drawing>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343</w:t>
            </w:r>
          </w:p>
        </w:tc>
        <w:tc>
          <w:tcPr>
            <w:tcW w:w="3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591</w:t>
            </w:r>
          </w:p>
        </w:tc>
      </w:tr>
    </w:tbl>
    <w:p w:rsidR="009617EC" w:rsidRPr="00247C07" w:rsidRDefault="009617EC">
      <w:pPr>
        <w:pStyle w:val="2"/>
        <w:ind w:firstLine="283"/>
        <w:jc w:val="both"/>
        <w:rPr>
          <w:rFonts w:eastAsia="Times New Roman"/>
        </w:rPr>
      </w:pPr>
      <w:bookmarkStart w:id="667" w:name="_Toc294192208"/>
      <w:bookmarkStart w:id="668" w:name="_Toc294192541"/>
      <w:bookmarkStart w:id="669" w:name="_Toc294193208"/>
      <w:bookmarkStart w:id="670" w:name="_Toc295316997"/>
      <w:bookmarkEnd w:id="667"/>
      <w:bookmarkEnd w:id="668"/>
      <w:bookmarkEnd w:id="669"/>
      <w:r w:rsidRPr="00247C07">
        <w:rPr>
          <w:rFonts w:eastAsia="Times New Roman"/>
        </w:rPr>
        <w:t>Расчет по устойчивости полок и стенок элементов, подкрепленных ребрами жесткости</w:t>
      </w:r>
      <w:bookmarkEnd w:id="67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8.46 Расчет по устойчивости полок и стенок элементов, подкрепленных ребрами жесткости, следует выполнять по теории призматических складчатых оболочек, укрепленных поперечными диафрагмами.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Допускается выполнять расчет по устойчивости пластинок, полок и стенок указанных элементов согласно приложению </w:t>
      </w:r>
      <w:hyperlink w:anchor="_Приложение_X_" w:tooltip="Приложение Х" w:history="1">
        <w:r w:rsidRPr="00247C07">
          <w:rPr>
            <w:rStyle w:val="a3"/>
          </w:rPr>
          <w:t>X</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671" w:name="PO0001587"/>
      <w:r w:rsidRPr="00247C07">
        <w:rPr>
          <w:rFonts w:ascii="Times New Roman" w:hAnsi="Times New Roman" w:cs="Times New Roman"/>
          <w:sz w:val="24"/>
          <w:szCs w:val="24"/>
        </w:rPr>
        <w:t xml:space="preserve">8.47 Устойчивость пластинок ортотропных плит допускается обеспечивать назначением отношения их толщины к ширине в соответствии с </w:t>
      </w:r>
      <w:bookmarkEnd w:id="671"/>
      <w:r w:rsidRPr="00247C07">
        <w:fldChar w:fldCharType="begin"/>
      </w:r>
      <w:r w:rsidRPr="00247C07">
        <w:instrText xml:space="preserve"> HYPERLINK "" \l "PO0001575" \o "Пункт 8.45" </w:instrText>
      </w:r>
      <w:r w:rsidRPr="00247C07">
        <w:fldChar w:fldCharType="separate"/>
      </w:r>
      <w:r w:rsidRPr="00247C07">
        <w:rPr>
          <w:rStyle w:val="a3"/>
        </w:rPr>
        <w:t>8.45</w:t>
      </w:r>
      <w:r w:rsidRPr="00247C07">
        <w:fldChar w:fldCharType="end"/>
      </w:r>
      <w:r w:rsidRPr="00247C07">
        <w:rPr>
          <w:rFonts w:ascii="Times New Roman" w:hAnsi="Times New Roman" w:cs="Times New Roman"/>
          <w:sz w:val="24"/>
          <w:szCs w:val="24"/>
        </w:rPr>
        <w:t>, при этом: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полосовых продольных ребер коэффициент α</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следует определять по формуле (</w:t>
      </w:r>
      <w:hyperlink w:anchor="PO0001577" w:tooltip="Формула 8.55" w:history="1">
        <w:r w:rsidRPr="00247C07">
          <w:rPr>
            <w:rStyle w:val="a3"/>
          </w:rPr>
          <w:t>8.55</w:t>
        </w:r>
      </w:hyperlink>
      <w:r w:rsidRPr="00247C07">
        <w:rPr>
          <w:rFonts w:ascii="Times New Roman" w:hAnsi="Times New Roman" w:cs="Times New Roman"/>
          <w:sz w:val="24"/>
          <w:szCs w:val="24"/>
        </w:rPr>
        <w:t xml:space="preserve">) при коэффициенте защемления </w:t>
      </w:r>
      <w:r w:rsidRPr="00247C07">
        <w:rPr>
          <w:rFonts w:ascii="Times New Roman" w:hAnsi="Times New Roman" w:cs="Times New Roman"/>
          <w:noProof/>
          <w:sz w:val="24"/>
          <w:szCs w:val="24"/>
          <w:vertAlign w:val="subscript"/>
          <w:lang w:eastAsia="ru-RU"/>
        </w:rPr>
        <w:drawing>
          <wp:inline distT="0" distB="0" distL="0" distR="0" wp14:anchorId="48677E31" wp14:editId="4560F40B">
            <wp:extent cx="191135" cy="223520"/>
            <wp:effectExtent l="0" t="0" r="0" b="5080"/>
            <wp:docPr id="193" name="Рисунок 193" descr="C:\Users\AMIKHA~1\AppData\Local\Temp\ns\4CFE.files\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AMIKHA~1\AppData\Local\Temp\ns\4CFE.files\image183.png"/>
                    <pic:cNvPicPr>
                      <a:picLocks noChangeAspect="1" noChangeArrowheads="1"/>
                    </pic:cNvPicPr>
                  </pic:nvPicPr>
                  <pic:blipFill>
                    <a:blip r:embed="rId549" r:link="rId550" cstate="print">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r w:rsidRPr="00247C07">
        <w:rPr>
          <w:rFonts w:ascii="Times New Roman" w:hAnsi="Times New Roman" w:cs="Times New Roman"/>
          <w:sz w:val="24"/>
          <w:szCs w:val="24"/>
        </w:rPr>
        <w:t xml:space="preserve"> свесе полки тавра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(рисунок </w:t>
      </w:r>
      <w:hyperlink w:anchor="SO0000012" w:tooltip="Рисунок 8.2" w:history="1">
        <w:r w:rsidRPr="00247C07">
          <w:rPr>
            <w:rStyle w:val="a3"/>
          </w:rPr>
          <w:t>8.2</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равном 0,5</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при ξ</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h</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или ξ</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при ξ</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&lt; 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участка листа ортотропной плиты между соседними продольными полосовыми ребрами коэффициент α</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следует определять по формуле (</w:t>
      </w:r>
      <w:hyperlink w:anchor="PO0001578" w:tooltip="Формула 8.56" w:history="1">
        <w:r w:rsidRPr="00247C07">
          <w:rPr>
            <w:rStyle w:val="a3"/>
          </w:rPr>
          <w:t>8.56</w:t>
        </w:r>
      </w:hyperlink>
      <w:r w:rsidRPr="00247C07">
        <w:rPr>
          <w:rFonts w:ascii="Times New Roman" w:hAnsi="Times New Roman" w:cs="Times New Roman"/>
          <w:sz w:val="24"/>
          <w:szCs w:val="24"/>
        </w:rPr>
        <w:t xml:space="preserve">) при коэффициенте защемления </w:t>
      </w:r>
      <w:r w:rsidRPr="00247C07">
        <w:rPr>
          <w:rFonts w:ascii="Times New Roman" w:hAnsi="Times New Roman" w:cs="Times New Roman"/>
          <w:noProof/>
          <w:sz w:val="24"/>
          <w:szCs w:val="24"/>
          <w:vertAlign w:val="subscript"/>
          <w:lang w:eastAsia="ru-RU"/>
        </w:rPr>
        <w:drawing>
          <wp:inline distT="0" distB="0" distL="0" distR="0" wp14:anchorId="337F2675" wp14:editId="2FF335E4">
            <wp:extent cx="191135" cy="223520"/>
            <wp:effectExtent l="0" t="0" r="0" b="5080"/>
            <wp:docPr id="194" name="Рисунок 194" descr="C:\Users\AMIKHA~1\AppData\Local\Temp\ns\4CFE.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MIKHA~1\AppData\Local\Temp\ns\4CFE.files\image184.png"/>
                    <pic:cNvPicPr>
                      <a:picLocks noChangeAspect="1" noChangeArrowheads="1"/>
                    </pic:cNvPicPr>
                  </pic:nvPicPr>
                  <pic:blipFill>
                    <a:blip r:embed="rId551" r:link="rId552" cstate="print">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высоте стенки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равной расстоянию между продольными ребрами, и свесе полки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равном высоте продольного ребра (рисунок </w:t>
      </w:r>
      <w:hyperlink w:anchor="SO0000012" w:tooltip="Рисунок 8.2" w:history="1">
        <w:r w:rsidRPr="00247C07">
          <w:rPr>
            <w:rStyle w:val="a3"/>
          </w:rPr>
          <w:t>8.2</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б</w:t>
      </w:r>
      <w:r w:rsidRPr="00247C07">
        <w:rPr>
          <w:rFonts w:ascii="Times New Roman" w:hAnsi="Times New Roman" w:cs="Times New Roman"/>
          <w:sz w:val="24"/>
          <w:szCs w:val="24"/>
        </w:rPr>
        <w:t>), но не более ζ</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здесь ζ</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ζ</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коэффициенты, определяемые по </w:t>
      </w:r>
      <w:hyperlink w:anchor="PO0001613" w:tooltip="Пункт 8.55" w:history="1">
        <w:r w:rsidRPr="00247C07">
          <w:rPr>
            <w:rStyle w:val="a3"/>
          </w:rPr>
          <w:t>8.55</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672" w:name="SO0000012"/>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20672813" wp14:editId="307915E1">
            <wp:extent cx="2806700" cy="1956435"/>
            <wp:effectExtent l="0" t="0" r="0" b="5715"/>
            <wp:docPr id="195" name="Рисунок 195" descr="C:\Users\AMIKHA~1\AppData\Local\Temp\ns\4CFE.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C:\Users\AMIKHA~1\AppData\Local\Temp\ns\4CFE.files\image185.jpg"/>
                    <pic:cNvPicPr>
                      <a:picLocks noChangeAspect="1" noChangeArrowheads="1"/>
                    </pic:cNvPicPr>
                  </pic:nvPicPr>
                  <pic:blipFill>
                    <a:blip r:embed="rId553" r:link="rId554">
                      <a:extLst>
                        <a:ext uri="{28A0092B-C50C-407E-A947-70E740481C1C}">
                          <a14:useLocalDpi xmlns:a14="http://schemas.microsoft.com/office/drawing/2010/main" val="0"/>
                        </a:ext>
                      </a:extLst>
                    </a:blip>
                    <a:srcRect/>
                    <a:stretch>
                      <a:fillRect/>
                    </a:stretch>
                  </pic:blipFill>
                  <pic:spPr bwMode="auto">
                    <a:xfrm>
                      <a:off x="0" y="0"/>
                      <a:ext cx="2806700" cy="1956435"/>
                    </a:xfrm>
                    <a:prstGeom prst="rect">
                      <a:avLst/>
                    </a:prstGeom>
                    <a:noFill/>
                    <a:ln>
                      <a:noFill/>
                    </a:ln>
                  </pic:spPr>
                </pic:pic>
              </a:graphicData>
            </a:graphic>
          </wp:inline>
        </w:drawing>
      </w:r>
      <w:bookmarkEnd w:id="672"/>
    </w:p>
    <w:p w:rsidR="009617EC" w:rsidRPr="00247C07" w:rsidRDefault="009617EC">
      <w:pPr>
        <w:shd w:val="clear" w:color="auto" w:fill="FFFFFF"/>
        <w:spacing w:after="120"/>
        <w:jc w:val="center"/>
      </w:pPr>
      <w:r w:rsidRPr="00247C07">
        <w:rPr>
          <w:rFonts w:ascii="Times New Roman" w:hAnsi="Times New Roman" w:cs="Times New Roman"/>
          <w:b/>
          <w:bCs/>
          <w:i/>
          <w:iCs/>
          <w:sz w:val="24"/>
          <w:szCs w:val="24"/>
        </w:rPr>
        <w:t xml:space="preserve">Рисунок 8.2 </w:t>
      </w:r>
      <w:r w:rsidRPr="00247C07">
        <w:rPr>
          <w:rFonts w:ascii="Times New Roman" w:hAnsi="Times New Roman" w:cs="Times New Roman"/>
          <w:b/>
          <w:bCs/>
          <w:sz w:val="24"/>
          <w:szCs w:val="24"/>
        </w:rPr>
        <w:t>- Схемы расчетных сечений пластинок ортотропных плит. Расчетные длины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8.48 Расчетные длины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элементов главных ферм, за исключением элементов перекрестной решетки, следует принимать по таблице </w:t>
      </w:r>
      <w:hyperlink w:anchor="TO0000076" w:tooltip="Таблица 8.24" w:history="1">
        <w:r w:rsidRPr="00247C07">
          <w:rPr>
            <w:rStyle w:val="a3"/>
          </w:rPr>
          <w:t>8.24</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8.24</w:t>
      </w:r>
    </w:p>
    <w:tbl>
      <w:tblPr>
        <w:tblW w:w="5000" w:type="pct"/>
        <w:jc w:val="center"/>
        <w:shd w:val="clear" w:color="auto" w:fill="FFFFFF"/>
        <w:tblCellMar>
          <w:left w:w="0" w:type="dxa"/>
          <w:right w:w="0" w:type="dxa"/>
        </w:tblCellMar>
        <w:tblLook w:val="04A0" w:firstRow="1" w:lastRow="0" w:firstColumn="1" w:lastColumn="0" w:noHBand="0" w:noVBand="1"/>
      </w:tblPr>
      <w:tblGrid>
        <w:gridCol w:w="4102"/>
        <w:gridCol w:w="1760"/>
        <w:gridCol w:w="1750"/>
        <w:gridCol w:w="1799"/>
      </w:tblGrid>
      <w:tr w:rsidR="009617EC" w:rsidRPr="00247C07">
        <w:trPr>
          <w:tblHeader/>
          <w:jc w:val="center"/>
        </w:trPr>
        <w:tc>
          <w:tcPr>
            <w:tcW w:w="217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73" w:name="TO0000076"/>
            <w:r w:rsidRPr="00247C07">
              <w:rPr>
                <w:rFonts w:ascii="Times New Roman" w:hAnsi="Times New Roman" w:cs="Times New Roman"/>
              </w:rPr>
              <w:t>Направление продольного изгиба</w:t>
            </w:r>
            <w:bookmarkEnd w:id="673"/>
          </w:p>
        </w:tc>
        <w:tc>
          <w:tcPr>
            <w:tcW w:w="282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Расчетная длина </w:t>
            </w:r>
            <w:r w:rsidRPr="00247C07">
              <w:rPr>
                <w:rFonts w:ascii="Times New Roman" w:hAnsi="Times New Roman" w:cs="Times New Roman"/>
                <w:i/>
                <w:iCs/>
              </w:rPr>
              <w:t>l</w:t>
            </w:r>
            <w:r w:rsidRPr="00247C07">
              <w:rPr>
                <w:rFonts w:ascii="Times New Roman" w:hAnsi="Times New Roman" w:cs="Times New Roman"/>
                <w:i/>
                <w:iCs/>
                <w:vertAlign w:val="subscript"/>
              </w:rPr>
              <w:t>ef</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9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поясов</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опорных раскосов и опорных стоек</w:t>
            </w:r>
            <w:r w:rsidRPr="00247C07">
              <w:rPr>
                <w:rFonts w:ascii="Times New Roman" w:hAnsi="Times New Roman" w:cs="Times New Roman"/>
                <w:vertAlign w:val="superscript"/>
              </w:rPr>
              <w:t>*</w:t>
            </w:r>
          </w:p>
        </w:tc>
        <w:tc>
          <w:tcPr>
            <w:tcW w:w="9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прочих элементов решетки</w:t>
            </w:r>
          </w:p>
        </w:tc>
      </w:tr>
      <w:tr w:rsidR="009617EC" w:rsidRPr="00247C07">
        <w:trPr>
          <w:jc w:val="center"/>
        </w:trPr>
        <w:tc>
          <w:tcPr>
            <w:tcW w:w="21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В плоскости фермы</w:t>
            </w:r>
          </w:p>
        </w:tc>
        <w:tc>
          <w:tcPr>
            <w:tcW w:w="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p>
        </w:tc>
        <w:tc>
          <w:tcPr>
            <w:tcW w:w="9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p>
        </w:tc>
        <w:tc>
          <w:tcPr>
            <w:tcW w:w="9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r w:rsidRPr="00247C07">
              <w:rPr>
                <w:rFonts w:ascii="Times New Roman" w:hAnsi="Times New Roman" w:cs="Times New Roman"/>
                <w:i/>
                <w:iCs/>
              </w:rPr>
              <w:t>l</w:t>
            </w:r>
          </w:p>
        </w:tc>
      </w:tr>
      <w:tr w:rsidR="009617EC" w:rsidRPr="00247C07">
        <w:trPr>
          <w:jc w:val="center"/>
        </w:trPr>
        <w:tc>
          <w:tcPr>
            <w:tcW w:w="21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В направлении, перпендикулярном плоскости фермы (из плоскости фермы)</w:t>
            </w:r>
          </w:p>
        </w:tc>
        <w:tc>
          <w:tcPr>
            <w:tcW w:w="9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r w:rsidRPr="00247C07">
              <w:rPr>
                <w:rFonts w:ascii="Times New Roman" w:hAnsi="Times New Roman" w:cs="Times New Roman"/>
                <w:vertAlign w:val="subscript"/>
              </w:rPr>
              <w:t>1</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r w:rsidRPr="00247C07">
              <w:rPr>
                <w:rFonts w:ascii="Times New Roman" w:hAnsi="Times New Roman" w:cs="Times New Roman"/>
                <w:vertAlign w:val="subscript"/>
              </w:rPr>
              <w:t>1</w:t>
            </w:r>
          </w:p>
        </w:tc>
        <w:tc>
          <w:tcPr>
            <w:tcW w:w="9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r w:rsidRPr="00247C07">
              <w:rPr>
                <w:rFonts w:ascii="Times New Roman" w:hAnsi="Times New Roman" w:cs="Times New Roman"/>
                <w:vertAlign w:val="subscript"/>
              </w:rPr>
              <w:t>1</w:t>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76" w:tooltip="Таблица 8.24" w:history="1">
              <w:r w:rsidRPr="00247C07">
                <w:rPr>
                  <w:rStyle w:val="a3"/>
                  <w:i/>
                  <w:iCs/>
                </w:rPr>
                <w:t>8.24</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 xml:space="preserve">l - </w:t>
            </w:r>
            <w:r w:rsidRPr="00247C07">
              <w:rPr>
                <w:rFonts w:ascii="Times New Roman" w:hAnsi="Times New Roman" w:cs="Times New Roman"/>
              </w:rPr>
              <w:t>геометрическая длина элемента (расстояние между центрами узлов) в плоскости фермы;</w:t>
            </w:r>
          </w:p>
          <w:p w:rsidR="009617EC" w:rsidRPr="00247C07" w:rsidRDefault="009617EC">
            <w:pPr>
              <w:shd w:val="clear" w:color="auto" w:fill="FFFFFF"/>
              <w:ind w:firstLine="283"/>
              <w:jc w:val="both"/>
            </w:pPr>
            <w:r w:rsidRPr="00247C07">
              <w:rPr>
                <w:rFonts w:ascii="Times New Roman" w:hAnsi="Times New Roman" w:cs="Times New Roman"/>
                <w:i/>
                <w:iCs/>
              </w:rPr>
              <w:t>l</w:t>
            </w:r>
            <w:r w:rsidRPr="00247C07">
              <w:rPr>
                <w:rFonts w:ascii="Times New Roman" w:hAnsi="Times New Roman" w:cs="Times New Roman"/>
                <w:vertAlign w:val="subscript"/>
              </w:rPr>
              <w:t>2</w:t>
            </w:r>
            <w:r w:rsidRPr="00247C07">
              <w:rPr>
                <w:rFonts w:ascii="Times New Roman" w:hAnsi="Times New Roman" w:cs="Times New Roman"/>
              </w:rPr>
              <w:t xml:space="preserve"> - расстояние между узлами, закрепленными от смещения из плоскости фермы.</w:t>
            </w:r>
          </w:p>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vertAlign w:val="superscript"/>
              </w:rPr>
              <w:t>*</w:t>
            </w:r>
            <w:r w:rsidRPr="00247C07">
              <w:rPr>
                <w:rFonts w:ascii="Times New Roman" w:hAnsi="Times New Roman" w:cs="Times New Roman"/>
              </w:rPr>
              <w:t xml:space="preserve"> Расчетную длину опорных раскосов и опорных стоек у промежуточных опор неразрезных пролетных строений принимают как для прочих элементов решетки.</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8.49 Расчетную длину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элемента, по длине которого действуют разные сжимающие усилия </w:t>
      </w: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(причем </w:t>
      </w: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&gt; N</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из плоскости фермы (с треугольной решеткой со шпренгелем или полураскосной и т.д.) следует вычислять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674" w:name="PO0001592"/>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0491C53" wp14:editId="7FD06FD8">
            <wp:extent cx="1488440" cy="478155"/>
            <wp:effectExtent l="0" t="0" r="0" b="0"/>
            <wp:docPr id="196" name="Рисунок 196" descr="C:\Users\AMIKHA~1\AppData\Local\Temp\ns\4CFE.files\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MIKHA~1\AppData\Local\Temp\ns\4CFE.files\image186.png"/>
                    <pic:cNvPicPr>
                      <a:picLocks noChangeAspect="1" noChangeArrowheads="1"/>
                    </pic:cNvPicPr>
                  </pic:nvPicPr>
                  <pic:blipFill>
                    <a:blip r:embed="rId555" r:link="rId556">
                      <a:extLst>
                        <a:ext uri="{28A0092B-C50C-407E-A947-70E740481C1C}">
                          <a14:useLocalDpi xmlns:a14="http://schemas.microsoft.com/office/drawing/2010/main" val="0"/>
                        </a:ext>
                      </a:extLst>
                    </a:blip>
                    <a:srcRect/>
                    <a:stretch>
                      <a:fillRect/>
                    </a:stretch>
                  </pic:blipFill>
                  <pic:spPr bwMode="auto">
                    <a:xfrm>
                      <a:off x="0" y="0"/>
                      <a:ext cx="1488440" cy="478155"/>
                    </a:xfrm>
                    <a:prstGeom prst="rect">
                      <a:avLst/>
                    </a:prstGeom>
                    <a:noFill/>
                    <a:ln>
                      <a:noFill/>
                    </a:ln>
                  </pic:spPr>
                </pic:pic>
              </a:graphicData>
            </a:graphic>
          </wp:inline>
        </w:drawing>
      </w:r>
      <w:r w:rsidRPr="00247C07">
        <w:rPr>
          <w:rFonts w:ascii="Times New Roman" w:hAnsi="Times New Roman" w:cs="Times New Roman"/>
          <w:sz w:val="24"/>
          <w:szCs w:val="24"/>
        </w:rPr>
        <w:t>                                                 (8.58)</w:t>
      </w:r>
      <w:bookmarkEnd w:id="674"/>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расстояние между узлами, закрепленными от смещения из плоскости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 по устойчивости в этом случае следует выполнять на усилие </w:t>
      </w: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Применение формулы (</w:t>
      </w:r>
      <w:hyperlink w:anchor="PO0001592" w:tooltip="Формула 8.58" w:history="1">
        <w:r w:rsidRPr="00247C07">
          <w:rPr>
            <w:rStyle w:val="a3"/>
          </w:rPr>
          <w:t>8.58</w:t>
        </w:r>
      </w:hyperlink>
      <w:r w:rsidRPr="00247C07">
        <w:rPr>
          <w:rFonts w:ascii="Times New Roman" w:hAnsi="Times New Roman" w:cs="Times New Roman"/>
          <w:sz w:val="24"/>
          <w:szCs w:val="24"/>
        </w:rPr>
        <w:t xml:space="preserve">) допускается при растягивающей силе </w:t>
      </w: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в этом случае значение </w:t>
      </w: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принимать со знаком «минус», а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0,5</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8.50 Расчетные длины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элементов перекрестной решетки главной фермы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в плоскости фермы - равными 0,8</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где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расстояние от центра узла фермы до точки их пересечения;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из плоскости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сжатых элементов - по таблице </w:t>
      </w:r>
      <w:hyperlink w:anchor="TO0000077" w:tooltip="Таблица 8.25" w:history="1">
        <w:r w:rsidRPr="00247C07">
          <w:rPr>
            <w:rStyle w:val="a3"/>
          </w:rPr>
          <w:t>8.25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растянутых элементов - равными полной геометрической длине элемента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где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см. таблицу </w:t>
      </w:r>
      <w:hyperlink w:anchor="TO0000076" w:tooltip="Таблица 8.24" w:history="1">
        <w:r w:rsidRPr="00247C07">
          <w:rPr>
            <w:rStyle w:val="a3"/>
          </w:rPr>
          <w:t>8.24</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8.25</w:t>
      </w:r>
    </w:p>
    <w:tbl>
      <w:tblPr>
        <w:tblW w:w="5000" w:type="pct"/>
        <w:jc w:val="center"/>
        <w:shd w:val="clear" w:color="auto" w:fill="FFFFFF"/>
        <w:tblCellMar>
          <w:left w:w="0" w:type="dxa"/>
          <w:right w:w="0" w:type="dxa"/>
        </w:tblCellMar>
        <w:tblLook w:val="04A0" w:firstRow="1" w:lastRow="0" w:firstColumn="1" w:lastColumn="0" w:noHBand="0" w:noVBand="1"/>
      </w:tblPr>
      <w:tblGrid>
        <w:gridCol w:w="4102"/>
        <w:gridCol w:w="1760"/>
        <w:gridCol w:w="1750"/>
        <w:gridCol w:w="1799"/>
      </w:tblGrid>
      <w:tr w:rsidR="009617EC" w:rsidRPr="00247C07">
        <w:trPr>
          <w:tblHeader/>
          <w:jc w:val="center"/>
        </w:trPr>
        <w:tc>
          <w:tcPr>
            <w:tcW w:w="217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75" w:name="TO0000077"/>
            <w:r w:rsidRPr="00247C07">
              <w:rPr>
                <w:rFonts w:ascii="Times New Roman" w:hAnsi="Times New Roman" w:cs="Times New Roman"/>
              </w:rPr>
              <w:t>Конструкция узла пересечения элементов решетки</w:t>
            </w:r>
            <w:bookmarkEnd w:id="675"/>
          </w:p>
        </w:tc>
        <w:tc>
          <w:tcPr>
            <w:tcW w:w="282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Расчетная длина </w:t>
            </w:r>
            <w:r w:rsidRPr="00247C07">
              <w:rPr>
                <w:rFonts w:ascii="Times New Roman" w:hAnsi="Times New Roman" w:cs="Times New Roman"/>
                <w:i/>
                <w:iCs/>
              </w:rPr>
              <w:t>l</w:t>
            </w:r>
            <w:r w:rsidRPr="00247C07">
              <w:rPr>
                <w:rFonts w:ascii="Times New Roman" w:hAnsi="Times New Roman" w:cs="Times New Roman"/>
                <w:i/>
                <w:iCs/>
                <w:vertAlign w:val="subscript"/>
              </w:rPr>
              <w:t>ef</w:t>
            </w:r>
            <w:r w:rsidRPr="00247C07">
              <w:rPr>
                <w:rFonts w:ascii="Times New Roman" w:hAnsi="Times New Roman" w:cs="Times New Roman"/>
              </w:rPr>
              <w:t xml:space="preserve"> из плоскости фермы при поддерживающем элементе</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9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растянутом</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неработающем</w:t>
            </w:r>
          </w:p>
        </w:tc>
        <w:tc>
          <w:tcPr>
            <w:tcW w:w="9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сжатом</w:t>
            </w:r>
          </w:p>
        </w:tc>
      </w:tr>
      <w:tr w:rsidR="009617EC" w:rsidRPr="00247C07">
        <w:trPr>
          <w:jc w:val="center"/>
        </w:trPr>
        <w:tc>
          <w:tcPr>
            <w:tcW w:w="21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Оба элемента не прерываются</w:t>
            </w:r>
          </w:p>
        </w:tc>
        <w:tc>
          <w:tcPr>
            <w:tcW w:w="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p>
        </w:tc>
        <w:tc>
          <w:tcPr>
            <w:tcW w:w="9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r w:rsidRPr="00247C07">
              <w:rPr>
                <w:rFonts w:ascii="Times New Roman" w:hAnsi="Times New Roman" w:cs="Times New Roman"/>
                <w:i/>
                <w:iCs/>
              </w:rPr>
              <w:t>l</w:t>
            </w:r>
            <w:r w:rsidRPr="00247C07">
              <w:rPr>
                <w:rFonts w:ascii="Times New Roman" w:hAnsi="Times New Roman" w:cs="Times New Roman"/>
                <w:vertAlign w:val="subscript"/>
              </w:rPr>
              <w:t>1</w:t>
            </w:r>
          </w:p>
        </w:tc>
        <w:tc>
          <w:tcPr>
            <w:tcW w:w="9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r w:rsidRPr="00247C07">
              <w:rPr>
                <w:rFonts w:ascii="Times New Roman" w:hAnsi="Times New Roman" w:cs="Times New Roman"/>
                <w:vertAlign w:val="subscript"/>
              </w:rPr>
              <w:t>1</w:t>
            </w:r>
          </w:p>
        </w:tc>
      </w:tr>
      <w:tr w:rsidR="009617EC" w:rsidRPr="00247C07">
        <w:trPr>
          <w:jc w:val="center"/>
        </w:trPr>
        <w:tc>
          <w:tcPr>
            <w:tcW w:w="21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Поддерживающий элемент прерывается и перекрывается фасонкой:</w:t>
            </w:r>
          </w:p>
        </w:tc>
        <w:tc>
          <w:tcPr>
            <w:tcW w:w="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1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рассматриваемый элемент не прерывается</w:t>
            </w:r>
          </w:p>
        </w:tc>
        <w:tc>
          <w:tcPr>
            <w:tcW w:w="9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r w:rsidRPr="00247C07">
              <w:rPr>
                <w:rFonts w:ascii="Times New Roman" w:hAnsi="Times New Roman" w:cs="Times New Roman"/>
                <w:i/>
                <w:iCs/>
              </w:rPr>
              <w:t>l</w:t>
            </w:r>
            <w:r w:rsidRPr="00247C07">
              <w:rPr>
                <w:rFonts w:ascii="Times New Roman" w:hAnsi="Times New Roman" w:cs="Times New Roman"/>
                <w:vertAlign w:val="subscript"/>
              </w:rPr>
              <w:t>1</w:t>
            </w:r>
          </w:p>
        </w:tc>
        <w:tc>
          <w:tcPr>
            <w:tcW w:w="9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l</w:t>
            </w:r>
            <w:r w:rsidRPr="00247C07">
              <w:rPr>
                <w:rFonts w:ascii="Times New Roman" w:hAnsi="Times New Roman" w:cs="Times New Roman"/>
                <w:vertAlign w:val="subscript"/>
              </w:rPr>
              <w:t>1</w:t>
            </w:r>
          </w:p>
        </w:tc>
        <w:tc>
          <w:tcPr>
            <w:tcW w:w="9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r w:rsidRPr="00247C07">
              <w:rPr>
                <w:rFonts w:ascii="Times New Roman" w:hAnsi="Times New Roman" w:cs="Times New Roman"/>
                <w:i/>
                <w:iCs/>
              </w:rPr>
              <w:t>l</w:t>
            </w:r>
            <w:r w:rsidRPr="00247C07">
              <w:rPr>
                <w:rFonts w:ascii="Times New Roman" w:hAnsi="Times New Roman" w:cs="Times New Roman"/>
                <w:vertAlign w:val="subscript"/>
              </w:rPr>
              <w:t>1</w:t>
            </w:r>
          </w:p>
        </w:tc>
      </w:tr>
      <w:tr w:rsidR="009617EC" w:rsidRPr="00247C07">
        <w:trPr>
          <w:jc w:val="center"/>
        </w:trPr>
        <w:tc>
          <w:tcPr>
            <w:tcW w:w="21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рассматриваемый элемент прерывается и перекрывается фасонкой</w:t>
            </w:r>
          </w:p>
        </w:tc>
        <w:tc>
          <w:tcPr>
            <w:tcW w:w="9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r w:rsidRPr="00247C07">
              <w:rPr>
                <w:rFonts w:ascii="Times New Roman" w:hAnsi="Times New Roman" w:cs="Times New Roman"/>
                <w:i/>
                <w:iCs/>
              </w:rPr>
              <w:t>l</w:t>
            </w:r>
            <w:r w:rsidRPr="00247C07">
              <w:rPr>
                <w:rFonts w:ascii="Times New Roman" w:hAnsi="Times New Roman" w:cs="Times New Roman"/>
                <w:vertAlign w:val="subscript"/>
              </w:rPr>
              <w:t>1</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676" w:name="PO0001597"/>
      <w:r w:rsidRPr="00247C07">
        <w:rPr>
          <w:rFonts w:ascii="Times New Roman" w:hAnsi="Times New Roman" w:cs="Times New Roman"/>
          <w:sz w:val="24"/>
          <w:szCs w:val="24"/>
        </w:rPr>
        <w:t>8.51 При проверке общей устойчивости балки расчетную длину сжатого пояса следует принимать равной:</w:t>
      </w:r>
      <w:bookmarkEnd w:id="676"/>
    </w:p>
    <w:p w:rsidR="009617EC" w:rsidRPr="00247C07" w:rsidRDefault="009617EC">
      <w:pPr>
        <w:shd w:val="clear" w:color="auto" w:fill="FFFFFF"/>
        <w:ind w:firstLine="283"/>
        <w:jc w:val="both"/>
      </w:pPr>
      <w:r w:rsidRPr="00247C07">
        <w:rPr>
          <w:rFonts w:ascii="Times New Roman" w:hAnsi="Times New Roman" w:cs="Times New Roman"/>
          <w:sz w:val="24"/>
          <w:szCs w:val="24"/>
        </w:rPr>
        <w:t>расстоянию между узлами фермы продольных связей - при наличии продольных связей в зоне верхних и нижних поясов и поперечных связей в опорных сечениях;</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расстоянию между фермами поперечных связей - при наличии продольных связей только в зоне растянутых поясов, при этом фермы поперечных связей должны быть центрированы с узлами продольных связей, а гибкость поясов указанных ферм не должна превышать 100;</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пролету балки - при отсутствии в пролете продольных и поперечных связей;</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расстоянию от конца консоли до ближайшей плоскости поперечных связей за опорным сечением консоли - при монтаже пролетного строения внавес или продольной надвижкой.</w:t>
      </w:r>
    </w:p>
    <w:p w:rsidR="009617EC" w:rsidRPr="00247C07" w:rsidRDefault="009617EC">
      <w:pPr>
        <w:shd w:val="clear" w:color="auto" w:fill="FFFFFF"/>
        <w:ind w:firstLine="283"/>
        <w:jc w:val="both"/>
      </w:pPr>
      <w:bookmarkStart w:id="677" w:name="PO0001598"/>
      <w:r w:rsidRPr="00247C07">
        <w:rPr>
          <w:rFonts w:ascii="Times New Roman" w:hAnsi="Times New Roman" w:cs="Times New Roman"/>
          <w:sz w:val="24"/>
          <w:szCs w:val="24"/>
        </w:rPr>
        <w:t xml:space="preserve">8.52 Расчетную длину </w:t>
      </w:r>
      <w:bookmarkEnd w:id="677"/>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сжатого пояса главной балки или фермы «открытого» пролетного строения, не имеющего продольных связей по этому поясу, следует определять, как правило, из расчета по устойчивости стержня на упругих опорах, сжатого переменной по длине продольной силой.</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определять указанную расчетную длину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 μ</w:t>
      </w:r>
      <w:r w:rsidRPr="00247C07">
        <w:rPr>
          <w:rFonts w:ascii="Times New Roman" w:hAnsi="Times New Roman" w:cs="Times New Roman"/>
          <w:i/>
          <w:iCs/>
        </w:rPr>
        <w:t>l</w:t>
      </w:r>
      <w:r w:rsidRPr="00247C07">
        <w:rPr>
          <w:rFonts w:ascii="Times New Roman" w:hAnsi="Times New Roman" w:cs="Times New Roman"/>
          <w:sz w:val="24"/>
          <w:szCs w:val="24"/>
        </w:rPr>
        <w:t>,                                                              (8.59)</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длина пояса, равная расчетному пролету для балок и ферм с параллельными поясами, полной длине пояса для балок с криволинейным верхним поясом и ферм с полигональным верхним поясом;</w:t>
      </w:r>
    </w:p>
    <w:p w:rsidR="009617EC" w:rsidRPr="00247C07" w:rsidRDefault="009617EC">
      <w:pPr>
        <w:shd w:val="clear" w:color="auto" w:fill="FFFFFF"/>
        <w:ind w:firstLine="283"/>
        <w:jc w:val="both"/>
      </w:pPr>
      <w:r w:rsidRPr="00247C07">
        <w:rPr>
          <w:rFonts w:ascii="Times New Roman" w:hAnsi="Times New Roman" w:cs="Times New Roman"/>
          <w:sz w:val="24"/>
          <w:szCs w:val="24"/>
        </w:rPr>
        <w:t>μ - коэффициент расчетной длины.</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расчетной длины μ</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для поясов балок и ферм с параллельными поясами, а также для фермы с полигональным или балки с криволинейным верхним поясом следует определять по таблице </w:t>
      </w:r>
      <w:hyperlink w:anchor="TO0000078" w:tooltip="Таблица 8.26" w:history="1">
        <w:r w:rsidRPr="00247C07">
          <w:rPr>
            <w:rStyle w:val="a3"/>
          </w:rPr>
          <w:t>8.26</w:t>
        </w:r>
      </w:hyperlink>
      <w:r w:rsidRPr="00247C07">
        <w:rPr>
          <w:rFonts w:ascii="Times New Roman" w:hAnsi="Times New Roman" w:cs="Times New Roman"/>
          <w:sz w:val="24"/>
          <w:szCs w:val="24"/>
        </w:rPr>
        <w:t>, при этом наибольшее перемещение δ следует принимать для рамы, расположенной посредине пролета.</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8.26</w:t>
      </w:r>
    </w:p>
    <w:tbl>
      <w:tblPr>
        <w:tblW w:w="5000" w:type="pct"/>
        <w:jc w:val="center"/>
        <w:shd w:val="clear" w:color="auto" w:fill="FFFFFF"/>
        <w:tblCellMar>
          <w:left w:w="0" w:type="dxa"/>
          <w:right w:w="0" w:type="dxa"/>
        </w:tblCellMar>
        <w:tblLook w:val="04A0" w:firstRow="1" w:lastRow="0" w:firstColumn="1" w:lastColumn="0" w:noHBand="0" w:noVBand="1"/>
      </w:tblPr>
      <w:tblGrid>
        <w:gridCol w:w="2274"/>
        <w:gridCol w:w="2226"/>
        <w:gridCol w:w="2226"/>
        <w:gridCol w:w="2597"/>
        <w:gridCol w:w="60"/>
      </w:tblGrid>
      <w:tr w:rsidR="009617EC" w:rsidRPr="00247C07">
        <w:trPr>
          <w:tblHeader/>
          <w:jc w:val="center"/>
        </w:trPr>
        <w:tc>
          <w:tcPr>
            <w:tcW w:w="121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78" w:name="TO0000078"/>
            <w:r w:rsidRPr="00247C07">
              <w:rPr>
                <w:rFonts w:ascii="Times New Roman" w:hAnsi="Times New Roman" w:cs="Times New Roman"/>
              </w:rPr>
              <w:t>ξ</w:t>
            </w:r>
            <w:bookmarkEnd w:id="678"/>
          </w:p>
        </w:tc>
        <w:tc>
          <w:tcPr>
            <w:tcW w:w="119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μ</w:t>
            </w:r>
          </w:p>
        </w:tc>
        <w:tc>
          <w:tcPr>
            <w:tcW w:w="119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ξ</w:t>
            </w:r>
          </w:p>
        </w:tc>
        <w:tc>
          <w:tcPr>
            <w:tcW w:w="139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μ</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121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11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0,696</w:t>
            </w:r>
          </w:p>
        </w:tc>
        <w:tc>
          <w:tcPr>
            <w:tcW w:w="11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13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0,268</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121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11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0,524</w:t>
            </w:r>
          </w:p>
        </w:tc>
        <w:tc>
          <w:tcPr>
            <w:tcW w:w="11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13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0,246</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121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1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0,443</w:t>
            </w:r>
          </w:p>
        </w:tc>
        <w:tc>
          <w:tcPr>
            <w:tcW w:w="11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300</w:t>
            </w:r>
          </w:p>
        </w:tc>
        <w:tc>
          <w:tcPr>
            <w:tcW w:w="13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0,225</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121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11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0,396</w:t>
            </w:r>
          </w:p>
        </w:tc>
        <w:tc>
          <w:tcPr>
            <w:tcW w:w="11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500</w:t>
            </w:r>
          </w:p>
        </w:tc>
        <w:tc>
          <w:tcPr>
            <w:tcW w:w="13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0,204</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121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11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0,353</w:t>
            </w:r>
          </w:p>
        </w:tc>
        <w:tc>
          <w:tcPr>
            <w:tcW w:w="11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13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0,174</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trHeight w:val="233"/>
          <w:jc w:val="center"/>
        </w:trPr>
        <w:tc>
          <w:tcPr>
            <w:tcW w:w="1219"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60</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194"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0,321</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0,290</w:t>
            </w:r>
          </w:p>
        </w:tc>
        <w:tc>
          <w:tcPr>
            <w:tcW w:w="1194"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 1000</w:t>
            </w:r>
          </w:p>
        </w:tc>
        <w:tc>
          <w:tcPr>
            <w:tcW w:w="139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sz w:val="24"/>
                <w:szCs w:val="24"/>
                <w:lang w:eastAsia="ru-RU"/>
              </w:rPr>
              <w:drawing>
                <wp:inline distT="0" distB="0" distL="0" distR="0" wp14:anchorId="7A5FAD8C" wp14:editId="4391CC45">
                  <wp:extent cx="733425" cy="393700"/>
                  <wp:effectExtent l="0" t="0" r="9525" b="6350"/>
                  <wp:docPr id="197" name="Рисунок 197" descr="C:\Users\AMIKHA~1\AppData\Local\Temp\ns\4CFE.files\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AMIKHA~1\AppData\Local\Temp\ns\4CFE.files\image187.png"/>
                          <pic:cNvPicPr>
                            <a:picLocks noChangeAspect="1" noChangeArrowheads="1"/>
                          </pic:cNvPicPr>
                        </pic:nvPicPr>
                        <pic:blipFill>
                          <a:blip r:embed="rId557" r:link="rId558">
                            <a:extLst>
                              <a:ext uri="{28A0092B-C50C-407E-A947-70E740481C1C}">
                                <a14:useLocalDpi xmlns:a14="http://schemas.microsoft.com/office/drawing/2010/main" val="0"/>
                              </a:ext>
                            </a:extLst>
                          </a:blip>
                          <a:srcRect/>
                          <a:stretch>
                            <a:fillRect/>
                          </a:stretch>
                        </pic:blipFill>
                        <pic:spPr bwMode="auto">
                          <a:xfrm>
                            <a:off x="0" y="0"/>
                            <a:ext cx="733425" cy="393700"/>
                          </a:xfrm>
                          <a:prstGeom prst="rect">
                            <a:avLst/>
                          </a:prstGeom>
                          <a:noFill/>
                          <a:ln>
                            <a:noFill/>
                          </a:ln>
                        </pic:spPr>
                      </pic:pic>
                    </a:graphicData>
                  </a:graphic>
                </wp:inline>
              </w:drawing>
            </w:r>
          </w:p>
        </w:tc>
        <w:tc>
          <w:tcPr>
            <w:tcW w:w="6"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230"/>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78" w:tooltip="Таблица 8.26" w:history="1">
              <w:r w:rsidRPr="00247C07">
                <w:rPr>
                  <w:rStyle w:val="a3"/>
                  <w:i/>
                  <w:iCs/>
                </w:rPr>
                <w:t>8.26</w:t>
              </w:r>
            </w:hyperlink>
            <w:r w:rsidRPr="00247C07">
              <w:rPr>
                <w:rFonts w:ascii="Times New Roman" w:hAnsi="Times New Roman" w:cs="Times New Roman"/>
                <w:i/>
                <w:iCs/>
              </w:rPr>
              <w:t>:</w:t>
            </w:r>
          </w:p>
          <w:p w:rsidR="009617EC" w:rsidRPr="00247C07" w:rsidRDefault="009617EC">
            <w:pPr>
              <w:shd w:val="clear" w:color="auto" w:fill="FFFFFF"/>
              <w:spacing w:before="120" w:after="120"/>
              <w:jc w:val="center"/>
            </w:pPr>
            <w:r w:rsidRPr="00247C07">
              <w:rPr>
                <w:rFonts w:ascii="Times New Roman" w:hAnsi="Times New Roman" w:cs="Times New Roman"/>
                <w:i/>
                <w:iCs/>
                <w:noProof/>
                <w:vertAlign w:val="subscript"/>
                <w:lang w:eastAsia="ru-RU"/>
              </w:rPr>
              <w:drawing>
                <wp:inline distT="0" distB="0" distL="0" distR="0" wp14:anchorId="4B564902" wp14:editId="483BB8AE">
                  <wp:extent cx="744220" cy="382905"/>
                  <wp:effectExtent l="0" t="0" r="0" b="0"/>
                  <wp:docPr id="198" name="Рисунок 198" descr="C:\Users\AMIKHA~1\AppData\Local\Temp\ns\4CFE.files\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AMIKHA~1\AppData\Local\Temp\ns\4CFE.files\image188.png"/>
                          <pic:cNvPicPr>
                            <a:picLocks noChangeAspect="1" noChangeArrowheads="1"/>
                          </pic:cNvPicPr>
                        </pic:nvPicPr>
                        <pic:blipFill>
                          <a:blip r:embed="rId559" r:link="rId560">
                            <a:extLst>
                              <a:ext uri="{28A0092B-C50C-407E-A947-70E740481C1C}">
                                <a14:useLocalDpi xmlns:a14="http://schemas.microsoft.com/office/drawing/2010/main" val="0"/>
                              </a:ext>
                            </a:extLst>
                          </a:blip>
                          <a:srcRect/>
                          <a:stretch>
                            <a:fillRect/>
                          </a:stretch>
                        </pic:blipFill>
                        <pic:spPr bwMode="auto">
                          <a:xfrm>
                            <a:off x="0" y="0"/>
                            <a:ext cx="744220" cy="382905"/>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rPr>
              <w:t xml:space="preserve">где </w:t>
            </w:r>
            <w:r w:rsidRPr="00247C07">
              <w:rPr>
                <w:rFonts w:ascii="Times New Roman" w:hAnsi="Times New Roman" w:cs="Times New Roman"/>
                <w:i/>
                <w:iCs/>
              </w:rPr>
              <w:t xml:space="preserve">d </w:t>
            </w:r>
            <w:r w:rsidRPr="00247C07">
              <w:rPr>
                <w:rFonts w:ascii="Times New Roman" w:hAnsi="Times New Roman" w:cs="Times New Roman"/>
              </w:rPr>
              <w:t>- расстояние между рамами, закрепляющими пояс от поперечных горизонтальных перемещений;</w:t>
            </w:r>
          </w:p>
          <w:p w:rsidR="009617EC" w:rsidRPr="00247C07" w:rsidRDefault="009617EC">
            <w:pPr>
              <w:shd w:val="clear" w:color="auto" w:fill="FFFFFF"/>
              <w:ind w:firstLine="284"/>
              <w:jc w:val="both"/>
            </w:pPr>
            <w:r w:rsidRPr="00247C07">
              <w:rPr>
                <w:rFonts w:ascii="Times New Roman" w:hAnsi="Times New Roman" w:cs="Times New Roman"/>
              </w:rPr>
              <w:t xml:space="preserve">δ - наибольшее горизонтальное перемещение узла-рамы (исключая опорные рамы) от силы </w:t>
            </w:r>
            <w:r w:rsidRPr="00247C07">
              <w:rPr>
                <w:rFonts w:ascii="Times New Roman" w:hAnsi="Times New Roman" w:cs="Times New Roman"/>
                <w:i/>
                <w:iCs/>
              </w:rPr>
              <w:t xml:space="preserve">F </w:t>
            </w:r>
            <w:r w:rsidRPr="00247C07">
              <w:rPr>
                <w:rFonts w:ascii="Times New Roman" w:hAnsi="Times New Roman" w:cs="Times New Roman"/>
              </w:rPr>
              <w:t>= 1;</w:t>
            </w:r>
          </w:p>
          <w:p w:rsidR="009617EC" w:rsidRPr="00247C07" w:rsidRDefault="009617EC">
            <w:pPr>
              <w:shd w:val="clear" w:color="auto" w:fill="FFFFFF"/>
              <w:ind w:firstLine="284"/>
              <w:jc w:val="both"/>
            </w:pPr>
            <w:r w:rsidRPr="00247C07">
              <w:rPr>
                <w:rFonts w:ascii="Times New Roman" w:hAnsi="Times New Roman" w:cs="Times New Roman"/>
                <w:i/>
                <w:iCs/>
              </w:rPr>
              <w:t>l</w:t>
            </w:r>
            <w:r w:rsidRPr="00247C07">
              <w:rPr>
                <w:rFonts w:ascii="Times New Roman" w:hAnsi="Times New Roman" w:cs="Times New Roman"/>
                <w:i/>
                <w:iCs/>
                <w:vertAlign w:val="subscript"/>
              </w:rPr>
              <w:t>m</w:t>
            </w:r>
            <w:r w:rsidRPr="00247C07">
              <w:rPr>
                <w:rFonts w:ascii="Times New Roman" w:hAnsi="Times New Roman" w:cs="Times New Roman"/>
              </w:rPr>
              <w:t xml:space="preserve"> - среднее (по длине пролета) значение момента инерции сжатого пояса балки (фермы) относительно вертикальной оси.</w:t>
            </w:r>
          </w:p>
          <w:p w:rsidR="009617EC" w:rsidRPr="00247C07" w:rsidRDefault="009617EC">
            <w:pPr>
              <w:shd w:val="clear" w:color="auto" w:fill="FFFFFF"/>
              <w:spacing w:before="120"/>
              <w:ind w:firstLine="284"/>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Если полученная по данным таблицы </w:t>
            </w:r>
            <w:hyperlink w:anchor="TO0000078" w:tooltip="Таблица 8.26" w:history="1">
              <w:r w:rsidRPr="00247C07">
                <w:rPr>
                  <w:rStyle w:val="a3"/>
                </w:rPr>
                <w:t>8.26</w:t>
              </w:r>
            </w:hyperlink>
            <w:r w:rsidRPr="00247C07">
              <w:rPr>
                <w:rFonts w:ascii="Times New Roman" w:hAnsi="Times New Roman" w:cs="Times New Roman"/>
              </w:rPr>
              <w:t xml:space="preserve"> расчетная длина </w:t>
            </w:r>
            <w:r w:rsidRPr="00247C07">
              <w:rPr>
                <w:rFonts w:ascii="Times New Roman" w:hAnsi="Times New Roman" w:cs="Times New Roman"/>
                <w:i/>
                <w:iCs/>
              </w:rPr>
              <w:t>l</w:t>
            </w:r>
            <w:r w:rsidRPr="00247C07">
              <w:rPr>
                <w:rFonts w:ascii="Times New Roman" w:hAnsi="Times New Roman" w:cs="Times New Roman"/>
                <w:i/>
                <w:iCs/>
                <w:vertAlign w:val="subscript"/>
              </w:rPr>
              <w:t>ef</w:t>
            </w:r>
            <w:r w:rsidRPr="00247C07">
              <w:rPr>
                <w:rFonts w:ascii="Times New Roman" w:hAnsi="Times New Roman" w:cs="Times New Roman"/>
                <w:i/>
                <w:iCs/>
              </w:rPr>
              <w:t xml:space="preserve"> &lt; </w:t>
            </w:r>
            <w:r w:rsidRPr="00247C07">
              <w:rPr>
                <w:rFonts w:ascii="Times New Roman" w:hAnsi="Times New Roman" w:cs="Times New Roman"/>
              </w:rPr>
              <w:t>1,3</w:t>
            </w:r>
            <w:r w:rsidRPr="00247C07">
              <w:rPr>
                <w:rFonts w:ascii="Times New Roman" w:hAnsi="Times New Roman" w:cs="Times New Roman"/>
                <w:i/>
                <w:iCs/>
              </w:rPr>
              <w:t>d</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то ее определяют из расчета по устойчивости стержня на упругих опорах.</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2 Для промежуточных значений ξ</w:t>
            </w:r>
            <w:r w:rsidRPr="00247C07">
              <w:rPr>
                <w:rFonts w:ascii="Times New Roman" w:hAnsi="Times New Roman" w:cs="Times New Roman"/>
                <w:i/>
                <w:iCs/>
              </w:rPr>
              <w:t xml:space="preserve"> </w:t>
            </w:r>
            <w:r w:rsidRPr="00247C07">
              <w:rPr>
                <w:rFonts w:ascii="Times New Roman" w:hAnsi="Times New Roman" w:cs="Times New Roman"/>
              </w:rPr>
              <w:t>коэффициент μ определяют по линейной интерполяции.</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8.53 Расчет арок по устойчивости выполняется с учетом совместной работы арок и элементов проезжей части и поддерживающих ее элементов.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проверке общей устойчивости арки сплошного постоянного сечения допускается определять расчетную длину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ее плоскости по формуле</w:t>
      </w:r>
    </w:p>
    <w:p w:rsidR="009617EC" w:rsidRPr="00247C07" w:rsidRDefault="009617EC">
      <w:pPr>
        <w:shd w:val="clear" w:color="auto" w:fill="FFFFFF"/>
        <w:spacing w:before="120" w:after="120"/>
        <w:jc w:val="right"/>
      </w:pPr>
      <w:bookmarkStart w:id="679" w:name="PO0001605"/>
      <w:r w:rsidRPr="00247C07">
        <w:rPr>
          <w:rFonts w:ascii="Times New Roman" w:hAnsi="Times New Roman" w:cs="Times New Roman"/>
          <w:noProof/>
          <w:sz w:val="24"/>
          <w:szCs w:val="24"/>
          <w:vertAlign w:val="subscript"/>
          <w:lang w:eastAsia="ru-RU"/>
        </w:rPr>
        <w:drawing>
          <wp:inline distT="0" distB="0" distL="0" distR="0" wp14:anchorId="3628B4B7" wp14:editId="52A9B196">
            <wp:extent cx="786765" cy="457200"/>
            <wp:effectExtent l="0" t="0" r="0" b="0"/>
            <wp:docPr id="199" name="Рисунок 199" descr="C:\Users\AMIKHA~1\AppData\Local\Temp\ns\4CFE.files\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MIKHA~1\AppData\Local\Temp\ns\4CFE.files\image189.png"/>
                    <pic:cNvPicPr>
                      <a:picLocks noChangeAspect="1" noChangeArrowheads="1"/>
                    </pic:cNvPicPr>
                  </pic:nvPicPr>
                  <pic:blipFill>
                    <a:blip r:embed="rId561" r:link="rId562">
                      <a:extLst>
                        <a:ext uri="{28A0092B-C50C-407E-A947-70E740481C1C}">
                          <a14:useLocalDpi xmlns:a14="http://schemas.microsoft.com/office/drawing/2010/main" val="0"/>
                        </a:ext>
                      </a:extLst>
                    </a:blip>
                    <a:srcRect/>
                    <a:stretch>
                      <a:fillRect/>
                    </a:stretch>
                  </pic:blipFill>
                  <pic:spPr bwMode="auto">
                    <a:xfrm>
                      <a:off x="0" y="0"/>
                      <a:ext cx="786765" cy="457200"/>
                    </a:xfrm>
                    <a:prstGeom prst="rect">
                      <a:avLst/>
                    </a:prstGeom>
                    <a:noFill/>
                    <a:ln>
                      <a:noFill/>
                    </a:ln>
                  </pic:spPr>
                </pic:pic>
              </a:graphicData>
            </a:graphic>
          </wp:inline>
        </w:drawing>
      </w:r>
      <w:bookmarkEnd w:id="679"/>
      <w:r w:rsidRPr="00247C07">
        <w:rPr>
          <w:rFonts w:ascii="Times New Roman" w:hAnsi="Times New Roman" w:cs="Times New Roman"/>
          <w:sz w:val="24"/>
          <w:szCs w:val="24"/>
        </w:rPr>
        <w:t>                                                          (8.60)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длина пролета арки;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α = </w:t>
      </w:r>
      <w:r w:rsidRPr="00247C07">
        <w:rPr>
          <w:rFonts w:ascii="Times New Roman" w:hAnsi="Times New Roman" w:cs="Times New Roman"/>
          <w:i/>
          <w:iCs/>
          <w:sz w:val="24"/>
          <w:szCs w:val="24"/>
        </w:rPr>
        <w:t>f</w:t>
      </w:r>
      <w:r w:rsidRPr="00247C07">
        <w:rPr>
          <w:rFonts w:ascii="Times New Roman" w:hAnsi="Times New Roman" w:cs="Times New Roman"/>
          <w:sz w:val="24"/>
          <w:szCs w:val="24"/>
        </w:rPr>
        <w:t>/</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коэффициент (здесь </w:t>
      </w:r>
      <w:r w:rsidRPr="00247C07">
        <w:rPr>
          <w:rFonts w:ascii="Times New Roman" w:hAnsi="Times New Roman" w:cs="Times New Roman"/>
          <w:i/>
          <w:iCs/>
          <w:sz w:val="24"/>
          <w:szCs w:val="24"/>
        </w:rPr>
        <w:t>f</w:t>
      </w:r>
      <w:r w:rsidRPr="00247C07">
        <w:rPr>
          <w:rFonts w:ascii="Times New Roman" w:hAnsi="Times New Roman" w:cs="Times New Roman"/>
          <w:sz w:val="24"/>
          <w:szCs w:val="24"/>
        </w:rPr>
        <w:t xml:space="preserve"> - стрела подъема арки);</w:t>
      </w:r>
    </w:p>
    <w:p w:rsidR="009617EC" w:rsidRPr="00247C07" w:rsidRDefault="009617EC">
      <w:pPr>
        <w:shd w:val="clear" w:color="auto" w:fill="FFFFFF"/>
        <w:ind w:firstLine="283"/>
        <w:jc w:val="both"/>
      </w:pPr>
      <w:r w:rsidRPr="00247C07">
        <w:rPr>
          <w:rFonts w:ascii="Times New Roman" w:hAnsi="Times New Roman" w:cs="Times New Roman"/>
          <w:sz w:val="24"/>
          <w:szCs w:val="24"/>
        </w:rPr>
        <w:t>ζ</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 принимаемый по таблице </w:t>
      </w:r>
      <w:hyperlink w:anchor="TO0000079" w:tooltip="Таблица 8.27" w:history="1">
        <w:r w:rsidRPr="00247C07">
          <w:rPr>
            <w:rStyle w:val="a3"/>
          </w:rPr>
          <w:t>8.27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Значение ζ</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для двухшарнирной арки переменного сечения при изменении ее момента инерции в пределах ± 10 % среднего его значения по длине пролета допускается определять по поз. 4 таблицы </w:t>
      </w:r>
      <w:hyperlink w:anchor="TO0000079" w:tooltip="Таблица 8.27" w:history="1">
        <w:r w:rsidRPr="00247C07">
          <w:rPr>
            <w:rStyle w:val="a3"/>
          </w:rPr>
          <w:t>8.27</w:t>
        </w:r>
      </w:hyperlink>
      <w:r w:rsidRPr="00247C07">
        <w:rPr>
          <w:rFonts w:ascii="Times New Roman" w:hAnsi="Times New Roman" w:cs="Times New Roman"/>
          <w:sz w:val="24"/>
          <w:szCs w:val="24"/>
        </w:rPr>
        <w:t xml:space="preserve">, принимая при этом </w:t>
      </w:r>
      <w:r w:rsidRPr="00247C07">
        <w:rPr>
          <w:rFonts w:ascii="Times New Roman" w:hAnsi="Times New Roman" w:cs="Times New Roman"/>
          <w:i/>
          <w:iCs/>
          <w:sz w:val="24"/>
          <w:szCs w:val="24"/>
        </w:rPr>
        <w:t>EI</w:t>
      </w:r>
      <w:r w:rsidRPr="00247C07">
        <w:rPr>
          <w:rFonts w:ascii="Times New Roman" w:hAnsi="Times New Roman" w:cs="Times New Roman"/>
          <w:i/>
          <w:iCs/>
          <w:sz w:val="24"/>
          <w:szCs w:val="24"/>
          <w:vertAlign w:val="subscript"/>
        </w:rPr>
        <w:t>bog</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четверти пролета.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Во всех случаях расчетная длина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арки в ее плоскости должна быть не менее расстояния между узлами прикрепления стоек или подвесок.</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8.27</w:t>
      </w:r>
    </w:p>
    <w:tbl>
      <w:tblPr>
        <w:tblW w:w="5000" w:type="pct"/>
        <w:jc w:val="center"/>
        <w:shd w:val="clear" w:color="auto" w:fill="FFFFFF"/>
        <w:tblCellMar>
          <w:left w:w="0" w:type="dxa"/>
          <w:right w:w="0" w:type="dxa"/>
        </w:tblCellMar>
        <w:tblLook w:val="04A0" w:firstRow="1" w:lastRow="0" w:firstColumn="1" w:lastColumn="0" w:noHBand="0" w:noVBand="1"/>
      </w:tblPr>
      <w:tblGrid>
        <w:gridCol w:w="4685"/>
        <w:gridCol w:w="4726"/>
      </w:tblGrid>
      <w:tr w:rsidR="009617EC" w:rsidRPr="00247C07">
        <w:trPr>
          <w:tblHeader/>
          <w:jc w:val="center"/>
        </w:trPr>
        <w:tc>
          <w:tcPr>
            <w:tcW w:w="248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80" w:name="TO0000079"/>
            <w:r w:rsidRPr="00247C07">
              <w:rPr>
                <w:rFonts w:ascii="Times New Roman" w:hAnsi="Times New Roman" w:cs="Times New Roman"/>
              </w:rPr>
              <w:t>Тип арки</w:t>
            </w:r>
            <w:bookmarkEnd w:id="680"/>
          </w:p>
        </w:tc>
        <w:tc>
          <w:tcPr>
            <w:tcW w:w="251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ζ</w:t>
            </w:r>
          </w:p>
        </w:tc>
      </w:tr>
      <w:tr w:rsidR="009617EC" w:rsidRPr="00247C07">
        <w:trPr>
          <w:jc w:val="center"/>
        </w:trPr>
        <w:tc>
          <w:tcPr>
            <w:tcW w:w="248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Двухшарнирная, с ездой понизу с гибкой затяжкой</w:t>
            </w:r>
            <w:r w:rsidRPr="00247C07">
              <w:rPr>
                <w:rFonts w:ascii="Times New Roman" w:hAnsi="Times New Roman" w:cs="Times New Roman"/>
                <w:vertAlign w:val="superscript"/>
              </w:rPr>
              <w:t>*</w:t>
            </w:r>
            <w:r w:rsidRPr="00247C07">
              <w:rPr>
                <w:rFonts w:ascii="Times New Roman" w:hAnsi="Times New Roman" w:cs="Times New Roman"/>
              </w:rPr>
              <w:t>, соединенной с аркой подвесками</w:t>
            </w:r>
          </w:p>
        </w:tc>
        <w:tc>
          <w:tcPr>
            <w:tcW w:w="25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ζ = 2ζ</w:t>
            </w:r>
            <w:r w:rsidRPr="00247C07">
              <w:rPr>
                <w:rFonts w:ascii="Times New Roman" w:hAnsi="Times New Roman" w:cs="Times New Roman"/>
                <w:vertAlign w:val="subscript"/>
              </w:rPr>
              <w:t>1</w:t>
            </w:r>
          </w:p>
        </w:tc>
      </w:tr>
      <w:tr w:rsidR="009617EC" w:rsidRPr="00247C07">
        <w:trPr>
          <w:jc w:val="center"/>
        </w:trPr>
        <w:tc>
          <w:tcPr>
            <w:tcW w:w="248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Бесшарнирная</w:t>
            </w:r>
          </w:p>
        </w:tc>
        <w:tc>
          <w:tcPr>
            <w:tcW w:w="25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ζ = 2ζ</w:t>
            </w:r>
            <w:r w:rsidRPr="00247C07">
              <w:rPr>
                <w:rFonts w:ascii="Times New Roman" w:hAnsi="Times New Roman" w:cs="Times New Roman"/>
                <w:vertAlign w:val="subscript"/>
              </w:rPr>
              <w:t>1</w:t>
            </w:r>
            <w:r w:rsidRPr="00247C07">
              <w:rPr>
                <w:rFonts w:ascii="Times New Roman" w:hAnsi="Times New Roman" w:cs="Times New Roman"/>
              </w:rPr>
              <w:t xml:space="preserve"> + αζ</w:t>
            </w:r>
            <w:r w:rsidRPr="00247C07">
              <w:rPr>
                <w:rFonts w:ascii="Times New Roman" w:hAnsi="Times New Roman" w:cs="Times New Roman"/>
                <w:vertAlign w:val="subscript"/>
              </w:rPr>
              <w:t>2</w:t>
            </w:r>
          </w:p>
        </w:tc>
      </w:tr>
      <w:tr w:rsidR="009617EC" w:rsidRPr="00247C07">
        <w:trPr>
          <w:jc w:val="center"/>
        </w:trPr>
        <w:tc>
          <w:tcPr>
            <w:tcW w:w="248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Трехшарнирная</w:t>
            </w:r>
          </w:p>
        </w:tc>
        <w:tc>
          <w:tcPr>
            <w:tcW w:w="25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Меньшее из ζ</w:t>
            </w:r>
            <w:r w:rsidRPr="00247C07">
              <w:rPr>
                <w:rFonts w:ascii="Times New Roman" w:hAnsi="Times New Roman" w:cs="Times New Roman"/>
                <w:i/>
                <w:iCs/>
              </w:rPr>
              <w:t xml:space="preserve"> = </w:t>
            </w:r>
            <w:r w:rsidRPr="00247C07">
              <w:rPr>
                <w:rFonts w:ascii="Times New Roman" w:hAnsi="Times New Roman" w:cs="Times New Roman"/>
              </w:rPr>
              <w:t>ζ</w:t>
            </w:r>
            <w:r w:rsidRPr="00247C07">
              <w:rPr>
                <w:rFonts w:ascii="Times New Roman" w:hAnsi="Times New Roman" w:cs="Times New Roman"/>
                <w:vertAlign w:val="subscript"/>
              </w:rPr>
              <w:t>1</w:t>
            </w:r>
            <w:r w:rsidRPr="00247C07">
              <w:rPr>
                <w:rFonts w:ascii="Times New Roman" w:hAnsi="Times New Roman" w:cs="Times New Roman"/>
                <w:i/>
                <w:iCs/>
              </w:rPr>
              <w:t xml:space="preserve"> </w:t>
            </w:r>
            <w:r w:rsidRPr="00247C07">
              <w:rPr>
                <w:rFonts w:ascii="Times New Roman" w:hAnsi="Times New Roman" w:cs="Times New Roman"/>
              </w:rPr>
              <w:t>и ζ</w:t>
            </w:r>
            <w:r w:rsidRPr="00247C07">
              <w:rPr>
                <w:rFonts w:ascii="Times New Roman" w:hAnsi="Times New Roman" w:cs="Times New Roman"/>
                <w:i/>
                <w:iCs/>
              </w:rPr>
              <w:t xml:space="preserve"> = </w:t>
            </w:r>
            <w:r w:rsidRPr="00247C07">
              <w:rPr>
                <w:rFonts w:ascii="Times New Roman" w:hAnsi="Times New Roman" w:cs="Times New Roman"/>
              </w:rPr>
              <w:t>ζ</w:t>
            </w:r>
            <w:r w:rsidRPr="00247C07">
              <w:rPr>
                <w:rFonts w:ascii="Times New Roman" w:hAnsi="Times New Roman" w:cs="Times New Roman"/>
                <w:vertAlign w:val="subscript"/>
              </w:rPr>
              <w:t>2</w:t>
            </w:r>
          </w:p>
        </w:tc>
      </w:tr>
      <w:tr w:rsidR="009617EC" w:rsidRPr="00247C07">
        <w:trPr>
          <w:jc w:val="center"/>
        </w:trPr>
        <w:tc>
          <w:tcPr>
            <w:tcW w:w="24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Двухшарнирная с неразрезной балкой жесткости, соединенной с аркой стойками</w:t>
            </w:r>
          </w:p>
        </w:tc>
        <w:tc>
          <w:tcPr>
            <w:tcW w:w="2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ζ</w:t>
            </w:r>
            <w:r w:rsidRPr="00247C07">
              <w:rPr>
                <w:rFonts w:ascii="Times New Roman" w:hAnsi="Times New Roman" w:cs="Times New Roman"/>
                <w:i/>
                <w:iCs/>
              </w:rPr>
              <w:t xml:space="preserve"> = </w:t>
            </w:r>
            <w:r w:rsidRPr="00247C07">
              <w:rPr>
                <w:rFonts w:ascii="Times New Roman" w:hAnsi="Times New Roman" w:cs="Times New Roman"/>
              </w:rPr>
              <w:t>ζ</w:t>
            </w:r>
            <w:r w:rsidRPr="00247C07">
              <w:rPr>
                <w:rFonts w:ascii="Times New Roman" w:hAnsi="Times New Roman" w:cs="Times New Roman"/>
                <w:vertAlign w:val="subscript"/>
              </w:rPr>
              <w:t>1</w:t>
            </w:r>
            <w:r w:rsidRPr="00247C07">
              <w:rPr>
                <w:rFonts w:ascii="Times New Roman" w:hAnsi="Times New Roman" w:cs="Times New Roman"/>
                <w:i/>
                <w:iCs/>
              </w:rPr>
              <w:t xml:space="preserve"> + </w:t>
            </w:r>
            <w:r w:rsidRPr="00247C07">
              <w:rPr>
                <w:rFonts w:ascii="Times New Roman" w:hAnsi="Times New Roman" w:cs="Times New Roman"/>
              </w:rPr>
              <w:t>(0,95 + 0,7α</w:t>
            </w:r>
            <w:r w:rsidRPr="00247C07">
              <w:rPr>
                <w:rFonts w:ascii="Times New Roman" w:hAnsi="Times New Roman" w:cs="Times New Roman"/>
                <w:vertAlign w:val="superscript"/>
              </w:rPr>
              <w:t>2</w:t>
            </w:r>
            <w:r w:rsidRPr="00247C07">
              <w:rPr>
                <w:rFonts w:ascii="Times New Roman" w:hAnsi="Times New Roman" w:cs="Times New Roman"/>
              </w:rPr>
              <w:t>)βζ</w:t>
            </w:r>
            <w:r w:rsidRPr="00247C07">
              <w:rPr>
                <w:rFonts w:ascii="Times New Roman" w:hAnsi="Times New Roman" w:cs="Times New Roman"/>
                <w:vertAlign w:val="subscript"/>
              </w:rPr>
              <w:t>2</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79" w:tooltip="Таблица 8.27" w:history="1">
              <w:r w:rsidRPr="00247C07">
                <w:rPr>
                  <w:rStyle w:val="a3"/>
                  <w:i/>
                  <w:iCs/>
                </w:rPr>
                <w:t>8.27</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ζ</w:t>
            </w:r>
            <w:r w:rsidRPr="00247C07">
              <w:rPr>
                <w:rFonts w:ascii="Times New Roman" w:hAnsi="Times New Roman" w:cs="Times New Roman"/>
                <w:vertAlign w:val="subscript"/>
              </w:rPr>
              <w:t>1</w:t>
            </w:r>
            <w:r w:rsidRPr="00247C07">
              <w:rPr>
                <w:rFonts w:ascii="Times New Roman" w:hAnsi="Times New Roman" w:cs="Times New Roman"/>
              </w:rPr>
              <w:t xml:space="preserve">, </w:t>
            </w:r>
            <w:r w:rsidRPr="00247C07">
              <w:rPr>
                <w:rFonts w:ascii="Times New Roman" w:hAnsi="Times New Roman" w:cs="Times New Roman"/>
                <w:sz w:val="24"/>
                <w:szCs w:val="24"/>
              </w:rPr>
              <w:t>ζ</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Times New Roman" w:hAnsi="Times New Roman" w:cs="Times New Roman"/>
              </w:rPr>
              <w:t xml:space="preserve">- коэффициенты, принимаемые по таблице </w:t>
            </w:r>
            <w:hyperlink w:anchor="TO0000080" w:tooltip="Таблица 8.28" w:history="1">
              <w:r w:rsidRPr="00247C07">
                <w:rPr>
                  <w:rStyle w:val="a3"/>
                </w:rPr>
                <w:t>8.28</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rPr>
              <w:t>α - см. формулу (</w:t>
            </w:r>
            <w:hyperlink w:anchor="PO0001605" w:tooltip="Формула 8.60" w:history="1">
              <w:r w:rsidRPr="00247C07">
                <w:rPr>
                  <w:rStyle w:val="a3"/>
                </w:rPr>
                <w:t>8.60</w:t>
              </w:r>
            </w:hyperlink>
            <w:r w:rsidRPr="00247C07">
              <w:rPr>
                <w:rFonts w:ascii="Times New Roman" w:hAnsi="Times New Roman" w:cs="Times New Roman"/>
              </w:rPr>
              <w:t>);</w:t>
            </w:r>
          </w:p>
          <w:p w:rsidR="009617EC" w:rsidRPr="00247C07" w:rsidRDefault="009617EC">
            <w:pPr>
              <w:shd w:val="clear" w:color="auto" w:fill="FFFFFF"/>
              <w:spacing w:before="120" w:after="120"/>
              <w:jc w:val="center"/>
            </w:pPr>
            <w:r w:rsidRPr="00247C07">
              <w:rPr>
                <w:rFonts w:ascii="Times New Roman" w:hAnsi="Times New Roman" w:cs="Times New Roman"/>
                <w:b/>
                <w:bCs/>
                <w:i/>
                <w:iCs/>
                <w:noProof/>
                <w:vertAlign w:val="subscript"/>
                <w:lang w:eastAsia="ru-RU"/>
              </w:rPr>
              <w:drawing>
                <wp:inline distT="0" distB="0" distL="0" distR="0" wp14:anchorId="530EB0EA" wp14:editId="75A5F0A6">
                  <wp:extent cx="553085" cy="361315"/>
                  <wp:effectExtent l="0" t="0" r="0" b="635"/>
                  <wp:docPr id="200" name="Рисунок 200" descr="C:\Users\AMIKHA~1\AppData\Local\Temp\ns\4CFE.files\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MIKHA~1\AppData\Local\Temp\ns\4CFE.files\image190.png"/>
                          <pic:cNvPicPr>
                            <a:picLocks noChangeAspect="1" noChangeArrowheads="1"/>
                          </pic:cNvPicPr>
                        </pic:nvPicPr>
                        <pic:blipFill>
                          <a:blip r:embed="rId563" r:link="rId564">
                            <a:extLst>
                              <a:ext uri="{28A0092B-C50C-407E-A947-70E740481C1C}">
                                <a14:useLocalDpi xmlns:a14="http://schemas.microsoft.com/office/drawing/2010/main" val="0"/>
                              </a:ext>
                            </a:extLst>
                          </a:blip>
                          <a:srcRect/>
                          <a:stretch>
                            <a:fillRect/>
                          </a:stretch>
                        </pic:blipFill>
                        <pic:spPr bwMode="auto">
                          <a:xfrm>
                            <a:off x="0" y="0"/>
                            <a:ext cx="553085" cy="361315"/>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rPr>
              <w:t xml:space="preserve">здесь </w:t>
            </w:r>
            <w:r w:rsidRPr="00247C07">
              <w:rPr>
                <w:rFonts w:ascii="Times New Roman" w:hAnsi="Times New Roman" w:cs="Times New Roman"/>
                <w:i/>
                <w:iCs/>
              </w:rPr>
              <w:t>I</w:t>
            </w:r>
            <w:r w:rsidRPr="00247C07">
              <w:rPr>
                <w:rFonts w:ascii="Times New Roman" w:hAnsi="Times New Roman" w:cs="Times New Roman"/>
                <w:i/>
                <w:iCs/>
                <w:vertAlign w:val="subscript"/>
              </w:rPr>
              <w:t>bal</w:t>
            </w:r>
            <w:r w:rsidRPr="00247C07">
              <w:rPr>
                <w:rFonts w:ascii="Times New Roman" w:hAnsi="Times New Roman" w:cs="Times New Roman"/>
                <w:i/>
                <w:iCs/>
              </w:rPr>
              <w:t xml:space="preserve"> </w:t>
            </w:r>
            <w:r w:rsidRPr="00247C07">
              <w:rPr>
                <w:rFonts w:ascii="Times New Roman" w:hAnsi="Times New Roman" w:cs="Times New Roman"/>
              </w:rPr>
              <w:t xml:space="preserve">и </w:t>
            </w:r>
            <w:r w:rsidRPr="00247C07">
              <w:rPr>
                <w:rFonts w:ascii="Times New Roman" w:hAnsi="Times New Roman" w:cs="Times New Roman"/>
                <w:i/>
                <w:iCs/>
              </w:rPr>
              <w:t>I</w:t>
            </w:r>
            <w:r w:rsidRPr="00247C07">
              <w:rPr>
                <w:rFonts w:ascii="Times New Roman" w:hAnsi="Times New Roman" w:cs="Times New Roman"/>
                <w:i/>
                <w:iCs/>
                <w:vertAlign w:val="subscript"/>
              </w:rPr>
              <w:t>bog</w:t>
            </w:r>
            <w:r w:rsidRPr="00247C07">
              <w:rPr>
                <w:rFonts w:ascii="Times New Roman" w:hAnsi="Times New Roman" w:cs="Times New Roman"/>
                <w:i/>
                <w:iCs/>
              </w:rPr>
              <w:t xml:space="preserve"> </w:t>
            </w:r>
            <w:r w:rsidRPr="00247C07">
              <w:rPr>
                <w:rFonts w:ascii="Times New Roman" w:hAnsi="Times New Roman" w:cs="Times New Roman"/>
              </w:rPr>
              <w:t>- моменты инерции сечений соответственно балки жесткости и арки.</w:t>
            </w:r>
          </w:p>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vertAlign w:val="superscript"/>
              </w:rPr>
              <w:t>*</w:t>
            </w:r>
            <w:r w:rsidRPr="00247C07">
              <w:rPr>
                <w:rFonts w:ascii="Times New Roman" w:hAnsi="Times New Roman" w:cs="Times New Roman"/>
              </w:rPr>
              <w:t xml:space="preserve"> При отношении жесткостей затяжки и арки, большем 0,8, расчетная длина арки определяется как для двухшарнирной арки с неразрезной балкой жесткости, соединенной с аркой стойками.</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8.28</w:t>
      </w:r>
    </w:p>
    <w:tbl>
      <w:tblPr>
        <w:tblW w:w="5000" w:type="pct"/>
        <w:jc w:val="center"/>
        <w:shd w:val="clear" w:color="auto" w:fill="FFFFFF"/>
        <w:tblCellMar>
          <w:left w:w="0" w:type="dxa"/>
          <w:right w:w="0" w:type="dxa"/>
        </w:tblCellMar>
        <w:tblLook w:val="04A0" w:firstRow="1" w:lastRow="0" w:firstColumn="1" w:lastColumn="0" w:noHBand="0" w:noVBand="1"/>
      </w:tblPr>
      <w:tblGrid>
        <w:gridCol w:w="1570"/>
        <w:gridCol w:w="1560"/>
        <w:gridCol w:w="1560"/>
        <w:gridCol w:w="1540"/>
        <w:gridCol w:w="1570"/>
        <w:gridCol w:w="1611"/>
      </w:tblGrid>
      <w:tr w:rsidR="009617EC" w:rsidRPr="00247C07">
        <w:trPr>
          <w:tblHeader/>
          <w:jc w:val="center"/>
        </w:trPr>
        <w:tc>
          <w:tcPr>
            <w:tcW w:w="83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81" w:name="TO0000080"/>
            <w:r w:rsidRPr="00247C07">
              <w:rPr>
                <w:rFonts w:ascii="Times New Roman" w:hAnsi="Times New Roman" w:cs="Times New Roman"/>
              </w:rPr>
              <w:t>α</w:t>
            </w:r>
            <w:bookmarkEnd w:id="681"/>
          </w:p>
        </w:tc>
        <w:tc>
          <w:tcPr>
            <w:tcW w:w="1658"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Коэффициенты</w:t>
            </w:r>
          </w:p>
        </w:tc>
        <w:tc>
          <w:tcPr>
            <w:tcW w:w="81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w:t>
            </w:r>
          </w:p>
        </w:tc>
        <w:tc>
          <w:tcPr>
            <w:tcW w:w="169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Коэффициенты</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ζ</w:t>
            </w:r>
            <w:r w:rsidRPr="00247C07">
              <w:rPr>
                <w:rFonts w:ascii="Times New Roman" w:hAnsi="Times New Roman" w:cs="Times New Roman"/>
                <w:vertAlign w:val="subscript"/>
              </w:rPr>
              <w:t>1</w:t>
            </w:r>
          </w:p>
        </w:tc>
        <w:tc>
          <w:tcPr>
            <w:tcW w:w="8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ζ</w:t>
            </w:r>
            <w:r w:rsidRPr="00247C07">
              <w:rPr>
                <w:rFonts w:ascii="Times New Roman" w:hAnsi="Times New Roman" w:cs="Times New Roman"/>
                <w:vertAlign w:val="subscript"/>
              </w:rPr>
              <w:t>2</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3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ζ</w:t>
            </w:r>
            <w:r w:rsidRPr="00247C07">
              <w:rPr>
                <w:rFonts w:ascii="Times New Roman" w:hAnsi="Times New Roman" w:cs="Times New Roman"/>
                <w:vertAlign w:val="subscript"/>
              </w:rPr>
              <w:t>1</w:t>
            </w:r>
          </w:p>
        </w:tc>
        <w:tc>
          <w:tcPr>
            <w:tcW w:w="85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ζ</w:t>
            </w:r>
            <w:r w:rsidRPr="00247C07">
              <w:rPr>
                <w:rFonts w:ascii="Times New Roman" w:hAnsi="Times New Roman" w:cs="Times New Roman"/>
                <w:vertAlign w:val="subscript"/>
              </w:rPr>
              <w:t>2</w:t>
            </w:r>
          </w:p>
        </w:tc>
      </w:tr>
      <w:tr w:rsidR="009617EC" w:rsidRPr="00247C07">
        <w:trPr>
          <w:jc w:val="center"/>
        </w:trPr>
        <w:tc>
          <w:tcPr>
            <w:tcW w:w="83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8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28,5</w:t>
            </w:r>
          </w:p>
        </w:tc>
        <w:tc>
          <w:tcPr>
            <w:tcW w:w="8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22,5</w:t>
            </w:r>
          </w:p>
        </w:tc>
        <w:tc>
          <w:tcPr>
            <w:tcW w:w="8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8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36,8</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44,0</w:t>
            </w:r>
          </w:p>
        </w:tc>
      </w:tr>
      <w:tr w:rsidR="009617EC" w:rsidRPr="00247C07">
        <w:trPr>
          <w:jc w:val="center"/>
        </w:trPr>
        <w:tc>
          <w:tcPr>
            <w:tcW w:w="83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8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45,4</w:t>
            </w:r>
          </w:p>
        </w:tc>
        <w:tc>
          <w:tcPr>
            <w:tcW w:w="8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39,6</w:t>
            </w:r>
          </w:p>
        </w:tc>
        <w:tc>
          <w:tcPr>
            <w:tcW w:w="8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8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30,5</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83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8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46,5</w:t>
            </w:r>
          </w:p>
        </w:tc>
        <w:tc>
          <w:tcPr>
            <w:tcW w:w="8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47,3</w:t>
            </w:r>
          </w:p>
        </w:tc>
        <w:tc>
          <w:tcPr>
            <w:tcW w:w="8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8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83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0,4 </w:t>
            </w:r>
          </w:p>
        </w:tc>
        <w:tc>
          <w:tcPr>
            <w:tcW w:w="8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43,9</w:t>
            </w:r>
          </w:p>
        </w:tc>
        <w:tc>
          <w:tcPr>
            <w:tcW w:w="8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49,2</w:t>
            </w:r>
          </w:p>
        </w:tc>
        <w:tc>
          <w:tcPr>
            <w:tcW w:w="8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8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14,1</w:t>
            </w:r>
          </w:p>
        </w:tc>
        <w:tc>
          <w:tcPr>
            <w:tcW w:w="8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Для промежуточных значений α коэффициенты ζ</w:t>
            </w:r>
            <w:r w:rsidRPr="00247C07">
              <w:rPr>
                <w:rFonts w:ascii="Times New Roman" w:hAnsi="Times New Roman" w:cs="Times New Roman"/>
                <w:vertAlign w:val="subscript"/>
              </w:rPr>
              <w:t>1</w:t>
            </w:r>
            <w:r w:rsidRPr="00247C07">
              <w:rPr>
                <w:rFonts w:ascii="Times New Roman" w:hAnsi="Times New Roman" w:cs="Times New Roman"/>
              </w:rPr>
              <w:t xml:space="preserve"> и ζ</w:t>
            </w:r>
            <w:r w:rsidRPr="00247C07">
              <w:rPr>
                <w:rFonts w:ascii="Times New Roman" w:hAnsi="Times New Roman" w:cs="Times New Roman"/>
                <w:vertAlign w:val="subscript"/>
              </w:rPr>
              <w:t>2</w:t>
            </w:r>
            <w:r w:rsidRPr="00247C07">
              <w:rPr>
                <w:rFonts w:ascii="Times New Roman" w:hAnsi="Times New Roman" w:cs="Times New Roman"/>
              </w:rPr>
              <w:t xml:space="preserve"> определяют по линейной интерполяции.</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8.54 Расчетную длину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элементов продольных и поперечных связей с любой решеткой, кроме крестовой, следует принимать равной: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плоскости связей - расстоянию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между центрами прикреплений элементов связей к главным фермам или балкам, а также балкам проезжей части;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из плоскости связей - расстоянию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3</w:t>
      </w:r>
      <w:r w:rsidRPr="00247C07">
        <w:rPr>
          <w:rFonts w:ascii="Times New Roman" w:hAnsi="Times New Roman" w:cs="Times New Roman"/>
          <w:sz w:val="24"/>
          <w:szCs w:val="24"/>
        </w:rPr>
        <w:t xml:space="preserve"> между точками пересечения оси элемента связей с осями крайних рядов болтов прикрепления фасонок связей к главным фермам или балкам, а также балкам проезжей части.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Расчетную длину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перекрещивающихся элементов связей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в плоскости связей - равной расстоянию от центра прикрепления элемента связей к главной ферме или балке, а также балке проезжей части - до точки пересечения осей связей;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из плоскости связей: для растянутых элементов - равной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3</w:t>
      </w:r>
      <w:r w:rsidRPr="00247C07">
        <w:rPr>
          <w:rFonts w:ascii="Times New Roman" w:hAnsi="Times New Roman" w:cs="Times New Roman"/>
          <w:sz w:val="24"/>
          <w:szCs w:val="24"/>
        </w:rPr>
        <w:t xml:space="preserve">; для сжатых элементов - по таблице </w:t>
      </w:r>
      <w:hyperlink w:anchor="TO0000077" w:tooltip="Таблица 8.25" w:history="1">
        <w:r w:rsidRPr="00247C07">
          <w:rPr>
            <w:rStyle w:val="a3"/>
          </w:rPr>
          <w:t>8.25</w:t>
        </w:r>
      </w:hyperlink>
      <w:r w:rsidRPr="00247C07">
        <w:rPr>
          <w:rFonts w:ascii="Times New Roman" w:hAnsi="Times New Roman" w:cs="Times New Roman"/>
          <w:sz w:val="24"/>
          <w:szCs w:val="24"/>
        </w:rPr>
        <w:t xml:space="preserve">, принимая при этом за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расстояние от точки пересечения оси элемента связей с осью крайнего ряда болтов прикрепления фасонок связей до точки пересечения осей элементов связей, за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расстояние </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bscript"/>
        </w:rPr>
        <w:t>3</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элементов связей с любой решеткой, кроме крестовой, из одиночных уголков расчетную длину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следует принимать равной расстоянию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между крайними болтами прикреплений их концов. При крестовой решетке связей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0,6</w:t>
      </w:r>
      <w:r w:rsidRPr="00247C07">
        <w:rPr>
          <w:rFonts w:ascii="Times New Roman" w:hAnsi="Times New Roman" w:cs="Times New Roman"/>
          <w:i/>
          <w:iCs/>
          <w:sz w:val="24"/>
          <w:szCs w:val="24"/>
        </w:rPr>
        <w:t>l</w:t>
      </w:r>
      <w:r w:rsidRPr="00247C07">
        <w:rPr>
          <w:rFonts w:ascii="Times New Roman" w:hAnsi="Times New Roman" w:cs="Times New Roman"/>
          <w:sz w:val="24"/>
          <w:szCs w:val="24"/>
        </w:rPr>
        <w:t>. Радиус инерции сечений следует принимать минимальным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i</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682" w:name="PO0001613"/>
      <w:r w:rsidRPr="00247C07">
        <w:rPr>
          <w:rFonts w:ascii="Times New Roman" w:hAnsi="Times New Roman" w:cs="Times New Roman"/>
          <w:sz w:val="24"/>
          <w:szCs w:val="24"/>
        </w:rPr>
        <w:t xml:space="preserve">8.55 В сплошностенчатых балках расчетную длину </w:t>
      </w:r>
      <w:bookmarkEnd w:id="682"/>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опорных стоек, состоящих из одного или нескольких опорных ребер жесткости и примыкающих к ним участков стенки,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μ</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(8.61)</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μ - коэффициент расчетной длины;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длина опорной стойки балки, равная расстоянию от верха домкратной балки до верхнего пояса или до ближайшего узла поперечных связей.</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расчетной длины μ опорной стойки следует определять по формуле</w:t>
      </w:r>
    </w:p>
    <w:p w:rsidR="009617EC" w:rsidRPr="00247C07" w:rsidRDefault="009617EC">
      <w:pPr>
        <w:shd w:val="clear" w:color="auto" w:fill="FFFFFF"/>
        <w:spacing w:before="120" w:after="120"/>
        <w:jc w:val="right"/>
      </w:pPr>
      <w:bookmarkStart w:id="683" w:name="PO0001616"/>
      <w:r w:rsidRPr="00247C07">
        <w:rPr>
          <w:rFonts w:ascii="Times New Roman" w:hAnsi="Times New Roman" w:cs="Times New Roman"/>
          <w:noProof/>
          <w:sz w:val="24"/>
          <w:szCs w:val="24"/>
          <w:vertAlign w:val="subscript"/>
          <w:lang w:eastAsia="ru-RU"/>
        </w:rPr>
        <w:drawing>
          <wp:inline distT="0" distB="0" distL="0" distR="0" wp14:anchorId="7A0E02DE" wp14:editId="0690F484">
            <wp:extent cx="935355" cy="457200"/>
            <wp:effectExtent l="0" t="0" r="0" b="0"/>
            <wp:docPr id="201" name="Рисунок 201" descr="C:\Users\AMIKHA~1\AppData\Local\Temp\ns\4CFE.files\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AMIKHA~1\AppData\Local\Temp\ns\4CFE.files\image191.png"/>
                    <pic:cNvPicPr>
                      <a:picLocks noChangeAspect="1" noChangeArrowheads="1"/>
                    </pic:cNvPicPr>
                  </pic:nvPicPr>
                  <pic:blipFill>
                    <a:blip r:embed="rId565" r:link="rId566">
                      <a:extLst>
                        <a:ext uri="{28A0092B-C50C-407E-A947-70E740481C1C}">
                          <a14:useLocalDpi xmlns:a14="http://schemas.microsoft.com/office/drawing/2010/main" val="0"/>
                        </a:ext>
                      </a:extLst>
                    </a:blip>
                    <a:srcRect/>
                    <a:stretch>
                      <a:fillRect/>
                    </a:stretch>
                  </pic:blipFill>
                  <pic:spPr bwMode="auto">
                    <a:xfrm>
                      <a:off x="0" y="0"/>
                      <a:ext cx="935355" cy="457200"/>
                    </a:xfrm>
                    <a:prstGeom prst="rect">
                      <a:avLst/>
                    </a:prstGeom>
                    <a:noFill/>
                    <a:ln>
                      <a:noFill/>
                    </a:ln>
                  </pic:spPr>
                </pic:pic>
              </a:graphicData>
            </a:graphic>
          </wp:inline>
        </w:drawing>
      </w:r>
      <w:r w:rsidRPr="00247C07">
        <w:rPr>
          <w:rFonts w:ascii="Times New Roman" w:hAnsi="Times New Roman" w:cs="Times New Roman"/>
          <w:sz w:val="24"/>
          <w:szCs w:val="24"/>
        </w:rPr>
        <w:t>                                                      (8.62)</w:t>
      </w:r>
      <w:bookmarkEnd w:id="683"/>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здесь </w:t>
      </w:r>
      <w:r w:rsidRPr="00247C07">
        <w:rPr>
          <w:rFonts w:ascii="Times New Roman" w:hAnsi="Times New Roman" w:cs="Times New Roman"/>
          <w:noProof/>
          <w:sz w:val="24"/>
          <w:szCs w:val="24"/>
          <w:vertAlign w:val="subscript"/>
          <w:lang w:eastAsia="ru-RU"/>
        </w:rPr>
        <w:drawing>
          <wp:inline distT="0" distB="0" distL="0" distR="0" wp14:anchorId="020114CB" wp14:editId="7E8762FE">
            <wp:extent cx="648335" cy="436245"/>
            <wp:effectExtent l="0" t="0" r="0" b="1905"/>
            <wp:docPr id="202" name="Рисунок 202" descr="C:\Users\AMIKHA~1\AppData\Local\Temp\ns\4CFE.files\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MIKHA~1\AppData\Local\Temp\ns\4CFE.files\image192.png"/>
                    <pic:cNvPicPr>
                      <a:picLocks noChangeAspect="1" noChangeArrowheads="1"/>
                    </pic:cNvPicPr>
                  </pic:nvPicPr>
                  <pic:blipFill>
                    <a:blip r:embed="rId567" r:link="rId568">
                      <a:extLst>
                        <a:ext uri="{28A0092B-C50C-407E-A947-70E740481C1C}">
                          <a14:useLocalDpi xmlns:a14="http://schemas.microsoft.com/office/drawing/2010/main" val="0"/>
                        </a:ext>
                      </a:extLst>
                    </a:blip>
                    <a:srcRect/>
                    <a:stretch>
                      <a:fillRect/>
                    </a:stretch>
                  </pic:blipFill>
                  <pic:spPr bwMode="auto">
                    <a:xfrm>
                      <a:off x="0" y="0"/>
                      <a:ext cx="648335" cy="436245"/>
                    </a:xfrm>
                    <a:prstGeom prst="rect">
                      <a:avLst/>
                    </a:prstGeom>
                    <a:noFill/>
                    <a:ln>
                      <a:noFill/>
                    </a:ln>
                  </pic:spPr>
                </pic:pic>
              </a:graphicData>
            </a:graphic>
          </wp:inline>
        </w:drawing>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инерции сечения опорной стойки относительно оси, совпадающей с плоскостью стенки;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 xml:space="preserve"> - соответственно момент инерции сечения и длина распорки поперечных связей; в «открытых» пролетных строениях в формуле (</w:t>
      </w:r>
      <w:hyperlink w:anchor="PO0001616" w:tooltip="Формула 8.62" w:history="1">
        <w:r w:rsidRPr="00247C07">
          <w:rPr>
            <w:rStyle w:val="a3"/>
          </w:rPr>
          <w:t>8.62</w:t>
        </w:r>
      </w:hyperlink>
      <w:r w:rsidRPr="00247C07">
        <w:rPr>
          <w:rFonts w:ascii="Times New Roman" w:hAnsi="Times New Roman" w:cs="Times New Roman"/>
          <w:sz w:val="24"/>
          <w:szCs w:val="24"/>
        </w:rPr>
        <w:t xml:space="preserve">) следует принимать </w:t>
      </w: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 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определении площади, момента инерции и радиуса инерции опорной стойки с одним ребром жесткости в состав ее сечения следует включать кроме опорного ребра жесткости примыкающие к нему участки стенки шириной </w:t>
      </w:r>
      <w:r w:rsidRPr="00247C07">
        <w:rPr>
          <w:rFonts w:ascii="Times New Roman" w:hAnsi="Times New Roman" w:cs="Times New Roman"/>
          <w:i/>
          <w:iCs/>
          <w:sz w:val="24"/>
          <w:szCs w:val="24"/>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ζ</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xml:space="preserve">(здесь </w:t>
      </w: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толщина сечения, ζ</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принимаемый по таблице </w:t>
      </w:r>
      <w:hyperlink w:anchor="TO0000081" w:tooltip="Таблица 8.29" w:history="1">
        <w:r w:rsidRPr="00247C07">
          <w:rPr>
            <w:rStyle w:val="a3"/>
          </w:rPr>
          <w:t>8.29</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8.29</w:t>
      </w:r>
    </w:p>
    <w:tbl>
      <w:tblPr>
        <w:tblW w:w="5000" w:type="pct"/>
        <w:jc w:val="center"/>
        <w:shd w:val="clear" w:color="auto" w:fill="FFFFFF"/>
        <w:tblCellMar>
          <w:left w:w="0" w:type="dxa"/>
          <w:right w:w="0" w:type="dxa"/>
        </w:tblCellMar>
        <w:tblLook w:val="04A0" w:firstRow="1" w:lastRow="0" w:firstColumn="1" w:lastColumn="0" w:noHBand="0" w:noVBand="1"/>
      </w:tblPr>
      <w:tblGrid>
        <w:gridCol w:w="4849"/>
        <w:gridCol w:w="4562"/>
      </w:tblGrid>
      <w:tr w:rsidR="009617EC" w:rsidRPr="00247C07">
        <w:trPr>
          <w:tblHeader/>
          <w:jc w:val="center"/>
        </w:trPr>
        <w:tc>
          <w:tcPr>
            <w:tcW w:w="257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84" w:name="TO0000081"/>
            <w:r w:rsidRPr="00247C07">
              <w:rPr>
                <w:rFonts w:ascii="Times New Roman" w:hAnsi="Times New Roman" w:cs="Times New Roman"/>
              </w:rPr>
              <w:t>Класс прочности стали</w:t>
            </w:r>
            <w:bookmarkEnd w:id="684"/>
          </w:p>
        </w:tc>
        <w:tc>
          <w:tcPr>
            <w:tcW w:w="24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ζ</w:t>
            </w:r>
            <w:r w:rsidRPr="00247C07">
              <w:rPr>
                <w:rFonts w:ascii="Times New Roman" w:hAnsi="Times New Roman" w:cs="Times New Roman"/>
                <w:vertAlign w:val="subscript"/>
              </w:rPr>
              <w:t>1</w:t>
            </w:r>
          </w:p>
        </w:tc>
      </w:tr>
      <w:tr w:rsidR="009617EC" w:rsidRPr="00247C07">
        <w:trPr>
          <w:jc w:val="center"/>
        </w:trPr>
        <w:tc>
          <w:tcPr>
            <w:tcW w:w="25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С235</w:t>
            </w:r>
          </w:p>
        </w:tc>
        <w:tc>
          <w:tcPr>
            <w:tcW w:w="24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25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С325 - С345</w:t>
            </w:r>
          </w:p>
        </w:tc>
        <w:tc>
          <w:tcPr>
            <w:tcW w:w="24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25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С390</w:t>
            </w:r>
          </w:p>
        </w:tc>
        <w:tc>
          <w:tcPr>
            <w:tcW w:w="24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8.30</w:t>
      </w:r>
    </w:p>
    <w:tbl>
      <w:tblPr>
        <w:tblW w:w="5000" w:type="pct"/>
        <w:jc w:val="center"/>
        <w:shd w:val="clear" w:color="auto" w:fill="FFFFFF"/>
        <w:tblCellMar>
          <w:left w:w="0" w:type="dxa"/>
          <w:right w:w="0" w:type="dxa"/>
        </w:tblCellMar>
        <w:tblLook w:val="04A0" w:firstRow="1" w:lastRow="0" w:firstColumn="1" w:lastColumn="0" w:noHBand="0" w:noVBand="1"/>
      </w:tblPr>
      <w:tblGrid>
        <w:gridCol w:w="4822"/>
        <w:gridCol w:w="4589"/>
      </w:tblGrid>
      <w:tr w:rsidR="009617EC" w:rsidRPr="00247C07">
        <w:trPr>
          <w:tblHeader/>
          <w:jc w:val="center"/>
        </w:trPr>
        <w:tc>
          <w:tcPr>
            <w:tcW w:w="256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85" w:name="TO0000082"/>
            <w:r w:rsidRPr="00247C07">
              <w:rPr>
                <w:rFonts w:ascii="Times New Roman" w:hAnsi="Times New Roman" w:cs="Times New Roman"/>
              </w:rPr>
              <w:t>Класс прочности стали</w:t>
            </w:r>
            <w:bookmarkEnd w:id="685"/>
          </w:p>
        </w:tc>
        <w:tc>
          <w:tcPr>
            <w:tcW w:w="24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ζ</w:t>
            </w:r>
            <w:r w:rsidRPr="00247C07">
              <w:rPr>
                <w:rFonts w:ascii="Times New Roman" w:hAnsi="Times New Roman" w:cs="Times New Roman"/>
                <w:vertAlign w:val="subscript"/>
              </w:rPr>
              <w:t>2</w:t>
            </w:r>
          </w:p>
        </w:tc>
      </w:tr>
      <w:tr w:rsidR="009617EC" w:rsidRPr="00247C07">
        <w:trPr>
          <w:jc w:val="center"/>
        </w:trPr>
        <w:tc>
          <w:tcPr>
            <w:tcW w:w="256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С235</w:t>
            </w:r>
          </w:p>
        </w:tc>
        <w:tc>
          <w:tcPr>
            <w:tcW w:w="2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44</w:t>
            </w:r>
          </w:p>
        </w:tc>
      </w:tr>
      <w:tr w:rsidR="009617EC" w:rsidRPr="00247C07">
        <w:trPr>
          <w:jc w:val="center"/>
        </w:trPr>
        <w:tc>
          <w:tcPr>
            <w:tcW w:w="256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С325 - С345</w:t>
            </w:r>
          </w:p>
        </w:tc>
        <w:tc>
          <w:tcPr>
            <w:tcW w:w="2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w:t>
            </w:r>
          </w:p>
        </w:tc>
      </w:tr>
      <w:tr w:rsidR="009617EC" w:rsidRPr="00247C07">
        <w:trPr>
          <w:jc w:val="center"/>
        </w:trPr>
        <w:tc>
          <w:tcPr>
            <w:tcW w:w="256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С390</w:t>
            </w:r>
          </w:p>
        </w:tc>
        <w:tc>
          <w:tcPr>
            <w:tcW w:w="2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При определении площади, момента инерции и радиуса инерции опорной стойки с несколькими. ребрами жесткости при расстояниях между ними </w:t>
      </w:r>
      <w:r w:rsidRPr="00247C07">
        <w:rPr>
          <w:rFonts w:ascii="Times New Roman" w:hAnsi="Times New Roman" w:cs="Times New Roman"/>
          <w:i/>
          <w:iCs/>
          <w:sz w:val="24"/>
          <w:szCs w:val="24"/>
        </w:rPr>
        <w:t>b</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ζ</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(здесь ζ</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коэффициент, принимаемый по таблице </w:t>
      </w:r>
      <w:hyperlink w:anchor="TO0000082" w:tooltip="Таблица 8.30" w:history="1">
        <w:r w:rsidRPr="00247C07">
          <w:rPr>
            <w:rStyle w:val="a3"/>
          </w:rPr>
          <w:t>8.30</w:t>
        </w:r>
      </w:hyperlink>
      <w:r w:rsidRPr="00247C07">
        <w:rPr>
          <w:rFonts w:ascii="Times New Roman" w:hAnsi="Times New Roman" w:cs="Times New Roman"/>
          <w:sz w:val="24"/>
          <w:szCs w:val="24"/>
        </w:rPr>
        <w:t xml:space="preserve">) в состав ее сечения следует включать все указанные ребра жесткости, участки стенки между ними, а также примыкающие с внешней стороны к крайним ребрам жесткости участки стенки шириной </w:t>
      </w:r>
      <w:r w:rsidRPr="00247C07">
        <w:rPr>
          <w:rFonts w:ascii="Times New Roman" w:hAnsi="Times New Roman" w:cs="Times New Roman"/>
          <w:i/>
          <w:iCs/>
          <w:sz w:val="24"/>
          <w:szCs w:val="24"/>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ζ</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t</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где ζ</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следует принимать по таблице </w:t>
      </w:r>
      <w:hyperlink w:anchor="TO0000081" w:tooltip="Таблица 8.29" w:history="1">
        <w:r w:rsidRPr="00247C07">
          <w:rPr>
            <w:rStyle w:val="a3"/>
          </w:rPr>
          <w:t>8.29</w:t>
        </w:r>
      </w:hyperlink>
      <w:r w:rsidRPr="00247C07">
        <w:rPr>
          <w:rFonts w:ascii="Times New Roman" w:hAnsi="Times New Roman" w:cs="Times New Roman"/>
          <w:sz w:val="24"/>
          <w:szCs w:val="24"/>
        </w:rPr>
        <w:t>.</w:t>
      </w:r>
    </w:p>
    <w:p w:rsidR="009617EC" w:rsidRPr="00247C07" w:rsidRDefault="009617EC">
      <w:pPr>
        <w:pStyle w:val="2"/>
        <w:ind w:firstLine="283"/>
        <w:jc w:val="both"/>
        <w:rPr>
          <w:rFonts w:eastAsia="Times New Roman"/>
        </w:rPr>
      </w:pPr>
      <w:bookmarkStart w:id="686" w:name="_Toc294192209"/>
      <w:bookmarkStart w:id="687" w:name="_Toc294192542"/>
      <w:bookmarkStart w:id="688" w:name="_Toc294193209"/>
      <w:bookmarkStart w:id="689" w:name="_Toc295316998"/>
      <w:bookmarkEnd w:id="686"/>
      <w:bookmarkEnd w:id="687"/>
      <w:bookmarkEnd w:id="688"/>
      <w:r w:rsidRPr="00247C07">
        <w:rPr>
          <w:rFonts w:eastAsia="Times New Roman"/>
        </w:rPr>
        <w:t>Предельная гибкость стержневых элементов</w:t>
      </w:r>
      <w:bookmarkEnd w:id="689"/>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8.56. Гибкость стержневых элементов не должна превышать значений, приведенных в таблице </w:t>
      </w:r>
      <w:hyperlink w:anchor="TO0000083" w:tooltip="Таблица 8.31" w:history="1">
        <w:r w:rsidRPr="00247C07">
          <w:rPr>
            <w:rStyle w:val="a3"/>
          </w:rPr>
          <w:t>8.31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8.31</w:t>
      </w:r>
    </w:p>
    <w:tbl>
      <w:tblPr>
        <w:tblW w:w="5000" w:type="pct"/>
        <w:jc w:val="center"/>
        <w:shd w:val="clear" w:color="auto" w:fill="FFFFFF"/>
        <w:tblCellMar>
          <w:left w:w="0" w:type="dxa"/>
          <w:right w:w="0" w:type="dxa"/>
        </w:tblCellMar>
        <w:tblLook w:val="04A0" w:firstRow="1" w:lastRow="0" w:firstColumn="1" w:lastColumn="0" w:noHBand="0" w:noVBand="1"/>
      </w:tblPr>
      <w:tblGrid>
        <w:gridCol w:w="5451"/>
        <w:gridCol w:w="1798"/>
        <w:gridCol w:w="2162"/>
      </w:tblGrid>
      <w:tr w:rsidR="009617EC" w:rsidRPr="00247C07">
        <w:trPr>
          <w:tblHeader/>
          <w:jc w:val="center"/>
        </w:trPr>
        <w:tc>
          <w:tcPr>
            <w:tcW w:w="290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90" w:name="TO0000083"/>
            <w:r w:rsidRPr="00247C07">
              <w:rPr>
                <w:rFonts w:ascii="Times New Roman" w:hAnsi="Times New Roman" w:cs="Times New Roman"/>
              </w:rPr>
              <w:t>.Элементы конструкций</w:t>
            </w:r>
            <w:bookmarkEnd w:id="690"/>
          </w:p>
        </w:tc>
        <w:tc>
          <w:tcPr>
            <w:tcW w:w="209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Предельная гибкость стержневых элементов мостов</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9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железнодорожных и пешеходных</w:t>
            </w:r>
          </w:p>
        </w:tc>
        <w:tc>
          <w:tcPr>
            <w:tcW w:w="11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автодорожных и городских</w:t>
            </w:r>
          </w:p>
        </w:tc>
      </w:tr>
      <w:tr w:rsidR="009617EC" w:rsidRPr="00247C07">
        <w:trPr>
          <w:jc w:val="center"/>
        </w:trPr>
        <w:tc>
          <w:tcPr>
            <w:tcW w:w="290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Сжатые и сжато-растянутые элементы главных ферм; стойки опор; растянутые элементы поясов главных ферм</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1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r>
      <w:tr w:rsidR="009617EC" w:rsidRPr="00247C07">
        <w:trPr>
          <w:jc w:val="center"/>
        </w:trPr>
        <w:tc>
          <w:tcPr>
            <w:tcW w:w="290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Растянутые элементы главных ферм, кроме поясов; элементы, служащие для уменьшения расчетной длины </w:t>
            </w:r>
            <w:r w:rsidRPr="00247C07">
              <w:rPr>
                <w:rFonts w:ascii="Times New Roman" w:hAnsi="Times New Roman" w:cs="Times New Roman"/>
                <w:i/>
                <w:iCs/>
              </w:rPr>
              <w:t>l</w:t>
            </w:r>
            <w:r w:rsidRPr="00247C07">
              <w:rPr>
                <w:rFonts w:ascii="Times New Roman" w:hAnsi="Times New Roman" w:cs="Times New Roman"/>
                <w:i/>
                <w:iCs/>
                <w:vertAlign w:val="subscript"/>
              </w:rPr>
              <w:t>ef</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11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290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Сжатые элементы продольных связей главных ферм и продольных балок, а также тормозных связей</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11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290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То же, растянутые</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11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r>
      <w:tr w:rsidR="009617EC" w:rsidRPr="00247C07">
        <w:trPr>
          <w:jc w:val="center"/>
        </w:trPr>
        <w:tc>
          <w:tcPr>
            <w:tcW w:w="290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Элементы поперечных связей:</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90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на опоре</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11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290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пролете</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11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290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Пояса ферм поперечных связей, в уровне которых отсутствуют продольные связи, или плита, объединенная с поясами главных балок для совместной работы</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1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r>
      <w:tr w:rsidR="009617EC" w:rsidRPr="00247C07">
        <w:trPr>
          <w:jc w:val="center"/>
        </w:trPr>
        <w:tc>
          <w:tcPr>
            <w:tcW w:w="290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Ветви составного сжатого или сжато-растянутого элемента</w:t>
            </w:r>
          </w:p>
        </w:tc>
        <w:tc>
          <w:tcPr>
            <w:tcW w:w="9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11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r>
      <w:tr w:rsidR="009617EC" w:rsidRPr="00247C07">
        <w:trPr>
          <w:jc w:val="center"/>
        </w:trPr>
        <w:tc>
          <w:tcPr>
            <w:tcW w:w="290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То же, растянутого</w:t>
            </w:r>
          </w:p>
        </w:tc>
        <w:tc>
          <w:tcPr>
            <w:tcW w:w="9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11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r>
    </w:tbl>
    <w:p w:rsidR="009617EC" w:rsidRPr="00247C07" w:rsidRDefault="009617EC">
      <w:pPr>
        <w:pStyle w:val="2"/>
        <w:ind w:firstLine="283"/>
        <w:jc w:val="both"/>
        <w:rPr>
          <w:rFonts w:eastAsia="Times New Roman"/>
        </w:rPr>
      </w:pPr>
      <w:bookmarkStart w:id="691" w:name="_Toc294192210"/>
      <w:bookmarkStart w:id="692" w:name="_Toc294192543"/>
      <w:bookmarkStart w:id="693" w:name="_Toc294193210"/>
      <w:bookmarkStart w:id="694" w:name="_Toc295316999"/>
      <w:bookmarkEnd w:id="691"/>
      <w:bookmarkEnd w:id="692"/>
      <w:bookmarkEnd w:id="693"/>
      <w:r w:rsidRPr="00247C07">
        <w:rPr>
          <w:rFonts w:eastAsia="Times New Roman"/>
        </w:rPr>
        <w:t>Расчет на выносливость элементов стальных конструкций и их соединений</w:t>
      </w:r>
      <w:bookmarkEnd w:id="694"/>
    </w:p>
    <w:p w:rsidR="009617EC" w:rsidRPr="00247C07" w:rsidRDefault="009617EC">
      <w:pPr>
        <w:shd w:val="clear" w:color="auto" w:fill="FFFFFF"/>
        <w:ind w:firstLine="283"/>
        <w:jc w:val="both"/>
        <w:rPr>
          <w:rFonts w:eastAsiaTheme="minorEastAsia"/>
        </w:rPr>
      </w:pPr>
      <w:bookmarkStart w:id="695" w:name="PO0001626"/>
      <w:r w:rsidRPr="00247C07">
        <w:rPr>
          <w:rFonts w:ascii="Times New Roman" w:hAnsi="Times New Roman" w:cs="Times New Roman"/>
          <w:sz w:val="24"/>
          <w:szCs w:val="24"/>
        </w:rPr>
        <w:t>8.57 Расчет на выносливость элементов стальных конструкций и их соединений (кроме канатов) следует выполнять по формулам:</w:t>
      </w:r>
      <w:bookmarkEnd w:id="695"/>
    </w:p>
    <w:p w:rsidR="009617EC" w:rsidRPr="00247C07" w:rsidRDefault="009617EC">
      <w:pPr>
        <w:shd w:val="clear" w:color="auto" w:fill="FFFFFF"/>
        <w:spacing w:before="120"/>
        <w:jc w:val="right"/>
      </w:pPr>
      <w:bookmarkStart w:id="696" w:name="PO0001627"/>
      <w:r w:rsidRPr="00247C07">
        <w:rPr>
          <w:rFonts w:ascii="Times New Roman" w:hAnsi="Times New Roman" w:cs="Times New Roman"/>
          <w:sz w:val="24"/>
          <w:szCs w:val="24"/>
        </w:rPr>
        <w:t>σ</w:t>
      </w:r>
      <w:bookmarkEnd w:id="696"/>
      <w:r w:rsidRPr="00247C07">
        <w:rPr>
          <w:rFonts w:ascii="Times New Roman" w:hAnsi="Times New Roman" w:cs="Times New Roman"/>
          <w:sz w:val="24"/>
          <w:szCs w:val="24"/>
          <w:vertAlign w:val="subscript"/>
        </w:rPr>
        <w:t>mах,</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γ</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m</w:t>
      </w:r>
      <w:r w:rsidRPr="00247C07">
        <w:rPr>
          <w:rFonts w:ascii="Times New Roman" w:hAnsi="Times New Roman" w:cs="Times New Roman"/>
          <w:sz w:val="24"/>
          <w:szCs w:val="24"/>
        </w:rPr>
        <w:t>,                                                        (8.63)</w:t>
      </w:r>
    </w:p>
    <w:p w:rsidR="009617EC" w:rsidRPr="00247C07" w:rsidRDefault="009617EC">
      <w:pPr>
        <w:shd w:val="clear" w:color="auto" w:fill="FFFFFF"/>
        <w:spacing w:before="120" w:after="120"/>
        <w:jc w:val="right"/>
      </w:pPr>
      <w:bookmarkStart w:id="697" w:name="PO0001628"/>
      <w:r w:rsidRPr="00247C07">
        <w:rPr>
          <w:rFonts w:ascii="Times New Roman" w:hAnsi="Times New Roman" w:cs="Times New Roman"/>
          <w:sz w:val="24"/>
          <w:szCs w:val="24"/>
        </w:rPr>
        <w:t>τ</w:t>
      </w:r>
      <w:bookmarkEnd w:id="697"/>
      <w:r w:rsidRPr="00247C07">
        <w:rPr>
          <w:rFonts w:ascii="Times New Roman" w:hAnsi="Times New Roman" w:cs="Times New Roman"/>
          <w:sz w:val="24"/>
          <w:szCs w:val="24"/>
          <w:vertAlign w:val="subscript"/>
        </w:rPr>
        <w:t>mах,</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0,75γ</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m</w:t>
      </w:r>
      <w:r w:rsidRPr="00247C07">
        <w:rPr>
          <w:rFonts w:ascii="Times New Roman" w:hAnsi="Times New Roman" w:cs="Times New Roman"/>
          <w:sz w:val="24"/>
          <w:szCs w:val="24"/>
        </w:rPr>
        <w:t>,                                                    (8.64)</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sz w:val="24"/>
          <w:szCs w:val="24"/>
          <w:vertAlign w:val="subscript"/>
        </w:rPr>
        <w:t>mах,</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rPr>
        <w:t xml:space="preserve"> - абсолютное наибольшее нормальное напряжение (растягивающее - положительное);</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sz w:val="24"/>
          <w:szCs w:val="24"/>
          <w:vertAlign w:val="subscript"/>
        </w:rPr>
        <w:t>mах,</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rPr>
        <w:t xml:space="preserve"> - абсолютное наибольшее скалывающее напряжение при расчете угловых швов на срез (его направление принимается за положительное);</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sz w:val="24"/>
          <w:szCs w:val="24"/>
        </w:rPr>
        <w:t xml:space="preserve"> - 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Напряжения σ</w:t>
      </w:r>
      <w:r w:rsidRPr="00247C07">
        <w:rPr>
          <w:rFonts w:ascii="Times New Roman" w:hAnsi="Times New Roman" w:cs="Times New Roman"/>
          <w:sz w:val="24"/>
          <w:szCs w:val="24"/>
          <w:vertAlign w:val="subscript"/>
        </w:rPr>
        <w:t>mах,</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rPr>
        <w:t xml:space="preserve"> и τ</w:t>
      </w:r>
      <w:r w:rsidRPr="00247C07">
        <w:rPr>
          <w:rFonts w:ascii="Times New Roman" w:hAnsi="Times New Roman" w:cs="Times New Roman"/>
          <w:sz w:val="24"/>
          <w:szCs w:val="24"/>
          <w:vertAlign w:val="subscript"/>
        </w:rPr>
        <w:t>mах,</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rPr>
        <w:t xml:space="preserve"> следует определять соответственно по формулам таблицы </w:t>
      </w:r>
      <w:hyperlink w:anchor="TO0000084" w:tooltip="Таблица 8.32" w:history="1">
        <w:r w:rsidRPr="00247C07">
          <w:rPr>
            <w:rStyle w:val="a3"/>
          </w:rPr>
          <w:t>8.32</w:t>
        </w:r>
      </w:hyperlink>
      <w:r w:rsidRPr="00247C07">
        <w:rPr>
          <w:rFonts w:ascii="Times New Roman" w:hAnsi="Times New Roman" w:cs="Times New Roman"/>
          <w:sz w:val="24"/>
          <w:szCs w:val="24"/>
        </w:rPr>
        <w:t xml:space="preserve"> и формулам (</w:t>
      </w:r>
      <w:hyperlink w:anchor="PO0001740" w:tooltip="Формула 8.85" w:history="1">
        <w:r w:rsidRPr="00247C07">
          <w:rPr>
            <w:rStyle w:val="a3"/>
          </w:rPr>
          <w:t>8.85</w:t>
        </w:r>
      </w:hyperlink>
      <w:r w:rsidRPr="00247C07">
        <w:rPr>
          <w:rFonts w:ascii="Times New Roman" w:hAnsi="Times New Roman" w:cs="Times New Roman"/>
          <w:sz w:val="24"/>
          <w:szCs w:val="24"/>
        </w:rPr>
        <w:t>) - (</w:t>
      </w:r>
      <w:hyperlink w:anchor="PO0001762" w:tooltip="Формула 8.96" w:history="1">
        <w:r w:rsidRPr="00247C07">
          <w:rPr>
            <w:rStyle w:val="a3"/>
          </w:rPr>
          <w:t>8.96</w:t>
        </w:r>
      </w:hyperlink>
      <w:r w:rsidRPr="00247C07">
        <w:rPr>
          <w:rFonts w:ascii="Times New Roman" w:hAnsi="Times New Roman" w:cs="Times New Roman"/>
          <w:sz w:val="24"/>
          <w:szCs w:val="24"/>
        </w:rPr>
        <w:t xml:space="preserve">) от нагрузок, указанных в </w:t>
      </w:r>
      <w:hyperlink w:anchor="PO0000385" w:tooltip="Пункт 6.1" w:history="1">
        <w:r w:rsidRPr="00247C07">
          <w:rPr>
            <w:rStyle w:val="a3"/>
          </w:rPr>
          <w:t>6.1</w:t>
        </w:r>
      </w:hyperlink>
      <w:r w:rsidRPr="00247C07">
        <w:rPr>
          <w:rFonts w:ascii="Times New Roman" w:hAnsi="Times New Roman" w:cs="Times New Roman"/>
          <w:sz w:val="24"/>
          <w:szCs w:val="24"/>
        </w:rPr>
        <w:t xml:space="preserve"> - </w:t>
      </w:r>
      <w:hyperlink w:anchor="PO0000394" w:tooltip="Пункт 6.3" w:history="1">
        <w:r w:rsidRPr="00247C07">
          <w:rPr>
            <w:rStyle w:val="a3"/>
          </w:rPr>
          <w:t>6.3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γ</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698" w:name="PO0001631"/>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lang w:eastAsia="ru-RU"/>
        </w:rPr>
        <w:drawing>
          <wp:inline distT="0" distB="0" distL="0" distR="0" wp14:anchorId="2AEDB3C5" wp14:editId="7C1662F5">
            <wp:extent cx="2190115" cy="414655"/>
            <wp:effectExtent l="0" t="0" r="635" b="4445"/>
            <wp:docPr id="203" name="Рисунок 203" descr="C:\Users\AMIKHA~1\AppData\Local\Temp\ns\4CFE.files\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MIKHA~1\AppData\Local\Temp\ns\4CFE.files\image193.png"/>
                    <pic:cNvPicPr>
                      <a:picLocks noChangeAspect="1" noChangeArrowheads="1"/>
                    </pic:cNvPicPr>
                  </pic:nvPicPr>
                  <pic:blipFill>
                    <a:blip r:embed="rId569" r:link="rId570">
                      <a:extLst>
                        <a:ext uri="{28A0092B-C50C-407E-A947-70E740481C1C}">
                          <a14:useLocalDpi xmlns:a14="http://schemas.microsoft.com/office/drawing/2010/main" val="0"/>
                        </a:ext>
                      </a:extLst>
                    </a:blip>
                    <a:srcRect/>
                    <a:stretch>
                      <a:fillRect/>
                    </a:stretch>
                  </pic:blipFill>
                  <pic:spPr bwMode="auto">
                    <a:xfrm>
                      <a:off x="0" y="0"/>
                      <a:ext cx="2190115" cy="414655"/>
                    </a:xfrm>
                    <a:prstGeom prst="rect">
                      <a:avLst/>
                    </a:prstGeom>
                    <a:noFill/>
                    <a:ln>
                      <a:noFill/>
                    </a:ln>
                  </pic:spPr>
                </pic:pic>
              </a:graphicData>
            </a:graphic>
          </wp:inline>
        </w:drawing>
      </w:r>
      <w:r w:rsidRPr="00247C07">
        <w:rPr>
          <w:rFonts w:ascii="Times New Roman" w:hAnsi="Times New Roman" w:cs="Times New Roman"/>
          <w:sz w:val="24"/>
          <w:szCs w:val="24"/>
        </w:rPr>
        <w:t>                         (8.65)</w:t>
      </w:r>
      <w:bookmarkEnd w:id="698"/>
    </w:p>
    <w:p w:rsidR="009617EC" w:rsidRPr="00247C07" w:rsidRDefault="009617EC">
      <w:pPr>
        <w:shd w:val="clear" w:color="auto" w:fill="FFFFFF"/>
        <w:ind w:firstLine="284"/>
        <w:jc w:val="both"/>
      </w:pPr>
      <w:r w:rsidRPr="00247C07">
        <w:rPr>
          <w:rFonts w:ascii="Times New Roman" w:hAnsi="Times New Roman" w:cs="Times New Roman"/>
          <w:sz w:val="24"/>
          <w:szCs w:val="24"/>
        </w:rPr>
        <w:t>где ζ</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равный 1,0 для железнодорожных и пешеходных и 0,7 - для автодорожных и городских мостов;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q </w:t>
      </w:r>
      <w:r w:rsidRPr="00247C07">
        <w:rPr>
          <w:rFonts w:ascii="Times New Roman" w:hAnsi="Times New Roman" w:cs="Times New Roman"/>
          <w:sz w:val="24"/>
          <w:szCs w:val="24"/>
        </w:rPr>
        <w:t>- коэффициент, зависящий от длины загружения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линии влияния при определении σ</w:t>
      </w:r>
      <w:r w:rsidRPr="00247C07">
        <w:rPr>
          <w:rFonts w:ascii="Times New Roman" w:hAnsi="Times New Roman" w:cs="Times New Roman"/>
          <w:sz w:val="24"/>
          <w:szCs w:val="24"/>
          <w:vertAlign w:val="subscript"/>
        </w:rPr>
        <w:t>mах</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α, δ - коэффициенты, учитывающие марку стали и нестационарность режима нагруженности;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β - эффективный коэффициент концентрации напряжений, принимаемый по таблице </w:t>
      </w:r>
      <w:hyperlink w:anchor="TO0000148" w:tooltip="Таблица Ц.1" w:history="1">
        <w:r w:rsidRPr="00247C07">
          <w:rPr>
            <w:rStyle w:val="a3"/>
          </w:rPr>
          <w:t>Ц.1</w:t>
        </w:r>
      </w:hyperlink>
      <w:r w:rsidRPr="00247C07">
        <w:rPr>
          <w:rFonts w:ascii="Times New Roman" w:hAnsi="Times New Roman" w:cs="Times New Roman"/>
          <w:sz w:val="24"/>
          <w:szCs w:val="24"/>
        </w:rPr>
        <w:t xml:space="preserve"> приложения </w:t>
      </w:r>
      <w:hyperlink w:anchor="PO0002888" w:tooltip="Приложение Ц" w:history="1">
        <w:r w:rsidRPr="00247C07">
          <w:rPr>
            <w:rStyle w:val="a3"/>
          </w:rPr>
          <w:t>Ц</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ρ - коэффициент асимметрии цикла переменных напряжений.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ρ следует определять по формулам:</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1DF3B68" wp14:editId="6BF6B58F">
            <wp:extent cx="605790" cy="436245"/>
            <wp:effectExtent l="0" t="0" r="3810" b="1905"/>
            <wp:docPr id="204" name="Рисунок 204" descr="C:\Users\AMIKHA~1\AppData\Local\Temp\ns\4CFE.files\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MIKHA~1\AppData\Local\Temp\ns\4CFE.files\image194.png"/>
                    <pic:cNvPicPr>
                      <a:picLocks noChangeAspect="1" noChangeArrowheads="1"/>
                    </pic:cNvPicPr>
                  </pic:nvPicPr>
                  <pic:blipFill>
                    <a:blip r:embed="rId571" r:link="rId572">
                      <a:extLst>
                        <a:ext uri="{28A0092B-C50C-407E-A947-70E740481C1C}">
                          <a14:useLocalDpi xmlns:a14="http://schemas.microsoft.com/office/drawing/2010/main" val="0"/>
                        </a:ext>
                      </a:extLst>
                    </a:blip>
                    <a:srcRect/>
                    <a:stretch>
                      <a:fillRect/>
                    </a:stretch>
                  </pic:blipFill>
                  <pic:spPr bwMode="auto">
                    <a:xfrm>
                      <a:off x="0" y="0"/>
                      <a:ext cx="605790" cy="436245"/>
                    </a:xfrm>
                    <a:prstGeom prst="rect">
                      <a:avLst/>
                    </a:prstGeom>
                    <a:noFill/>
                    <a:ln>
                      <a:noFill/>
                    </a:ln>
                  </pic:spPr>
                </pic:pic>
              </a:graphicData>
            </a:graphic>
          </wp:inline>
        </w:drawing>
      </w:r>
      <w:r w:rsidRPr="00247C07">
        <w:rPr>
          <w:rFonts w:ascii="Times New Roman" w:hAnsi="Times New Roman" w:cs="Times New Roman"/>
          <w:sz w:val="24"/>
          <w:szCs w:val="24"/>
        </w:rPr>
        <w:t>                                                            (8.66)</w:t>
      </w:r>
    </w:p>
    <w:p w:rsidR="009617EC" w:rsidRPr="00247C07" w:rsidRDefault="009617EC">
      <w:pPr>
        <w:shd w:val="clear" w:color="auto" w:fill="FFFFFF"/>
        <w:spacing w:after="120"/>
        <w:jc w:val="right"/>
      </w:pPr>
      <w:r w:rsidRPr="00247C07">
        <w:rPr>
          <w:rFonts w:ascii="Times New Roman" w:hAnsi="Times New Roman" w:cs="Times New Roman"/>
          <w:noProof/>
          <w:sz w:val="24"/>
          <w:szCs w:val="24"/>
          <w:vertAlign w:val="subscript"/>
          <w:lang w:eastAsia="ru-RU"/>
        </w:rPr>
        <w:drawing>
          <wp:inline distT="0" distB="0" distL="0" distR="0" wp14:anchorId="72A0124E" wp14:editId="01EB25B6">
            <wp:extent cx="584835" cy="436245"/>
            <wp:effectExtent l="0" t="0" r="5715" b="1905"/>
            <wp:docPr id="205" name="Рисунок 205" descr="C:\Users\AMIKHA~1\AppData\Local\Temp\ns\4CFE.files\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AMIKHA~1\AppData\Local\Temp\ns\4CFE.files\image195.png"/>
                    <pic:cNvPicPr>
                      <a:picLocks noChangeAspect="1" noChangeArrowheads="1"/>
                    </pic:cNvPicPr>
                  </pic:nvPicPr>
                  <pic:blipFill>
                    <a:blip r:embed="rId573" r:link="rId574">
                      <a:extLst>
                        <a:ext uri="{28A0092B-C50C-407E-A947-70E740481C1C}">
                          <a14:useLocalDpi xmlns:a14="http://schemas.microsoft.com/office/drawing/2010/main" val="0"/>
                        </a:ext>
                      </a:extLst>
                    </a:blip>
                    <a:srcRect/>
                    <a:stretch>
                      <a:fillRect/>
                    </a:stretch>
                  </pic:blipFill>
                  <pic:spPr bwMode="auto">
                    <a:xfrm>
                      <a:off x="0" y="0"/>
                      <a:ext cx="584835" cy="436245"/>
                    </a:xfrm>
                    <a:prstGeom prst="rect">
                      <a:avLst/>
                    </a:prstGeom>
                    <a:noFill/>
                    <a:ln>
                      <a:noFill/>
                    </a:ln>
                  </pic:spPr>
                </pic:pic>
              </a:graphicData>
            </a:graphic>
          </wp:inline>
        </w:drawing>
      </w:r>
      <w:r w:rsidRPr="00247C07">
        <w:rPr>
          <w:rFonts w:ascii="Times New Roman" w:hAnsi="Times New Roman" w:cs="Times New Roman"/>
          <w:sz w:val="24"/>
          <w:szCs w:val="24"/>
        </w:rPr>
        <w:t>                                                            (8.67)</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 σ</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τ</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 τ</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xml:space="preserve"> - наименьшие и наибольшие по абсолютной величине значения напряжений со своими знаками, определяемые в том же сечении, по тем же формулам, что и σ</w:t>
      </w:r>
      <w:r w:rsidRPr="00247C07">
        <w:rPr>
          <w:rFonts w:ascii="Times New Roman" w:hAnsi="Times New Roman" w:cs="Times New Roman"/>
          <w:sz w:val="24"/>
          <w:szCs w:val="24"/>
          <w:vertAlign w:val="subscript"/>
        </w:rPr>
        <w:t>mах,</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и τ</w:t>
      </w:r>
      <w:r w:rsidRPr="00247C07">
        <w:rPr>
          <w:rFonts w:ascii="Times New Roman" w:hAnsi="Times New Roman" w:cs="Times New Roman"/>
          <w:sz w:val="24"/>
          <w:szCs w:val="24"/>
          <w:vertAlign w:val="subscript"/>
        </w:rPr>
        <w:t>mах,</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при этом следует принимать æ</w:t>
      </w:r>
      <w:r w:rsidRPr="00247C07">
        <w:rPr>
          <w:rFonts w:ascii="Times New Roman" w:hAnsi="Times New Roman" w:cs="Times New Roman"/>
          <w:sz w:val="24"/>
          <w:szCs w:val="24"/>
          <w:vertAlign w:val="subscript"/>
        </w:rPr>
        <w:t>3</w:t>
      </w:r>
      <w:r w:rsidRPr="00247C07">
        <w:rPr>
          <w:rFonts w:ascii="Times New Roman" w:hAnsi="Times New Roman" w:cs="Times New Roman"/>
          <w:sz w:val="24"/>
          <w:szCs w:val="24"/>
        </w:rPr>
        <w:t xml:space="preserve"> = 1,0.</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8.32</w:t>
      </w:r>
    </w:p>
    <w:tbl>
      <w:tblPr>
        <w:tblW w:w="5000" w:type="pct"/>
        <w:jc w:val="center"/>
        <w:shd w:val="clear" w:color="auto" w:fill="FFFFFF"/>
        <w:tblCellMar>
          <w:left w:w="0" w:type="dxa"/>
          <w:right w:w="0" w:type="dxa"/>
        </w:tblCellMar>
        <w:tblLook w:val="04A0" w:firstRow="1" w:lastRow="0" w:firstColumn="1" w:lastColumn="0" w:noHBand="0" w:noVBand="1"/>
      </w:tblPr>
      <w:tblGrid>
        <w:gridCol w:w="4967"/>
        <w:gridCol w:w="4444"/>
      </w:tblGrid>
      <w:tr w:rsidR="009617EC" w:rsidRPr="00247C07">
        <w:trPr>
          <w:tblHeader/>
          <w:jc w:val="center"/>
        </w:trPr>
        <w:tc>
          <w:tcPr>
            <w:tcW w:w="263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699" w:name="TO0000084"/>
            <w:r w:rsidRPr="00247C07">
              <w:rPr>
                <w:rFonts w:ascii="Times New Roman" w:hAnsi="Times New Roman" w:cs="Times New Roman"/>
              </w:rPr>
              <w:t>Напряженное состояние</w:t>
            </w:r>
            <w:bookmarkEnd w:id="699"/>
          </w:p>
        </w:tc>
        <w:tc>
          <w:tcPr>
            <w:tcW w:w="236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Формулы для определения σ</w:t>
            </w:r>
            <w:r w:rsidRPr="00247C07">
              <w:rPr>
                <w:rFonts w:ascii="Times New Roman" w:hAnsi="Times New Roman" w:cs="Times New Roman"/>
                <w:vertAlign w:val="subscript"/>
              </w:rPr>
              <w:t>mах,</w:t>
            </w:r>
            <w:r w:rsidRPr="00247C07">
              <w:rPr>
                <w:rFonts w:ascii="Times New Roman" w:hAnsi="Times New Roman" w:cs="Times New Roman"/>
                <w:i/>
                <w:iCs/>
                <w:vertAlign w:val="subscript"/>
              </w:rPr>
              <w:t>ef</w:t>
            </w:r>
          </w:p>
        </w:tc>
      </w:tr>
      <w:tr w:rsidR="009617EC" w:rsidRPr="00247C07">
        <w:trPr>
          <w:jc w:val="center"/>
        </w:trPr>
        <w:tc>
          <w:tcPr>
            <w:tcW w:w="26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Растяжение или сжатие</w:t>
            </w:r>
          </w:p>
        </w:tc>
        <w:tc>
          <w:tcPr>
            <w:tcW w:w="23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rPr>
            </w:pPr>
            <w:r w:rsidRPr="00247C07">
              <w:rPr>
                <w:noProof/>
                <w:lang w:eastAsia="ru-RU"/>
              </w:rPr>
              <w:drawing>
                <wp:inline distT="0" distB="0" distL="0" distR="0" wp14:anchorId="351275D5" wp14:editId="203F477F">
                  <wp:extent cx="170180" cy="372110"/>
                  <wp:effectExtent l="0" t="0" r="1270" b="8890"/>
                  <wp:docPr id="206" name="Рисунок 206" descr="C:\Users\AMIKHA~1\AppData\Local\Temp\ns\4CFE.files\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MIKHA~1\AppData\Local\Temp\ns\4CFE.files\image196.png"/>
                          <pic:cNvPicPr>
                            <a:picLocks noChangeAspect="1" noChangeArrowheads="1"/>
                          </pic:cNvPicPr>
                        </pic:nvPicPr>
                        <pic:blipFill>
                          <a:blip r:embed="rId575" r:link="rId576" cstate="print">
                            <a:extLst>
                              <a:ext uri="{28A0092B-C50C-407E-A947-70E740481C1C}">
                                <a14:useLocalDpi xmlns:a14="http://schemas.microsoft.com/office/drawing/2010/main" val="0"/>
                              </a:ext>
                            </a:extLst>
                          </a:blip>
                          <a:srcRect/>
                          <a:stretch>
                            <a:fillRect/>
                          </a:stretch>
                        </pic:blipFill>
                        <pic:spPr bwMode="auto">
                          <a:xfrm>
                            <a:off x="0" y="0"/>
                            <a:ext cx="170180" cy="372110"/>
                          </a:xfrm>
                          <a:prstGeom prst="rect">
                            <a:avLst/>
                          </a:prstGeom>
                          <a:noFill/>
                          <a:ln>
                            <a:noFill/>
                          </a:ln>
                        </pic:spPr>
                      </pic:pic>
                    </a:graphicData>
                  </a:graphic>
                </wp:inline>
              </w:drawing>
            </w:r>
          </w:p>
        </w:tc>
      </w:tr>
      <w:tr w:rsidR="009617EC" w:rsidRPr="00247C07">
        <w:trPr>
          <w:jc w:val="center"/>
        </w:trPr>
        <w:tc>
          <w:tcPr>
            <w:tcW w:w="26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Изгиб в одной из главных плоскостей</w:t>
            </w:r>
          </w:p>
        </w:tc>
        <w:tc>
          <w:tcPr>
            <w:tcW w:w="23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sz w:val="24"/>
                <w:szCs w:val="24"/>
                <w:lang w:eastAsia="ru-RU"/>
              </w:rPr>
              <w:drawing>
                <wp:inline distT="0" distB="0" distL="0" distR="0" wp14:anchorId="36A698D2" wp14:editId="30418748">
                  <wp:extent cx="340360" cy="361315"/>
                  <wp:effectExtent l="0" t="0" r="2540" b="635"/>
                  <wp:docPr id="207" name="Рисунок 207" descr="C:\Users\AMIKHA~1\AppData\Local\Temp\ns\4CFE.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MIKHA~1\AppData\Local\Temp\ns\4CFE.files\image197.png"/>
                          <pic:cNvPicPr>
                            <a:picLocks noChangeAspect="1" noChangeArrowheads="1"/>
                          </pic:cNvPicPr>
                        </pic:nvPicPr>
                        <pic:blipFill>
                          <a:blip r:embed="rId577" r:link="rId578" cstate="print">
                            <a:extLst>
                              <a:ext uri="{28A0092B-C50C-407E-A947-70E740481C1C}">
                                <a14:useLocalDpi xmlns:a14="http://schemas.microsoft.com/office/drawing/2010/main" val="0"/>
                              </a:ext>
                            </a:extLst>
                          </a:blip>
                          <a:srcRect/>
                          <a:stretch>
                            <a:fillRect/>
                          </a:stretch>
                        </pic:blipFill>
                        <pic:spPr bwMode="auto">
                          <a:xfrm>
                            <a:off x="0" y="0"/>
                            <a:ext cx="340360" cy="361315"/>
                          </a:xfrm>
                          <a:prstGeom prst="rect">
                            <a:avLst/>
                          </a:prstGeom>
                          <a:noFill/>
                          <a:ln>
                            <a:noFill/>
                          </a:ln>
                        </pic:spPr>
                      </pic:pic>
                    </a:graphicData>
                  </a:graphic>
                </wp:inline>
              </w:drawing>
            </w:r>
          </w:p>
        </w:tc>
      </w:tr>
      <w:tr w:rsidR="009617EC" w:rsidRPr="00247C07">
        <w:trPr>
          <w:jc w:val="center"/>
        </w:trPr>
        <w:tc>
          <w:tcPr>
            <w:tcW w:w="26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Растяжение или сжатие с изгибом в одной из главных плоскостей</w:t>
            </w:r>
          </w:p>
        </w:tc>
        <w:tc>
          <w:tcPr>
            <w:tcW w:w="23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sz w:val="24"/>
                <w:szCs w:val="24"/>
                <w:lang w:eastAsia="ru-RU"/>
              </w:rPr>
              <w:drawing>
                <wp:inline distT="0" distB="0" distL="0" distR="0" wp14:anchorId="5CEFAA93" wp14:editId="716FA5F0">
                  <wp:extent cx="627380" cy="361315"/>
                  <wp:effectExtent l="0" t="0" r="1270" b="635"/>
                  <wp:docPr id="208" name="Рисунок 208" descr="C:\Users\AMIKHA~1\AppData\Local\Temp\ns\4CFE.files\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MIKHA~1\AppData\Local\Temp\ns\4CFE.files\image198.png"/>
                          <pic:cNvPicPr>
                            <a:picLocks noChangeAspect="1" noChangeArrowheads="1"/>
                          </pic:cNvPicPr>
                        </pic:nvPicPr>
                        <pic:blipFill>
                          <a:blip r:embed="rId579" r:link="rId580">
                            <a:extLst>
                              <a:ext uri="{28A0092B-C50C-407E-A947-70E740481C1C}">
                                <a14:useLocalDpi xmlns:a14="http://schemas.microsoft.com/office/drawing/2010/main" val="0"/>
                              </a:ext>
                            </a:extLst>
                          </a:blip>
                          <a:srcRect/>
                          <a:stretch>
                            <a:fillRect/>
                          </a:stretch>
                        </pic:blipFill>
                        <pic:spPr bwMode="auto">
                          <a:xfrm>
                            <a:off x="0" y="0"/>
                            <a:ext cx="627380" cy="361315"/>
                          </a:xfrm>
                          <a:prstGeom prst="rect">
                            <a:avLst/>
                          </a:prstGeom>
                          <a:noFill/>
                          <a:ln>
                            <a:noFill/>
                          </a:ln>
                        </pic:spPr>
                      </pic:pic>
                    </a:graphicData>
                  </a:graphic>
                </wp:inline>
              </w:drawing>
            </w:r>
          </w:p>
        </w:tc>
      </w:tr>
      <w:tr w:rsidR="009617EC" w:rsidRPr="00247C07">
        <w:trPr>
          <w:jc w:val="center"/>
        </w:trPr>
        <w:tc>
          <w:tcPr>
            <w:tcW w:w="26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Изгиб в двух главных плоскостях</w:t>
            </w:r>
          </w:p>
        </w:tc>
        <w:tc>
          <w:tcPr>
            <w:tcW w:w="23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sz w:val="24"/>
                <w:szCs w:val="24"/>
                <w:lang w:eastAsia="ru-RU"/>
              </w:rPr>
              <w:drawing>
                <wp:inline distT="0" distB="0" distL="0" distR="0" wp14:anchorId="633DCE8A" wp14:editId="552962C4">
                  <wp:extent cx="797560" cy="403860"/>
                  <wp:effectExtent l="0" t="0" r="2540" b="0"/>
                  <wp:docPr id="209" name="Рисунок 209" descr="C:\Users\AMIKHA~1\AppData\Local\Temp\ns\4CFE.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MIKHA~1\AppData\Local\Temp\ns\4CFE.files\image199.png"/>
                          <pic:cNvPicPr>
                            <a:picLocks noChangeAspect="1" noChangeArrowheads="1"/>
                          </pic:cNvPicPr>
                        </pic:nvPicPr>
                        <pic:blipFill>
                          <a:blip r:embed="rId581" r:link="rId582">
                            <a:extLst>
                              <a:ext uri="{28A0092B-C50C-407E-A947-70E740481C1C}">
                                <a14:useLocalDpi xmlns:a14="http://schemas.microsoft.com/office/drawing/2010/main" val="0"/>
                              </a:ext>
                            </a:extLst>
                          </a:blip>
                          <a:srcRect/>
                          <a:stretch>
                            <a:fillRect/>
                          </a:stretch>
                        </pic:blipFill>
                        <pic:spPr bwMode="auto">
                          <a:xfrm>
                            <a:off x="0" y="0"/>
                            <a:ext cx="797560" cy="403860"/>
                          </a:xfrm>
                          <a:prstGeom prst="rect">
                            <a:avLst/>
                          </a:prstGeom>
                          <a:noFill/>
                          <a:ln>
                            <a:noFill/>
                          </a:ln>
                        </pic:spPr>
                      </pic:pic>
                    </a:graphicData>
                  </a:graphic>
                </wp:inline>
              </w:drawing>
            </w:r>
          </w:p>
        </w:tc>
      </w:tr>
      <w:tr w:rsidR="009617EC" w:rsidRPr="00247C07">
        <w:trPr>
          <w:jc w:val="center"/>
        </w:trPr>
        <w:tc>
          <w:tcPr>
            <w:tcW w:w="26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Растяжение или сжатие с изгибом в двух главных плоскостях</w:t>
            </w:r>
          </w:p>
        </w:tc>
        <w:tc>
          <w:tcPr>
            <w:tcW w:w="23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sz w:val="24"/>
                <w:szCs w:val="24"/>
                <w:lang w:eastAsia="ru-RU"/>
              </w:rPr>
              <w:drawing>
                <wp:inline distT="0" distB="0" distL="0" distR="0" wp14:anchorId="2FBEE2DA" wp14:editId="4911A361">
                  <wp:extent cx="1223010" cy="425450"/>
                  <wp:effectExtent l="0" t="0" r="0" b="0"/>
                  <wp:docPr id="210" name="Рисунок 210" descr="C:\Users\AMIKHA~1\AppData\Local\Temp\ns\4CFE.files\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MIKHA~1\AppData\Local\Temp\ns\4CFE.files\image200.png"/>
                          <pic:cNvPicPr>
                            <a:picLocks noChangeAspect="1" noChangeArrowheads="1"/>
                          </pic:cNvPicPr>
                        </pic:nvPicPr>
                        <pic:blipFill>
                          <a:blip r:embed="rId583" r:link="rId584">
                            <a:extLst>
                              <a:ext uri="{28A0092B-C50C-407E-A947-70E740481C1C}">
                                <a14:useLocalDpi xmlns:a14="http://schemas.microsoft.com/office/drawing/2010/main" val="0"/>
                              </a:ext>
                            </a:extLst>
                          </a:blip>
                          <a:srcRect/>
                          <a:stretch>
                            <a:fillRect/>
                          </a:stretch>
                        </pic:blipFill>
                        <pic:spPr bwMode="auto">
                          <a:xfrm>
                            <a:off x="0" y="0"/>
                            <a:ext cx="1223010" cy="425450"/>
                          </a:xfrm>
                          <a:prstGeom prst="rect">
                            <a:avLst/>
                          </a:prstGeom>
                          <a:noFill/>
                          <a:ln>
                            <a:noFill/>
                          </a:ln>
                        </pic:spPr>
                      </pic:pic>
                    </a:graphicData>
                  </a:graphic>
                </wp:inline>
              </w:drawing>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84" w:tooltip="Таблица 8.32" w:history="1">
              <w:r w:rsidRPr="00247C07">
                <w:rPr>
                  <w:rStyle w:val="a3"/>
                  <w:i/>
                  <w:iCs/>
                </w:rPr>
                <w:t>8.32</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М</w:t>
            </w:r>
            <w:r w:rsidRPr="00247C07">
              <w:rPr>
                <w:rFonts w:ascii="Times New Roman" w:hAnsi="Times New Roman" w:cs="Times New Roman"/>
              </w:rPr>
              <w:t>,</w:t>
            </w:r>
            <w:r w:rsidRPr="00247C07">
              <w:rPr>
                <w:rFonts w:ascii="Times New Roman" w:hAnsi="Times New Roman" w:cs="Times New Roman"/>
                <w:i/>
                <w:iCs/>
              </w:rPr>
              <w:t xml:space="preserve"> M</w:t>
            </w:r>
            <w:r w:rsidRPr="00247C07">
              <w:rPr>
                <w:rFonts w:ascii="Times New Roman" w:hAnsi="Times New Roman" w:cs="Times New Roman"/>
                <w:i/>
                <w:iCs/>
                <w:vertAlign w:val="subscript"/>
              </w:rPr>
              <w:t>v</w:t>
            </w:r>
            <w:r w:rsidRPr="00247C07">
              <w:rPr>
                <w:rFonts w:ascii="Times New Roman" w:hAnsi="Times New Roman" w:cs="Times New Roman"/>
              </w:rPr>
              <w:t xml:space="preserve">, </w:t>
            </w:r>
            <w:r w:rsidRPr="00247C07">
              <w:rPr>
                <w:rFonts w:ascii="Times New Roman" w:hAnsi="Times New Roman" w:cs="Times New Roman"/>
                <w:i/>
                <w:iCs/>
              </w:rPr>
              <w:t>M</w:t>
            </w:r>
            <w:r w:rsidRPr="00247C07">
              <w:rPr>
                <w:rFonts w:ascii="Times New Roman" w:hAnsi="Times New Roman" w:cs="Times New Roman"/>
                <w:i/>
                <w:iCs/>
                <w:vertAlign w:val="subscript"/>
              </w:rPr>
              <w:t>y</w:t>
            </w:r>
            <w:r w:rsidRPr="00247C07">
              <w:rPr>
                <w:rFonts w:ascii="Times New Roman" w:hAnsi="Times New Roman" w:cs="Times New Roman"/>
                <w:i/>
                <w:iCs/>
              </w:rPr>
              <w:t xml:space="preserve"> - </w:t>
            </w:r>
            <w:r w:rsidRPr="00247C07">
              <w:rPr>
                <w:rFonts w:ascii="Times New Roman" w:hAnsi="Times New Roman" w:cs="Times New Roman"/>
              </w:rPr>
              <w:t xml:space="preserve">приведенные изгибающие моменты в рассматриваемом сечении, определяемые согласно </w:t>
            </w:r>
            <w:hyperlink w:anchor="PO0001487" w:tooltip="Пункт 8.28" w:history="1">
              <w:r w:rsidRPr="00247C07">
                <w:rPr>
                  <w:rStyle w:val="a3"/>
                </w:rPr>
                <w:t>8.28</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rPr>
              <w:t>æ</w:t>
            </w:r>
            <w:r w:rsidRPr="00247C07">
              <w:rPr>
                <w:rFonts w:ascii="Times New Roman" w:hAnsi="Times New Roman" w:cs="Times New Roman"/>
                <w:vertAlign w:val="subscript"/>
              </w:rPr>
              <w:t>3</w:t>
            </w:r>
            <w:r w:rsidRPr="00247C07">
              <w:rPr>
                <w:rFonts w:ascii="Times New Roman" w:hAnsi="Times New Roman" w:cs="Times New Roman"/>
              </w:rPr>
              <w:t xml:space="preserve"> - коэффициент, принимаемый равным 1,05.</w:t>
            </w:r>
          </w:p>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При расчете элементов с фрикционными соединениями на высокопрочных болтах в формулы таблицы </w:t>
            </w:r>
            <w:hyperlink w:anchor="TO0000084" w:tooltip="Таблица 8.32" w:history="1">
              <w:r w:rsidRPr="00247C07">
                <w:rPr>
                  <w:rStyle w:val="a3"/>
                </w:rPr>
                <w:t>8.32</w:t>
              </w:r>
            </w:hyperlink>
            <w:r w:rsidRPr="00247C07">
              <w:rPr>
                <w:rFonts w:ascii="Times New Roman" w:hAnsi="Times New Roman" w:cs="Times New Roman"/>
              </w:rPr>
              <w:t xml:space="preserve"> подставляются характеристики сечения брутто.</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В формуле (</w:t>
      </w:r>
      <w:hyperlink w:anchor="PO0001631" w:tooltip="Формула 8.65" w:history="1">
        <w:r w:rsidRPr="00247C07">
          <w:rPr>
            <w:rStyle w:val="a3"/>
          </w:rPr>
          <w:t>8.65</w:t>
        </w:r>
      </w:hyperlink>
      <w:r w:rsidRPr="00247C07">
        <w:rPr>
          <w:rFonts w:ascii="Times New Roman" w:hAnsi="Times New Roman" w:cs="Times New Roman"/>
          <w:sz w:val="24"/>
          <w:szCs w:val="24"/>
        </w:rPr>
        <w:t>) верхние знаки в скобках следует принимать при расчете по формуле (</w:t>
      </w:r>
      <w:hyperlink w:anchor="PO0001627" w:tooltip="Формула 8.63" w:history="1">
        <w:r w:rsidRPr="00247C07">
          <w:rPr>
            <w:rStyle w:val="a3"/>
          </w:rPr>
          <w:t>8.63</w:t>
        </w:r>
      </w:hyperlink>
      <w:r w:rsidRPr="00247C07">
        <w:rPr>
          <w:rFonts w:ascii="Times New Roman" w:hAnsi="Times New Roman" w:cs="Times New Roman"/>
          <w:sz w:val="24"/>
          <w:szCs w:val="24"/>
        </w:rPr>
        <w:t>), если σ</w:t>
      </w:r>
      <w:r w:rsidRPr="00247C07">
        <w:rPr>
          <w:rFonts w:ascii="Times New Roman" w:hAnsi="Times New Roman" w:cs="Times New Roman"/>
          <w:sz w:val="24"/>
          <w:szCs w:val="24"/>
          <w:vertAlign w:val="subscript"/>
        </w:rPr>
        <w:t>mах</w:t>
      </w:r>
      <w:r w:rsidRPr="00247C07">
        <w:rPr>
          <w:rFonts w:ascii="Times New Roman" w:hAnsi="Times New Roman" w:cs="Times New Roman"/>
          <w:sz w:val="24"/>
          <w:szCs w:val="24"/>
        </w:rPr>
        <w:t xml:space="preserve"> &gt; 0, и всегда - при расчете по формуле (</w:t>
      </w:r>
      <w:hyperlink w:anchor="PO0001628" w:tooltip="Формула 8.64" w:history="1">
        <w:r w:rsidRPr="00247C07">
          <w:rPr>
            <w:rStyle w:val="a3"/>
          </w:rPr>
          <w:t>8.64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Коэффициенты α и δ следует принимать по таблице </w:t>
      </w:r>
      <w:hyperlink w:anchor="TO0000085" w:tooltip="Таблица 8.33" w:history="1">
        <w:r w:rsidRPr="00247C07">
          <w:rPr>
            <w:rStyle w:val="a3"/>
          </w:rPr>
          <w:t>8.33</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8.33</w:t>
      </w:r>
    </w:p>
    <w:tbl>
      <w:tblPr>
        <w:tblW w:w="5000" w:type="pct"/>
        <w:jc w:val="center"/>
        <w:shd w:val="clear" w:color="auto" w:fill="FFFFFF"/>
        <w:tblCellMar>
          <w:left w:w="0" w:type="dxa"/>
          <w:right w:w="0" w:type="dxa"/>
        </w:tblCellMar>
        <w:tblLook w:val="04A0" w:firstRow="1" w:lastRow="0" w:firstColumn="1" w:lastColumn="0" w:noHBand="0" w:noVBand="1"/>
      </w:tblPr>
      <w:tblGrid>
        <w:gridCol w:w="5082"/>
        <w:gridCol w:w="1493"/>
        <w:gridCol w:w="2836"/>
      </w:tblGrid>
      <w:tr w:rsidR="009617EC" w:rsidRPr="00247C07">
        <w:trPr>
          <w:tblHeader/>
          <w:jc w:val="center"/>
        </w:trPr>
        <w:tc>
          <w:tcPr>
            <w:tcW w:w="270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700" w:name="TO0000085"/>
            <w:r w:rsidRPr="00247C07">
              <w:rPr>
                <w:rFonts w:ascii="Times New Roman" w:hAnsi="Times New Roman" w:cs="Times New Roman"/>
              </w:rPr>
              <w:t>Классы прочности стали</w:t>
            </w:r>
            <w:bookmarkEnd w:id="700"/>
          </w:p>
        </w:tc>
        <w:tc>
          <w:tcPr>
            <w:tcW w:w="230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Значения коэффициентов</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w:t>
            </w:r>
          </w:p>
        </w:tc>
        <w:tc>
          <w:tcPr>
            <w:tcW w:w="1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δ</w:t>
            </w:r>
          </w:p>
        </w:tc>
      </w:tr>
      <w:tr w:rsidR="009617EC" w:rsidRPr="00247C07">
        <w:trPr>
          <w:jc w:val="center"/>
        </w:trPr>
        <w:tc>
          <w:tcPr>
            <w:tcW w:w="27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С235</w:t>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w:t>
            </w:r>
          </w:p>
        </w:tc>
        <w:tc>
          <w:tcPr>
            <w:tcW w:w="1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r>
      <w:tr w:rsidR="009617EC" w:rsidRPr="00247C07">
        <w:trPr>
          <w:jc w:val="center"/>
        </w:trPr>
        <w:tc>
          <w:tcPr>
            <w:tcW w:w="27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С325 - С345 </w:t>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0,72</w:t>
            </w:r>
          </w:p>
        </w:tc>
        <w:tc>
          <w:tcPr>
            <w:tcW w:w="1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r>
      <w:tr w:rsidR="009617EC" w:rsidRPr="00247C07">
        <w:trPr>
          <w:jc w:val="center"/>
        </w:trPr>
        <w:tc>
          <w:tcPr>
            <w:tcW w:w="27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С390</w:t>
            </w:r>
          </w:p>
        </w:tc>
        <w:tc>
          <w:tcPr>
            <w:tcW w:w="7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0,81</w:t>
            </w:r>
          </w:p>
        </w:tc>
        <w:tc>
          <w:tcPr>
            <w:tcW w:w="1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При вычислении коэффициентов γ</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для сварных швов принимаются те же значения коэффициентов α и δ, что и для металла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Коэффициент </w:t>
      </w:r>
      <w:r w:rsidRPr="00247C07">
        <w:rPr>
          <w:rFonts w:ascii="Times New Roman" w:hAnsi="Times New Roman" w:cs="Times New Roman"/>
          <w:noProof/>
          <w:sz w:val="24"/>
          <w:szCs w:val="24"/>
          <w:vertAlign w:val="subscript"/>
          <w:lang w:eastAsia="ru-RU"/>
        </w:rPr>
        <w:drawing>
          <wp:inline distT="0" distB="0" distL="0" distR="0" wp14:anchorId="44B5A671" wp14:editId="07BF0D9A">
            <wp:extent cx="138430" cy="170180"/>
            <wp:effectExtent l="0" t="0" r="0" b="1270"/>
            <wp:docPr id="211" name="Рисунок 211" descr="C:\Users\AMIKHA~1\AppData\Local\Temp\ns\4CFE.files\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MIKHA~1\AppData\Local\Temp\ns\4CFE.files\image156.png"/>
                    <pic:cNvPicPr>
                      <a:picLocks noChangeAspect="1" noChangeArrowheads="1"/>
                    </pic:cNvPicPr>
                  </pic:nvPicPr>
                  <pic:blipFill>
                    <a:blip r:embed="rId494" r:link="rId495">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247C07">
        <w:rPr>
          <w:rFonts w:ascii="Times New Roman" w:hAnsi="Times New Roman" w:cs="Times New Roman"/>
          <w:sz w:val="24"/>
          <w:szCs w:val="24"/>
        </w:rPr>
        <w:t> следует принимать равным:</w:t>
      </w:r>
    </w:p>
    <w:p w:rsidR="009617EC" w:rsidRPr="00247C07" w:rsidRDefault="009617EC">
      <w:pPr>
        <w:shd w:val="clear" w:color="auto" w:fill="FFFFFF"/>
        <w:spacing w:before="120"/>
        <w:jc w:val="center"/>
      </w:pPr>
      <w:r w:rsidRPr="00247C07">
        <w:rPr>
          <w:rFonts w:ascii="Times New Roman" w:hAnsi="Times New Roman" w:cs="Times New Roman"/>
          <w:sz w:val="24"/>
          <w:szCs w:val="24"/>
        </w:rPr>
        <w:t>при λ</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22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м</w:t>
      </w:r>
      <w:r w:rsidRPr="00247C07">
        <w:rPr>
          <w:rFonts w:ascii="Times New Roman" w:hAnsi="Times New Roman" w:cs="Times New Roman"/>
          <w:i/>
          <w:iCs/>
          <w:sz w:val="24"/>
          <w:szCs w:val="24"/>
        </w:rPr>
        <w:t xml:space="preserve"> </w:t>
      </w:r>
      <w:r w:rsidRPr="00247C07">
        <w:rPr>
          <w:rFonts w:ascii="Times New Roman" w:hAnsi="Times New Roman" w:cs="Times New Roman"/>
          <w:noProof/>
          <w:sz w:val="24"/>
          <w:szCs w:val="24"/>
          <w:vertAlign w:val="subscript"/>
          <w:lang w:eastAsia="ru-RU"/>
        </w:rPr>
        <w:drawing>
          <wp:inline distT="0" distB="0" distL="0" distR="0" wp14:anchorId="47798A89" wp14:editId="1CC48F73">
            <wp:extent cx="138430" cy="170180"/>
            <wp:effectExtent l="0" t="0" r="0" b="1270"/>
            <wp:docPr id="212" name="Рисунок 212" descr="C:\Users\AMIKHA~1\AppData\Local\Temp\ns\4CFE.files\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MIKHA~1\AppData\Local\Temp\ns\4CFE.files\image156.png"/>
                    <pic:cNvPicPr>
                      <a:picLocks noChangeAspect="1" noChangeArrowheads="1"/>
                    </pic:cNvPicPr>
                  </pic:nvPicPr>
                  <pic:blipFill>
                    <a:blip r:embed="rId494" r:link="rId495">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247C07">
        <w:rPr>
          <w:rFonts w:ascii="Times New Roman" w:hAnsi="Times New Roman" w:cs="Times New Roman"/>
          <w:sz w:val="24"/>
          <w:szCs w:val="24"/>
        </w:rPr>
        <w:t> = l;</w:t>
      </w:r>
    </w:p>
    <w:p w:rsidR="009617EC" w:rsidRPr="00247C07" w:rsidRDefault="009617EC">
      <w:pPr>
        <w:shd w:val="clear" w:color="auto" w:fill="FFFFFF"/>
        <w:spacing w:after="120"/>
        <w:jc w:val="right"/>
      </w:pPr>
      <w:r w:rsidRPr="00247C07">
        <w:rPr>
          <w:rFonts w:ascii="Times New Roman" w:hAnsi="Times New Roman" w:cs="Times New Roman"/>
          <w:sz w:val="24"/>
          <w:szCs w:val="24"/>
        </w:rPr>
        <w:t xml:space="preserve">при λ &lt; 22 м </w:t>
      </w:r>
      <w:r w:rsidRPr="00247C07">
        <w:rPr>
          <w:rFonts w:ascii="Times New Roman" w:hAnsi="Times New Roman" w:cs="Times New Roman"/>
          <w:noProof/>
          <w:sz w:val="24"/>
          <w:szCs w:val="24"/>
          <w:vertAlign w:val="subscript"/>
          <w:lang w:eastAsia="ru-RU"/>
        </w:rPr>
        <w:drawing>
          <wp:inline distT="0" distB="0" distL="0" distR="0" wp14:anchorId="3BBFF4E9" wp14:editId="4E236915">
            <wp:extent cx="138430" cy="170180"/>
            <wp:effectExtent l="0" t="0" r="0" b="1270"/>
            <wp:docPr id="213" name="Рисунок 213" descr="C:\Users\AMIKHA~1\AppData\Local\Temp\ns\4CFE.files\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MIKHA~1\AppData\Local\Temp\ns\4CFE.files\image156.png"/>
                    <pic:cNvPicPr>
                      <a:picLocks noChangeAspect="1" noChangeArrowheads="1"/>
                    </pic:cNvPicPr>
                  </pic:nvPicPr>
                  <pic:blipFill>
                    <a:blip r:embed="rId494" r:link="rId495">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ξλ,                                                         (8.68)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значения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и ξ следует принимать по таблице </w:t>
      </w:r>
      <w:hyperlink w:anchor="TO0000086" w:tooltip="Таблица 8.34" w:history="1">
        <w:r w:rsidRPr="00247C07">
          <w:rPr>
            <w:rStyle w:val="a3"/>
          </w:rPr>
          <w:t>8.34</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8.34</w:t>
      </w:r>
    </w:p>
    <w:tbl>
      <w:tblPr>
        <w:tblW w:w="5000" w:type="pct"/>
        <w:jc w:val="center"/>
        <w:shd w:val="clear" w:color="auto" w:fill="FFFFFF"/>
        <w:tblCellMar>
          <w:left w:w="0" w:type="dxa"/>
          <w:right w:w="0" w:type="dxa"/>
        </w:tblCellMar>
        <w:tblLook w:val="04A0" w:firstRow="1" w:lastRow="0" w:firstColumn="1" w:lastColumn="0" w:noHBand="0" w:noVBand="1"/>
      </w:tblPr>
      <w:tblGrid>
        <w:gridCol w:w="2880"/>
        <w:gridCol w:w="1600"/>
        <w:gridCol w:w="1600"/>
        <w:gridCol w:w="1611"/>
        <w:gridCol w:w="1720"/>
      </w:tblGrid>
      <w:tr w:rsidR="009617EC" w:rsidRPr="00247C07">
        <w:trPr>
          <w:tblHeader/>
          <w:jc w:val="center"/>
        </w:trPr>
        <w:tc>
          <w:tcPr>
            <w:tcW w:w="153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701" w:name="TO0000086"/>
            <w:r w:rsidRPr="00247C07">
              <w:rPr>
                <w:rFonts w:ascii="Times New Roman" w:hAnsi="Times New Roman" w:cs="Times New Roman"/>
              </w:rPr>
              <w:t>Эффективный коэффициент концентрации напряжений β</w:t>
            </w:r>
            <w:bookmarkEnd w:id="701"/>
          </w:p>
        </w:tc>
        <w:tc>
          <w:tcPr>
            <w:tcW w:w="3470"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Значения коэффициентов </w:t>
            </w:r>
            <w:r w:rsidRPr="00247C07">
              <w:rPr>
                <w:rFonts w:ascii="Times New Roman" w:hAnsi="Times New Roman" w:cs="Times New Roman"/>
                <w:i/>
                <w:iCs/>
              </w:rPr>
              <w:t>v</w:t>
            </w:r>
            <w:r w:rsidRPr="00247C07">
              <w:rPr>
                <w:rFonts w:ascii="Times New Roman" w:hAnsi="Times New Roman" w:cs="Times New Roman"/>
              </w:rPr>
              <w:t xml:space="preserve"> и ξ для классов прочности стали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70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С235</w:t>
            </w:r>
          </w:p>
        </w:tc>
        <w:tc>
          <w:tcPr>
            <w:tcW w:w="177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С325 - С390</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p>
        </w:tc>
        <w:tc>
          <w:tcPr>
            <w:tcW w:w="8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ξ</w:t>
            </w:r>
          </w:p>
        </w:tc>
        <w:tc>
          <w:tcPr>
            <w:tcW w:w="85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p>
        </w:tc>
        <w:tc>
          <w:tcPr>
            <w:tcW w:w="9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ξ</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1,45</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0,0205</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1,65</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0,0295</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1,48</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0,0218</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1,69</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0,0315</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1,51</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0,0232</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1,74</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0,0335</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1,54</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0,0245</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1,79</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0,0355</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1,57</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0,0258</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1,83</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0,0375</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0,0271</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1,87</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0,0395</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1,63</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0,0285</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1,91</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0,0415</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1,66</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0,0298</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0,0436</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1,69</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0,0311</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0,0455</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1,71</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0,0325</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2,04</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0,0475</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1,74</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0,0338</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2,09</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0,0495</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0,0364</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2,18</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0,0536</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1,83</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0,0377</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2,23</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0,0556</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1,86</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0,0390</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2,27</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0,0576</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1,89</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0,0404</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2,31</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0,0596</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1,92</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0,0417</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2,36</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0,0616</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1,95</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0,0430</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2,40</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0,0636</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3,1</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2,07</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0,0483</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2,57</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0,0716</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2,10</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0,0496</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2,62</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0,0737</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2,15</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0,0523</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2,71</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0,0777</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2,75</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0,0797</w:t>
            </w:r>
          </w:p>
        </w:tc>
      </w:tr>
      <w:tr w:rsidR="009617EC" w:rsidRPr="00247C07">
        <w:trPr>
          <w:jc w:val="center"/>
        </w:trPr>
        <w:tc>
          <w:tcPr>
            <w:tcW w:w="15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2,84</w:t>
            </w:r>
          </w:p>
        </w:tc>
        <w:tc>
          <w:tcPr>
            <w:tcW w:w="9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0,0837</w:t>
            </w:r>
          </w:p>
        </w:tc>
      </w:tr>
      <w:tr w:rsidR="009617EC" w:rsidRPr="00247C07">
        <w:trPr>
          <w:jc w:val="center"/>
        </w:trPr>
        <w:tc>
          <w:tcPr>
            <w:tcW w:w="15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4,4</w:t>
            </w:r>
          </w:p>
        </w:tc>
        <w:tc>
          <w:tcPr>
            <w:tcW w:w="8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3,15</w:t>
            </w:r>
          </w:p>
        </w:tc>
        <w:tc>
          <w:tcPr>
            <w:tcW w:w="9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0,0977</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702" w:name="PO0001643"/>
      <w:r w:rsidRPr="00247C07">
        <w:rPr>
          <w:rFonts w:ascii="Times New Roman" w:hAnsi="Times New Roman" w:cs="Times New Roman"/>
          <w:sz w:val="24"/>
          <w:szCs w:val="24"/>
        </w:rPr>
        <w:t>8.58 Расчет канатов на выносливость следует выполнять по формуле</w:t>
      </w:r>
      <w:bookmarkEnd w:id="702"/>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σ</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m</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ws</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dh</w:t>
      </w:r>
      <w:r w:rsidRPr="00247C07">
        <w:rPr>
          <w:rFonts w:ascii="Times New Roman" w:hAnsi="Times New Roman" w:cs="Times New Roman"/>
          <w:i/>
          <w:iCs/>
          <w:sz w:val="24"/>
          <w:szCs w:val="24"/>
        </w:rPr>
        <w:t>m</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(8.69)</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m</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условий работы каната при расчете на выносливость, равный:</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гибких несущих элементов вантовых и висячих мостов без индивидуального регулирования усилий в канатах - 0,83;</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напрягаемых элементов предварительно напряженных конструкций и гибких несущих элементов вантовых и висячих мостов при индивидуальном регулировании усилий в канатах, в том числе по величине стрелы прогиба при монтаже канатов, - 1,0;</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канатов, определяемое по </w:t>
      </w:r>
      <w:hyperlink w:anchor="PO0001517" w:tooltip="Пункт 8.33" w:history="1">
        <w:r w:rsidRPr="00247C07">
          <w:rPr>
            <w:rStyle w:val="a3"/>
          </w:rPr>
          <w:t>8.33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ws</w:t>
      </w:r>
      <w:r w:rsidRPr="00247C07">
        <w:rPr>
          <w:rFonts w:ascii="Times New Roman" w:hAnsi="Times New Roman" w:cs="Times New Roman"/>
          <w:sz w:val="24"/>
          <w:szCs w:val="24"/>
        </w:rPr>
        <w:t xml:space="preserve"> - коэффициент, учитывающий переменность напряжений и определяемый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F832DAF" wp14:editId="267C715C">
            <wp:extent cx="3221355" cy="436245"/>
            <wp:effectExtent l="0" t="0" r="0" b="1905"/>
            <wp:docPr id="214" name="Рисунок 214" descr="C:\Users\AMIKHA~1\AppData\Local\Temp\ns\4CFE.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MIKHA~1\AppData\Local\Temp\ns\4CFE.files\image201.png"/>
                    <pic:cNvPicPr>
                      <a:picLocks noChangeAspect="1" noChangeArrowheads="1"/>
                    </pic:cNvPicPr>
                  </pic:nvPicPr>
                  <pic:blipFill>
                    <a:blip r:embed="rId585" r:link="rId586">
                      <a:extLst>
                        <a:ext uri="{28A0092B-C50C-407E-A947-70E740481C1C}">
                          <a14:useLocalDpi xmlns:a14="http://schemas.microsoft.com/office/drawing/2010/main" val="0"/>
                        </a:ext>
                      </a:extLst>
                    </a:blip>
                    <a:srcRect/>
                    <a:stretch>
                      <a:fillRect/>
                    </a:stretch>
                  </pic:blipFill>
                  <pic:spPr bwMode="auto">
                    <a:xfrm>
                      <a:off x="0" y="0"/>
                      <a:ext cx="3221355" cy="436245"/>
                    </a:xfrm>
                    <a:prstGeom prst="rect">
                      <a:avLst/>
                    </a:prstGeom>
                    <a:noFill/>
                    <a:ln>
                      <a:noFill/>
                    </a:ln>
                  </pic:spPr>
                </pic:pic>
              </a:graphicData>
            </a:graphic>
          </wp:inline>
        </w:drawing>
      </w:r>
      <w:r w:rsidRPr="00247C07">
        <w:rPr>
          <w:rFonts w:ascii="Times New Roman" w:hAnsi="Times New Roman" w:cs="Times New Roman"/>
          <w:sz w:val="24"/>
          <w:szCs w:val="24"/>
        </w:rPr>
        <w:t>                        (8.70)</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ζ,</w:t>
      </w:r>
      <w:r w:rsidRPr="00247C07">
        <w:rPr>
          <w:rFonts w:ascii="Times New Roman" w:hAnsi="Times New Roman" w:cs="Times New Roman"/>
          <w:i/>
          <w:iCs/>
          <w:sz w:val="24"/>
          <w:szCs w:val="24"/>
        </w:rPr>
        <w:t xml:space="preserve"> </w:t>
      </w:r>
      <w:r w:rsidRPr="00247C07">
        <w:rPr>
          <w:rFonts w:ascii="Times New Roman" w:hAnsi="Times New Roman" w:cs="Times New Roman"/>
          <w:i/>
          <w:iCs/>
          <w:noProof/>
          <w:sz w:val="24"/>
          <w:szCs w:val="24"/>
          <w:vertAlign w:val="subscript"/>
          <w:lang w:eastAsia="ru-RU"/>
        </w:rPr>
        <w:drawing>
          <wp:inline distT="0" distB="0" distL="0" distR="0" wp14:anchorId="0F15A7A6" wp14:editId="4CCD3AE2">
            <wp:extent cx="138430" cy="170180"/>
            <wp:effectExtent l="0" t="0" r="0" b="1270"/>
            <wp:docPr id="215" name="Рисунок 215" descr="C:\Users\AMIKHA~1\AppData\Local\Temp\ns\4CFE.files\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MIKHA~1\AppData\Local\Temp\ns\4CFE.files\image156.png"/>
                    <pic:cNvPicPr>
                      <a:picLocks noChangeAspect="1" noChangeArrowheads="1"/>
                    </pic:cNvPicPr>
                  </pic:nvPicPr>
                  <pic:blipFill>
                    <a:blip r:embed="rId587" r:link="rId495"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247C07">
        <w:rPr>
          <w:rFonts w:ascii="Times New Roman" w:hAnsi="Times New Roman" w:cs="Times New Roman"/>
          <w:sz w:val="24"/>
          <w:szCs w:val="24"/>
        </w:rPr>
        <w:t xml:space="preserve">, ρ - коэффициенты, принимаемые согласно </w:t>
      </w:r>
      <w:hyperlink w:anchor="PO0001626" w:tooltip="Пункт 8.57" w:history="1">
        <w:r w:rsidRPr="00247C07">
          <w:rPr>
            <w:rStyle w:val="a3"/>
          </w:rPr>
          <w:t>8.57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β</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 эффективный коэффициент концентрации напряжений, значения которого принимаются по таблице </w:t>
      </w:r>
      <w:hyperlink w:anchor="TO0000149" w:tooltip="Таблица Ц.2" w:history="1">
        <w:r w:rsidRPr="00247C07">
          <w:rPr>
            <w:rStyle w:val="a3"/>
          </w:rPr>
          <w:t>Ц.2</w:t>
        </w:r>
      </w:hyperlink>
      <w:r w:rsidRPr="00247C07">
        <w:rPr>
          <w:rFonts w:ascii="Times New Roman" w:hAnsi="Times New Roman" w:cs="Times New Roman"/>
          <w:sz w:val="24"/>
          <w:szCs w:val="24"/>
        </w:rPr>
        <w:t xml:space="preserve"> приложения </w:t>
      </w:r>
      <w:hyperlink w:anchor="PO0002888" w:tooltip="Приложение Ц" w:history="1">
        <w:r w:rsidRPr="00247C07">
          <w:rPr>
            <w:rStyle w:val="a3"/>
          </w:rPr>
          <w:t>Ц</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xml:space="preserve">- 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pStyle w:val="2"/>
        <w:ind w:firstLine="283"/>
        <w:jc w:val="both"/>
        <w:rPr>
          <w:rFonts w:eastAsia="Times New Roman"/>
        </w:rPr>
      </w:pPr>
      <w:bookmarkStart w:id="703" w:name="_Toc294192211"/>
      <w:bookmarkStart w:id="704" w:name="_Toc294192544"/>
      <w:bookmarkStart w:id="705" w:name="_Toc294193211"/>
      <w:bookmarkStart w:id="706" w:name="_Toc295317000"/>
      <w:bookmarkEnd w:id="703"/>
      <w:bookmarkEnd w:id="704"/>
      <w:bookmarkEnd w:id="705"/>
      <w:r w:rsidRPr="00247C07">
        <w:rPr>
          <w:rFonts w:eastAsia="Times New Roman"/>
        </w:rPr>
        <w:t>Особенности расчета несущих элементов и соединений</w:t>
      </w:r>
      <w:bookmarkEnd w:id="706"/>
    </w:p>
    <w:p w:rsidR="009617EC" w:rsidRPr="00247C07" w:rsidRDefault="009617EC">
      <w:pPr>
        <w:pStyle w:val="3"/>
        <w:keepNext w:val="0"/>
        <w:spacing w:before="0"/>
        <w:ind w:firstLine="283"/>
        <w:jc w:val="both"/>
        <w:rPr>
          <w:rFonts w:eastAsia="Times New Roman"/>
        </w:rPr>
      </w:pPr>
      <w:bookmarkStart w:id="707" w:name="_Toc294193212"/>
      <w:bookmarkStart w:id="708" w:name="_Toc295317001"/>
      <w:bookmarkEnd w:id="707"/>
      <w:r w:rsidRPr="00247C07">
        <w:rPr>
          <w:rFonts w:eastAsia="Times New Roman"/>
          <w:i/>
          <w:iCs/>
        </w:rPr>
        <w:t>Элементы главных ферм</w:t>
      </w:r>
      <w:bookmarkEnd w:id="708"/>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8.59 В расчетах элементов и соединений решетчатых главных ферм по прочности при отношении высоты сечения к длине элемента свыше 1/15 следует учитывать изгибающие моменты от жесткости узлов. Это требование относится и к расчетам на выносливость элементов решетчатых главных ферм с узловыми соединениями на высокопрочных болтах; при сварных узловых соединениях расчет на выносливость следует выполнять с учетом изгибающих моментов от жесткости узлов независимо от величины отношения высоты сечения к длине элементов.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 по прочности решетчатых главных ферм, имеющих в уровне проезда пояс, работающий на совместное действие осевых усилий и изгиба от внеузлового приложения нагрузки, следует выполнять с учетом жесткости узлов указанного пояса независимо от отношения высоты сечения к длине панели. Учет жесткости остальных узлов следует выполнять, как указано выше.</w:t>
      </w:r>
    </w:p>
    <w:p w:rsidR="009617EC" w:rsidRPr="00247C07" w:rsidRDefault="009617EC">
      <w:pPr>
        <w:shd w:val="clear" w:color="auto" w:fill="FFFFFF"/>
        <w:ind w:firstLine="283"/>
        <w:jc w:val="both"/>
      </w:pPr>
      <w:r w:rsidRPr="00247C07">
        <w:rPr>
          <w:rFonts w:ascii="Times New Roman" w:hAnsi="Times New Roman" w:cs="Times New Roman"/>
          <w:sz w:val="24"/>
          <w:szCs w:val="24"/>
        </w:rPr>
        <w:t>Во всех указанных случаях в расчетах по прочности изгибающие моменты от жесткости узлов следует уменьшать на 20 %.</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Изгибающие моменты от примыкания связей или горизонтальных диафрагм с эксцентриситетом и от неполной (с учетом </w:t>
      </w:r>
      <w:hyperlink w:anchor="PO0001455" w:tooltip="Пункт 8.22" w:history="1">
        <w:r w:rsidRPr="00247C07">
          <w:rPr>
            <w:rStyle w:val="a3"/>
          </w:rPr>
          <w:t>8.22</w:t>
        </w:r>
      </w:hyperlink>
      <w:r w:rsidRPr="00247C07">
        <w:rPr>
          <w:rFonts w:ascii="Times New Roman" w:hAnsi="Times New Roman" w:cs="Times New Roman"/>
          <w:sz w:val="24"/>
          <w:szCs w:val="24"/>
        </w:rPr>
        <w:t>) центровки элементов ферм следует учитывать полностью. Это требование распространяется и на учет изгибающих моментов, возникающих в горизонтальных и наклонных элементах решетчатых главных ферм и связей от их собственного веса. При этом допускается принимать эти изгибающие моменты распределенными по параболе с ординатами посредине длины элемента и на концах его, равными 0,6 момента для свободно опертого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8.60 В расчетах по устойчивости элементов решетчатых главных ферм изгибающие моменты от жесткости узлов, воздействий связей и поперечных балок допускается не учитывать.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Элементы решетчатых ферм, имеющие замкнутое коробчатое сечение с отношением размеров сторон не более двух, допускается рассчитывать на устойчивость по плоским изгибным формам относительно горизонтальной и вертикальной осей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8.61 Стойки, распорки, стяжки, связи и другие элементы пролетного строения, используемые для уменьшения свободной длины сжатых элементов, следует рассчитывать на сжатие и растяжение силой, равной 3 % продольного усилия в сжатом элементе.</w:t>
      </w:r>
    </w:p>
    <w:p w:rsidR="009617EC" w:rsidRPr="00247C07" w:rsidRDefault="009617EC">
      <w:pPr>
        <w:shd w:val="clear" w:color="auto" w:fill="FFFFFF"/>
        <w:ind w:firstLine="283"/>
        <w:jc w:val="both"/>
      </w:pPr>
      <w:r w:rsidRPr="00247C07">
        <w:rPr>
          <w:rFonts w:ascii="Times New Roman" w:hAnsi="Times New Roman" w:cs="Times New Roman"/>
          <w:sz w:val="24"/>
          <w:szCs w:val="24"/>
        </w:rPr>
        <w:t>8.62 В арочных мостах с передачей распора на опоры продольные связи между арками следует рассчитывать как элементы балочной фермы, защемленной по концам.</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разрезных балочных пролетных строениях ветровая ферма, образованная поясами главных ферм и продольными связями, принимается разрезной балочной, подвижно-опертой в своей плоскости на порталы или опорные части. В арках и при полигональном очертании поясов ферм допускается определение усилий в поясах ветровой фермы как для плоской фермы с делением полученных результатов на косинус угла наклона данного элемента к горизонтали.</w:t>
      </w:r>
    </w:p>
    <w:p w:rsidR="009617EC" w:rsidRPr="00247C07" w:rsidRDefault="009617EC">
      <w:pPr>
        <w:shd w:val="clear" w:color="auto" w:fill="FFFFFF"/>
        <w:ind w:firstLine="283"/>
        <w:jc w:val="both"/>
      </w:pPr>
      <w:r w:rsidRPr="00247C07">
        <w:rPr>
          <w:rFonts w:ascii="Times New Roman" w:hAnsi="Times New Roman" w:cs="Times New Roman"/>
          <w:sz w:val="24"/>
          <w:szCs w:val="24"/>
        </w:rPr>
        <w:t>В неразрезных балочных пролетных строениях с ездой понизу ветровые фермы, образованные поясами главных ферм и продольными связями, следует рассчитывать как неразрезные балочные, считая верхнюю подвижно-опертой на упругие опоры - порталы на концевых опорах и на каждой промежуточной опоре главных ферм, а нижнюю опертой на жесткие опоры - опорные части.</w:t>
      </w:r>
    </w:p>
    <w:p w:rsidR="009617EC" w:rsidRPr="00247C07" w:rsidRDefault="009617EC">
      <w:pPr>
        <w:shd w:val="clear" w:color="auto" w:fill="FFFFFF"/>
        <w:ind w:firstLine="283"/>
        <w:jc w:val="both"/>
      </w:pPr>
      <w:r w:rsidRPr="00247C07">
        <w:rPr>
          <w:rFonts w:ascii="Times New Roman" w:hAnsi="Times New Roman" w:cs="Times New Roman"/>
          <w:sz w:val="24"/>
          <w:szCs w:val="24"/>
        </w:rPr>
        <w:t>8.63 Элементы главных ферм и связей на изгиб от воздействия ветра допускается не рассчитывать.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Опорные порталы следует рассчитывать на воздействие реакций соответствующей ветровой фермы, при этом в нижних поясах балочных пролетных строений следует учитывать горизонтальные составляющие продольных усилий в ногах наклонных опорных порталов.</w:t>
      </w:r>
    </w:p>
    <w:p w:rsidR="009617EC" w:rsidRPr="00247C07" w:rsidRDefault="009617EC">
      <w:pPr>
        <w:shd w:val="clear" w:color="auto" w:fill="FFFFFF"/>
        <w:ind w:firstLine="283"/>
        <w:jc w:val="both"/>
      </w:pPr>
      <w:r w:rsidRPr="00247C07">
        <w:rPr>
          <w:rFonts w:ascii="Times New Roman" w:hAnsi="Times New Roman" w:cs="Times New Roman"/>
          <w:sz w:val="24"/>
          <w:szCs w:val="24"/>
        </w:rPr>
        <w:t>8.64 Пояса главных ферм и элементы решетки, примыкающие к опорному узлу, следует рассчитывать на осевую силу и изгибающий момент от передаваемых с эксцентриситетом на неподвижную опорную часть продольных сил торможения или тяги, а также на изгибающий момент от эксцентриситета реакции однокатковой опорной части относительно центра опорного узла.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Распределение изгибающих моментов между элементами опорного узла следует принимать согласно </w:t>
      </w:r>
      <w:hyperlink w:anchor="PO0001455" w:tooltip="Пункт 8.22" w:history="1">
        <w:r w:rsidRPr="00247C07">
          <w:rPr>
            <w:rStyle w:val="a3"/>
          </w:rPr>
          <w:t>8.22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8.65 Поперечные подкрепления образуемые в пролетных строениях коробчатого и П-образного сечений решетчатыми или сплошностенчатыми диафрагмами, а также поперечными ребрами и листами ортотропных плит и стенок балок, должны быть проверены на прочность, устойчивость и выносливость на усилия, определяемые, как правило, пространственным расчетом пролетных строений.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рассчитывать поперечные подкрепления как рамы или балки, конфигурация которых соответствует поперечнику пролетного строения, а в состав сечения кроме поперечных ребер или диафрагм - решетчатых или сплошностенчатых - входит лист общей шириной, равной 0,2 расстояния между соседними стенками главных балок, но не более расстояния между поперечными подкреплениями.</w:t>
      </w:r>
    </w:p>
    <w:p w:rsidR="009617EC" w:rsidRPr="00247C07" w:rsidRDefault="009617EC">
      <w:pPr>
        <w:shd w:val="clear" w:color="auto" w:fill="FFFFFF"/>
        <w:ind w:firstLine="283"/>
        <w:jc w:val="both"/>
      </w:pPr>
      <w:r w:rsidRPr="00247C07">
        <w:rPr>
          <w:rFonts w:ascii="Times New Roman" w:hAnsi="Times New Roman" w:cs="Times New Roman"/>
          <w:sz w:val="24"/>
          <w:szCs w:val="24"/>
        </w:rPr>
        <w:t>Поперечные подкрепления в опорных сечениях имеют жесткие опоры в месте расположения опорных частей. Эти подкрепления следует рассчитывать на опорные реакции, местную вертикальную нагрузку и распределенные по контуру поперечного сечения в листах стенок и ортотропных плит касательные напряжения от изгиба и кручения примыкающих к данной опоре пролетов.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Поперечные подкрепления, расположенные в пролете, в том числе в местах приложения сосредоточенных сил (например, усилий от вант), следует рассчитывать с учетом всех внешних сил и касательных напряжений в листах стенок и ортотропных плит от изгиба и кручения.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8.66 В расчетах на прочность и выносливость прямолинейных железнодорожных пролетных строений, расположенных на кривых участках пути радиусом менее 1000 м, следует учитывать усилия, возникающие при кручении пролетного строения как пространственной конструкции.</w:t>
      </w:r>
    </w:p>
    <w:p w:rsidR="009617EC" w:rsidRPr="00247C07" w:rsidRDefault="009617EC">
      <w:pPr>
        <w:shd w:val="clear" w:color="auto" w:fill="FFFFFF"/>
        <w:ind w:firstLine="283"/>
        <w:jc w:val="both"/>
      </w:pPr>
      <w:r w:rsidRPr="00247C07">
        <w:rPr>
          <w:rFonts w:ascii="Times New Roman" w:hAnsi="Times New Roman" w:cs="Times New Roman"/>
          <w:sz w:val="24"/>
          <w:szCs w:val="24"/>
        </w:rPr>
        <w:t>8.67 При многостадийном возведении конструкции прочность сечений на промежуточных стадиях монтажа следует проверять по формулам (</w:t>
      </w:r>
      <w:hyperlink w:anchor="PO0001466" w:tooltip="Формула 8.4" w:history="1">
        <w:r w:rsidRPr="00247C07">
          <w:rPr>
            <w:rStyle w:val="a3"/>
          </w:rPr>
          <w:t>8.4</w:t>
        </w:r>
      </w:hyperlink>
      <w:r w:rsidRPr="00247C07">
        <w:rPr>
          <w:rFonts w:ascii="Times New Roman" w:hAnsi="Times New Roman" w:cs="Times New Roman"/>
          <w:sz w:val="24"/>
          <w:szCs w:val="24"/>
        </w:rPr>
        <w:t>) - (</w:t>
      </w:r>
      <w:hyperlink w:anchor="PO0001503" w:tooltip="Формула 8.25" w:history="1">
        <w:r w:rsidRPr="00247C07">
          <w:rPr>
            <w:rStyle w:val="a3"/>
          </w:rPr>
          <w:t>8.25</w:t>
        </w:r>
      </w:hyperlink>
      <w:r w:rsidRPr="00247C07">
        <w:rPr>
          <w:rFonts w:ascii="Times New Roman" w:hAnsi="Times New Roman" w:cs="Times New Roman"/>
          <w:sz w:val="24"/>
          <w:szCs w:val="24"/>
        </w:rPr>
        <w:t>), принимая при этом коэффициенты æ, æ</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æ</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ψ, ψ</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rPr>
        <w:t>, ψ</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равными 1,0.</w:t>
      </w:r>
    </w:p>
    <w:p w:rsidR="009617EC" w:rsidRPr="00247C07" w:rsidRDefault="009617EC">
      <w:pPr>
        <w:shd w:val="clear" w:color="auto" w:fill="FFFFFF"/>
        <w:ind w:firstLine="283"/>
        <w:jc w:val="both"/>
      </w:pPr>
      <w:r w:rsidRPr="00247C07">
        <w:rPr>
          <w:rFonts w:ascii="Times New Roman" w:hAnsi="Times New Roman" w:cs="Times New Roman"/>
          <w:sz w:val="24"/>
          <w:szCs w:val="24"/>
        </w:rPr>
        <w:t>8.68 Продольные деформации вант пролетных строений вантовых систем следует определять, принимая приведенный модуль упругости, вычисляемый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7858D70D" wp14:editId="033EFD98">
            <wp:extent cx="1849755" cy="627380"/>
            <wp:effectExtent l="0" t="0" r="0" b="1270"/>
            <wp:docPr id="216" name="Рисунок 216" descr="C:\Users\AMIKHA~1\AppData\Local\Temp\ns\4CFE.files\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MIKHA~1\AppData\Local\Temp\ns\4CFE.files\image202.png"/>
                    <pic:cNvPicPr>
                      <a:picLocks noChangeAspect="1" noChangeArrowheads="1"/>
                    </pic:cNvPicPr>
                  </pic:nvPicPr>
                  <pic:blipFill>
                    <a:blip r:embed="rId588" r:link="rId589">
                      <a:extLst>
                        <a:ext uri="{28A0092B-C50C-407E-A947-70E740481C1C}">
                          <a14:useLocalDpi xmlns:a14="http://schemas.microsoft.com/office/drawing/2010/main" val="0"/>
                        </a:ext>
                      </a:extLst>
                    </a:blip>
                    <a:srcRect/>
                    <a:stretch>
                      <a:fillRect/>
                    </a:stretch>
                  </pic:blipFill>
                  <pic:spPr bwMode="auto">
                    <a:xfrm>
                      <a:off x="0" y="0"/>
                      <a:ext cx="1849755" cy="627380"/>
                    </a:xfrm>
                    <a:prstGeom prst="rect">
                      <a:avLst/>
                    </a:prstGeom>
                    <a:noFill/>
                    <a:ln>
                      <a:noFill/>
                    </a:ln>
                  </pic:spPr>
                </pic:pic>
              </a:graphicData>
            </a:graphic>
          </wp:inline>
        </w:drawing>
      </w:r>
      <w:r w:rsidRPr="00247C07">
        <w:rPr>
          <w:rFonts w:ascii="Times New Roman" w:hAnsi="Times New Roman" w:cs="Times New Roman"/>
          <w:sz w:val="24"/>
          <w:szCs w:val="24"/>
        </w:rPr>
        <w:t>                                            (8.71)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Е </w:t>
      </w:r>
      <w:r w:rsidRPr="00247C07">
        <w:rPr>
          <w:rFonts w:ascii="Times New Roman" w:hAnsi="Times New Roman" w:cs="Times New Roman"/>
          <w:sz w:val="24"/>
          <w:szCs w:val="24"/>
        </w:rPr>
        <w:t xml:space="preserve">- модуль упругости каната, принимаемый по таблицам </w:t>
      </w:r>
      <w:hyperlink w:anchor="TO0000065" w:tooltip="Таблица 8.13" w:history="1">
        <w:r w:rsidRPr="00247C07">
          <w:rPr>
            <w:rStyle w:val="a3"/>
          </w:rPr>
          <w:t>8.13</w:t>
        </w:r>
      </w:hyperlink>
      <w:r w:rsidRPr="00247C07">
        <w:rPr>
          <w:rFonts w:ascii="Times New Roman" w:hAnsi="Times New Roman" w:cs="Times New Roman"/>
          <w:sz w:val="24"/>
          <w:szCs w:val="24"/>
        </w:rPr>
        <w:t xml:space="preserve"> и </w:t>
      </w:r>
      <w:hyperlink w:anchor="TO0000066" w:tooltip="Таблица 8.14" w:history="1">
        <w:r w:rsidRPr="00247C07">
          <w:rPr>
            <w:rStyle w:val="a3"/>
          </w:rPr>
          <w:t>8.14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ρ - плотность материала каната;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g </w:t>
      </w:r>
      <w:r w:rsidRPr="00247C07">
        <w:rPr>
          <w:rFonts w:ascii="Times New Roman" w:hAnsi="Times New Roman" w:cs="Times New Roman"/>
          <w:sz w:val="24"/>
          <w:szCs w:val="24"/>
        </w:rPr>
        <w:t>- ускорение силы тяжести;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горизонтальная проекция ванты;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площадь поперечного сечения каната;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соответственно начальное и конечное значения усилия в ванте - до и после приложения нагрузки, на которую выполняется расчет.</w:t>
      </w:r>
    </w:p>
    <w:p w:rsidR="009617EC" w:rsidRPr="00247C07" w:rsidRDefault="009617EC">
      <w:pPr>
        <w:shd w:val="clear" w:color="auto" w:fill="FFFFFF"/>
        <w:ind w:firstLine="283"/>
        <w:jc w:val="both"/>
      </w:pPr>
      <w:r w:rsidRPr="00247C07">
        <w:rPr>
          <w:rFonts w:ascii="Times New Roman" w:hAnsi="Times New Roman" w:cs="Times New Roman"/>
          <w:sz w:val="24"/>
          <w:szCs w:val="24"/>
        </w:rPr>
        <w:t>Усилия в вантах следует определять последовательными приближениями.</w:t>
      </w:r>
    </w:p>
    <w:p w:rsidR="009617EC" w:rsidRPr="00247C07" w:rsidRDefault="009617EC">
      <w:pPr>
        <w:shd w:val="clear" w:color="auto" w:fill="FFFFFF"/>
        <w:ind w:firstLine="283"/>
        <w:jc w:val="both"/>
      </w:pPr>
      <w:r w:rsidRPr="00247C07">
        <w:rPr>
          <w:rFonts w:ascii="Times New Roman" w:hAnsi="Times New Roman" w:cs="Times New Roman"/>
          <w:sz w:val="24"/>
          <w:szCs w:val="24"/>
        </w:rPr>
        <w:t>8.69 Пилоны вантовых и висячих мостов должны быть проверены по прочности и устойчивости на основе деформационных расчетов.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Гибкость пилона при проверке общей устойчивости следует определять с учетом переменной жесткости, условий его закрепления и нагружения на фундаментах и в узлах примыкания ригелей, кабелей и вант.</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пилонов вантово-балочных мостов следует учитывать следящий эффект от усилий в вантах.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8.70 Конструкции с предварительным напряжением или регулированием должны быть проверены расчетом по прочности и устойчивости на всех этапах выполнения предварительного напряжения или регулирования. При этом следует принимать коэффициенты условий работы по </w:t>
      </w:r>
      <w:hyperlink w:anchor="PO0001442" w:tooltip="Пункт 8.19" w:history="1">
        <w:r w:rsidRPr="00247C07">
          <w:rPr>
            <w:rStyle w:val="a3"/>
          </w:rPr>
          <w:t>8.19</w:t>
        </w:r>
      </w:hyperlink>
      <w:r w:rsidRPr="00247C07">
        <w:rPr>
          <w:rFonts w:ascii="Times New Roman" w:hAnsi="Times New Roman" w:cs="Times New Roman"/>
          <w:sz w:val="24"/>
          <w:szCs w:val="24"/>
        </w:rPr>
        <w:t xml:space="preserve">, коэффициенты надежности по нагрузке (более или менее 1,0) - согласно указаниям раздела </w:t>
      </w:r>
      <w:hyperlink w:anchor="PO0000383" w:tooltip="Раздел 6" w:history="1">
        <w:r w:rsidRPr="00247C07">
          <w:rPr>
            <w:rStyle w:val="a3"/>
          </w:rPr>
          <w:t>6</w:t>
        </w:r>
      </w:hyperlink>
      <w:r w:rsidRPr="00247C07">
        <w:rPr>
          <w:rFonts w:ascii="Times New Roman" w:hAnsi="Times New Roman" w:cs="Times New Roman"/>
          <w:sz w:val="24"/>
          <w:szCs w:val="24"/>
        </w:rPr>
        <w:t xml:space="preserve"> и вычисленные для каждого этапа напряжения суммировать. При расчетах следует учитывать в соответствии с приложением </w:t>
      </w:r>
      <w:hyperlink w:anchor="PO0002772" w:tooltip="Приложение Р" w:history="1">
        <w:r w:rsidRPr="00247C07">
          <w:rPr>
            <w:rStyle w:val="a3"/>
          </w:rPr>
          <w:t>Р</w:t>
        </w:r>
      </w:hyperlink>
      <w:r w:rsidRPr="00247C07">
        <w:rPr>
          <w:rFonts w:ascii="Times New Roman" w:hAnsi="Times New Roman" w:cs="Times New Roman"/>
          <w:sz w:val="24"/>
          <w:szCs w:val="24"/>
        </w:rPr>
        <w:t xml:space="preserve"> потери напряжений от релаксации, трения и податливости анкеров напрягаемых элементов.</w:t>
      </w:r>
    </w:p>
    <w:p w:rsidR="009617EC" w:rsidRPr="00247C07" w:rsidRDefault="009617EC">
      <w:pPr>
        <w:pStyle w:val="3"/>
        <w:ind w:firstLine="283"/>
        <w:jc w:val="both"/>
        <w:rPr>
          <w:rFonts w:eastAsia="Times New Roman"/>
        </w:rPr>
      </w:pPr>
      <w:bookmarkStart w:id="709" w:name="_Toc294193213"/>
      <w:bookmarkStart w:id="710" w:name="_Toc295317002"/>
      <w:bookmarkEnd w:id="709"/>
      <w:r w:rsidRPr="00247C07">
        <w:rPr>
          <w:rFonts w:eastAsia="Times New Roman"/>
          <w:i/>
          <w:iCs/>
        </w:rPr>
        <w:t>Элементы проезжей части</w:t>
      </w:r>
      <w:bookmarkEnd w:id="710"/>
    </w:p>
    <w:p w:rsidR="009617EC" w:rsidRPr="00247C07" w:rsidRDefault="009617EC">
      <w:pPr>
        <w:shd w:val="clear" w:color="auto" w:fill="FFFFFF"/>
        <w:ind w:firstLine="283"/>
        <w:jc w:val="both"/>
        <w:rPr>
          <w:rFonts w:eastAsiaTheme="minorEastAsia"/>
        </w:rPr>
      </w:pPr>
      <w:bookmarkStart w:id="711" w:name="PO0001679"/>
      <w:r w:rsidRPr="00247C07">
        <w:rPr>
          <w:rFonts w:ascii="Times New Roman" w:hAnsi="Times New Roman" w:cs="Times New Roman"/>
          <w:sz w:val="24"/>
          <w:szCs w:val="24"/>
        </w:rPr>
        <w:t>8.71 Продольные балки проезжей части пролетных строений, не имеющих разрывов продольных балок (специальных узлов с продольно-подвижным опиранием их примыкающих один к другому концов), следует рассчитывать по прочности, по упругой стадии работы с учетом дополнительных усилий от их совместной работы с поясами главных ферм, при этом уменьшение усилий в поясах главных ферм допускается учитывать только при включении проезжей части в совместную работу с ними специальными горизонтальными диафрагмами.</w:t>
      </w:r>
      <w:bookmarkEnd w:id="711"/>
    </w:p>
    <w:p w:rsidR="009617EC" w:rsidRPr="00247C07" w:rsidRDefault="009617EC">
      <w:pPr>
        <w:shd w:val="clear" w:color="auto" w:fill="FFFFFF"/>
        <w:ind w:firstLine="283"/>
        <w:jc w:val="both"/>
      </w:pPr>
      <w:r w:rsidRPr="00247C07">
        <w:rPr>
          <w:rFonts w:ascii="Times New Roman" w:hAnsi="Times New Roman" w:cs="Times New Roman"/>
          <w:sz w:val="24"/>
          <w:szCs w:val="24"/>
        </w:rPr>
        <w:t>8.72 При включении проезжей части в совместную работу с решетчатыми главными фермами в расчетах всех болтосварных пролетных строений независимо от порядка их монтажа уменьшение усилий в поясах главных ферм следует учитывать только по отношению к воздействию временной вертикальной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Учет деформации поясов при определении усилий в проезжей части следует выполнять:</w:t>
      </w:r>
    </w:p>
    <w:p w:rsidR="009617EC" w:rsidRPr="00247C07" w:rsidRDefault="009617EC">
      <w:pPr>
        <w:shd w:val="clear" w:color="auto" w:fill="FFFFFF"/>
        <w:ind w:firstLine="283"/>
        <w:jc w:val="both"/>
      </w:pPr>
      <w:r w:rsidRPr="00247C07">
        <w:rPr>
          <w:rFonts w:ascii="Times New Roman" w:hAnsi="Times New Roman" w:cs="Times New Roman"/>
          <w:sz w:val="24"/>
          <w:szCs w:val="24"/>
        </w:rPr>
        <w:t>от всех нагрузок - при включении проезжей части в совместную работу с главными фермами одновременно с их монтажом;</w:t>
      </w:r>
    </w:p>
    <w:p w:rsidR="009617EC" w:rsidRPr="00247C07" w:rsidRDefault="009617EC">
      <w:pPr>
        <w:shd w:val="clear" w:color="auto" w:fill="FFFFFF"/>
        <w:ind w:firstLine="283"/>
        <w:jc w:val="both"/>
      </w:pPr>
      <w:r w:rsidRPr="00247C07">
        <w:rPr>
          <w:rFonts w:ascii="Times New Roman" w:hAnsi="Times New Roman" w:cs="Times New Roman"/>
          <w:sz w:val="24"/>
          <w:szCs w:val="24"/>
        </w:rPr>
        <w:t>только от временной вертикальной нагрузки - при включении проезжей части в совместную работу с главными фермами после передачи постоянной нагрузки на главные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8.73 Усилия в элементах проезжей части от совместной работы с главными фермами следует определять в предположении, что в горизонтальной плоскости имеют место следующие закрепления: продольные балки к поперечным прикреплены шарнирно; пояс поперечной балки, расположенный в уровне связей, прикреплен к поясам главных ферм жестко, а другой ее пояс - шарнирно.</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 по прочности сечений поперечных балок с учетом изгибающих моментов </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у</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горизонтальной плоскости, возникающих от совместной работы элементов проезжей части с поясами главных ферм, следует выполнять по формулам (</w:t>
      </w:r>
      <w:hyperlink w:anchor="PO0001481" w:tooltip="Формула 8.10" w:history="1">
        <w:r w:rsidRPr="00247C07">
          <w:rPr>
            <w:rStyle w:val="a3"/>
          </w:rPr>
          <w:t>8.10</w:t>
        </w:r>
      </w:hyperlink>
      <w:r w:rsidRPr="00247C07">
        <w:rPr>
          <w:rFonts w:ascii="Times New Roman" w:hAnsi="Times New Roman" w:cs="Times New Roman"/>
          <w:sz w:val="24"/>
          <w:szCs w:val="24"/>
        </w:rPr>
        <w:t>) - (</w:t>
      </w:r>
      <w:hyperlink w:anchor="PO0001485" w:tooltip="Формула 8.17" w:history="1">
        <w:r w:rsidRPr="00247C07">
          <w:rPr>
            <w:rStyle w:val="a3"/>
          </w:rPr>
          <w:t>8.17</w:t>
        </w:r>
      </w:hyperlink>
      <w:r w:rsidRPr="00247C07">
        <w:rPr>
          <w:rFonts w:ascii="Times New Roman" w:hAnsi="Times New Roman" w:cs="Times New Roman"/>
          <w:sz w:val="24"/>
          <w:szCs w:val="24"/>
        </w:rPr>
        <w:t xml:space="preserve">), принимая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уменьшенными на 20 %</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расчетах по прочности элементов проезжей части с плитным безбалластным полотном необходимо учитывать усилия в них от включения плит в совместную работу с продольными балками.</w:t>
      </w:r>
    </w:p>
    <w:p w:rsidR="009617EC" w:rsidRPr="00247C07" w:rsidRDefault="009617EC">
      <w:pPr>
        <w:shd w:val="clear" w:color="auto" w:fill="FFFFFF"/>
        <w:ind w:firstLine="283"/>
        <w:jc w:val="both"/>
      </w:pPr>
      <w:bookmarkStart w:id="712" w:name="PO0001685"/>
      <w:r w:rsidRPr="00247C07">
        <w:rPr>
          <w:rFonts w:ascii="Times New Roman" w:hAnsi="Times New Roman" w:cs="Times New Roman"/>
          <w:sz w:val="24"/>
          <w:szCs w:val="24"/>
        </w:rPr>
        <w:t>8.74 Усилия в продольных балках с накладками («рыбками») по верхнему поясу или по обоим поясам в сопряжении с поперечными балками следует определять с учетом неразрезности балок и упругой податливости опор. Распределение осевого усилия и изгибающего момента между прикреплениями поясов и стенки продольной балки следует осуществлять с учетом их податливости.</w:t>
      </w:r>
      <w:bookmarkEnd w:id="712"/>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8.75 Продольные балки решетчатых пролетных строений с проезжей частью, не включенной в совместную работу с главными фермами, допускается, независимо от конструктивного оформления прикрепления их поясов в месте примыкания к поперечным балкам, рассчитывать по прочности как разрезные. При этом детали прикрепления поясов и стенки балок к поперечным балкам следует рассчитывать на 0,6 момента в середине пролета разрезной балки с распределением его согласно </w:t>
      </w:r>
      <w:hyperlink w:anchor="PO0001685" w:tooltip="Пункт 8.74" w:history="1">
        <w:r w:rsidRPr="00247C07">
          <w:rPr>
            <w:rStyle w:val="a3"/>
          </w:rPr>
          <w:t>8.74</w:t>
        </w:r>
      </w:hyperlink>
      <w:r w:rsidRPr="00247C07">
        <w:rPr>
          <w:rFonts w:ascii="Times New Roman" w:hAnsi="Times New Roman" w:cs="Times New Roman"/>
          <w:sz w:val="24"/>
          <w:szCs w:val="24"/>
        </w:rPr>
        <w:t>. При расчете указанных продольных балок на выносливость изгибающие моменты следует определять по линиям влияния неразрезной балки на упругоподатливых опорах.</w:t>
      </w:r>
    </w:p>
    <w:p w:rsidR="009617EC" w:rsidRPr="00247C07" w:rsidRDefault="009617EC">
      <w:pPr>
        <w:shd w:val="clear" w:color="auto" w:fill="FFFFFF"/>
        <w:ind w:firstLine="283"/>
        <w:jc w:val="both"/>
      </w:pPr>
      <w:r w:rsidRPr="00247C07">
        <w:rPr>
          <w:rFonts w:ascii="Times New Roman" w:hAnsi="Times New Roman" w:cs="Times New Roman"/>
          <w:sz w:val="24"/>
          <w:szCs w:val="24"/>
        </w:rPr>
        <w:t>8.76 Поперечные балки решетчатых пролетных строений следует рассчитывать как элементы рам, образованных поперечной балкой и примыкающими к узловым фасонкам элементами главных ферм.</w:t>
      </w:r>
    </w:p>
    <w:p w:rsidR="009617EC" w:rsidRPr="00247C07" w:rsidRDefault="009617EC">
      <w:pPr>
        <w:shd w:val="clear" w:color="auto" w:fill="FFFFFF"/>
        <w:ind w:firstLine="283"/>
        <w:jc w:val="both"/>
      </w:pPr>
      <w:r w:rsidRPr="00247C07">
        <w:rPr>
          <w:rFonts w:ascii="Times New Roman" w:hAnsi="Times New Roman" w:cs="Times New Roman"/>
          <w:sz w:val="24"/>
          <w:szCs w:val="24"/>
        </w:rPr>
        <w:t>Опорные сечения поперечных балок, подвесок, стоек (а при отсутствии подвесок или стоек - и раскосов главных ферм) следует проверять на изгибающие моменты, возникающие в элементах рам, образованных указанными элементами, вследствие изгиба поперечных балок под воздействием вертикальных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Изгибающие моменты в элементах замкнутых поперечных рам для однопутных пролетных строений железнодорожных мостов допускается определять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опорный изгибающий момент в поперечной балке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713" w:name="PO0001690"/>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2936B0A" wp14:editId="0C7E28AB">
            <wp:extent cx="2530475" cy="818515"/>
            <wp:effectExtent l="0" t="0" r="3175" b="635"/>
            <wp:docPr id="217" name="Рисунок 217" descr="C:\Users\AMIKHA~1\AppData\Local\Temp\ns\4CFE.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MIKHA~1\AppData\Local\Temp\ns\4CFE.files\image203.png"/>
                    <pic:cNvPicPr>
                      <a:picLocks noChangeAspect="1" noChangeArrowheads="1"/>
                    </pic:cNvPicPr>
                  </pic:nvPicPr>
                  <pic:blipFill>
                    <a:blip r:embed="rId590" r:link="rId591">
                      <a:extLst>
                        <a:ext uri="{28A0092B-C50C-407E-A947-70E740481C1C}">
                          <a14:useLocalDpi xmlns:a14="http://schemas.microsoft.com/office/drawing/2010/main" val="0"/>
                        </a:ext>
                      </a:extLst>
                    </a:blip>
                    <a:srcRect/>
                    <a:stretch>
                      <a:fillRect/>
                    </a:stretch>
                  </pic:blipFill>
                  <pic:spPr bwMode="auto">
                    <a:xfrm>
                      <a:off x="0" y="0"/>
                      <a:ext cx="2530475" cy="818515"/>
                    </a:xfrm>
                    <a:prstGeom prst="rect">
                      <a:avLst/>
                    </a:prstGeom>
                    <a:noFill/>
                    <a:ln>
                      <a:noFill/>
                    </a:ln>
                  </pic:spPr>
                </pic:pic>
              </a:graphicData>
            </a:graphic>
          </wp:inline>
        </w:drawing>
      </w:r>
      <w:bookmarkEnd w:id="713"/>
      <w:r w:rsidRPr="00247C07">
        <w:rPr>
          <w:rFonts w:ascii="Times New Roman" w:hAnsi="Times New Roman" w:cs="Times New Roman"/>
          <w:sz w:val="24"/>
          <w:szCs w:val="24"/>
        </w:rPr>
        <w:t>                              (8.72)</w:t>
      </w:r>
    </w:p>
    <w:p w:rsidR="009617EC" w:rsidRPr="00247C07" w:rsidRDefault="009617EC">
      <w:pPr>
        <w:shd w:val="clear" w:color="auto" w:fill="FFFFFF"/>
        <w:ind w:firstLine="284"/>
        <w:jc w:val="both"/>
      </w:pPr>
      <w:r w:rsidRPr="00247C07">
        <w:rPr>
          <w:rFonts w:ascii="Times New Roman" w:hAnsi="Times New Roman" w:cs="Times New Roman"/>
          <w:sz w:val="24"/>
          <w:szCs w:val="24"/>
        </w:rPr>
        <w:t>изгибающий момент в подвеске или стойке:</w:t>
      </w:r>
    </w:p>
    <w:p w:rsidR="009617EC" w:rsidRPr="00247C07" w:rsidRDefault="009617EC">
      <w:pPr>
        <w:shd w:val="clear" w:color="auto" w:fill="FFFFFF"/>
        <w:ind w:firstLine="284"/>
        <w:jc w:val="both"/>
      </w:pPr>
      <w:r w:rsidRPr="00247C07">
        <w:rPr>
          <w:rFonts w:ascii="Times New Roman" w:hAnsi="Times New Roman" w:cs="Times New Roman"/>
          <w:sz w:val="24"/>
          <w:szCs w:val="24"/>
        </w:rPr>
        <w:t>у края прикрепления поперечной балки</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714" w:name="PO0001691"/>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EEADDEB" wp14:editId="73506A3E">
            <wp:extent cx="1562735" cy="627380"/>
            <wp:effectExtent l="0" t="0" r="0" b="1270"/>
            <wp:docPr id="218" name="Рисунок 218" descr="C:\Users\AMIKHA~1\AppData\Local\Temp\ns\4CFE.files\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AMIKHA~1\AppData\Local\Temp\ns\4CFE.files\image204.png"/>
                    <pic:cNvPicPr>
                      <a:picLocks noChangeAspect="1" noChangeArrowheads="1"/>
                    </pic:cNvPicPr>
                  </pic:nvPicPr>
                  <pic:blipFill>
                    <a:blip r:embed="rId592" r:link="rId593">
                      <a:extLst>
                        <a:ext uri="{28A0092B-C50C-407E-A947-70E740481C1C}">
                          <a14:useLocalDpi xmlns:a14="http://schemas.microsoft.com/office/drawing/2010/main" val="0"/>
                        </a:ext>
                      </a:extLst>
                    </a:blip>
                    <a:srcRect/>
                    <a:stretch>
                      <a:fillRect/>
                    </a:stretch>
                  </pic:blipFill>
                  <pic:spPr bwMode="auto">
                    <a:xfrm>
                      <a:off x="0" y="0"/>
                      <a:ext cx="1562735" cy="627380"/>
                    </a:xfrm>
                    <a:prstGeom prst="rect">
                      <a:avLst/>
                    </a:prstGeom>
                    <a:noFill/>
                    <a:ln>
                      <a:noFill/>
                    </a:ln>
                  </pic:spPr>
                </pic:pic>
              </a:graphicData>
            </a:graphic>
          </wp:inline>
        </w:drawing>
      </w:r>
      <w:bookmarkEnd w:id="714"/>
      <w:r w:rsidRPr="00247C07">
        <w:rPr>
          <w:rFonts w:ascii="Times New Roman" w:hAnsi="Times New Roman" w:cs="Times New Roman"/>
          <w:sz w:val="24"/>
          <w:szCs w:val="24"/>
        </w:rPr>
        <w:t>                                          (8.73)</w:t>
      </w:r>
    </w:p>
    <w:p w:rsidR="009617EC" w:rsidRPr="00247C07" w:rsidRDefault="009617EC">
      <w:pPr>
        <w:shd w:val="clear" w:color="auto" w:fill="FFFFFF"/>
        <w:ind w:firstLine="284"/>
        <w:jc w:val="both"/>
      </w:pPr>
      <w:r w:rsidRPr="00247C07">
        <w:rPr>
          <w:rFonts w:ascii="Times New Roman" w:hAnsi="Times New Roman" w:cs="Times New Roman"/>
          <w:sz w:val="24"/>
          <w:szCs w:val="24"/>
        </w:rPr>
        <w:t>в уровне центра ближайшего к поперечной балке узла поперечных связей, а при их отсутствии - центра противоположного пояса главной фермы</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-0,5</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(8.74)</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690" w:tooltip="Формула 8.72" w:history="1">
        <w:r w:rsidRPr="00247C07">
          <w:rPr>
            <w:rStyle w:val="a3"/>
          </w:rPr>
          <w:t>8.72</w:t>
        </w:r>
      </w:hyperlink>
      <w:r w:rsidRPr="00247C07">
        <w:rPr>
          <w:rFonts w:ascii="Times New Roman" w:hAnsi="Times New Roman" w:cs="Times New Roman"/>
          <w:sz w:val="24"/>
          <w:szCs w:val="24"/>
        </w:rPr>
        <w:t>) и (</w:t>
      </w:r>
      <w:hyperlink w:anchor="PO0001691" w:tooltip="Формула 8.73" w:history="1">
        <w:r w:rsidRPr="00247C07">
          <w:rPr>
            <w:rStyle w:val="a3"/>
          </w:rPr>
          <w:t>8.73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F </w:t>
      </w:r>
      <w:r w:rsidRPr="00247C07">
        <w:rPr>
          <w:rFonts w:ascii="Times New Roman" w:hAnsi="Times New Roman" w:cs="Times New Roman"/>
          <w:sz w:val="24"/>
          <w:szCs w:val="24"/>
        </w:rPr>
        <w:t>- опорная реакция поперечной балки;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расстояние между осью сечения пояса главной фермы и осью сечения продольной балки;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В </w:t>
      </w:r>
      <w:r w:rsidRPr="00247C07">
        <w:rPr>
          <w:rFonts w:ascii="Times New Roman" w:hAnsi="Times New Roman" w:cs="Times New Roman"/>
          <w:sz w:val="24"/>
          <w:szCs w:val="24"/>
        </w:rPr>
        <w:t>- расстояние между осями поясов главных ферм;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т</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длина панели главной фермы (расстояние между поперечными балками);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Н </w:t>
      </w:r>
      <w:r w:rsidRPr="00247C07">
        <w:rPr>
          <w:rFonts w:ascii="Times New Roman" w:hAnsi="Times New Roman" w:cs="Times New Roman"/>
          <w:sz w:val="24"/>
          <w:szCs w:val="24"/>
        </w:rPr>
        <w:t>- расчетная длина подвески или стойки из плоскости фермы;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bal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инерции сечения брутто поперечной балки в середине ее длины;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 xml:space="preserve"> - момент инерции сечения брутто подвески или стойки относительно оси, параллельной плоскости главной фермы;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t</w:t>
      </w:r>
      <w:r w:rsidRPr="00247C07">
        <w:rPr>
          <w:rFonts w:ascii="Times New Roman" w:hAnsi="Times New Roman" w:cs="Times New Roman"/>
          <w:sz w:val="24"/>
          <w:szCs w:val="24"/>
        </w:rPr>
        <w:t xml:space="preserve"> - момент инерции чистого кручения пояса фермы, примыкающего к поперечной балке.</w:t>
      </w:r>
    </w:p>
    <w:p w:rsidR="009617EC" w:rsidRPr="00247C07" w:rsidRDefault="009617EC">
      <w:pPr>
        <w:shd w:val="clear" w:color="auto" w:fill="FFFFFF"/>
        <w:ind w:firstLine="283"/>
        <w:jc w:val="both"/>
      </w:pPr>
      <w:r w:rsidRPr="00247C07">
        <w:rPr>
          <w:rFonts w:ascii="Times New Roman" w:hAnsi="Times New Roman" w:cs="Times New Roman"/>
          <w:sz w:val="24"/>
          <w:szCs w:val="24"/>
        </w:rPr>
        <w:t>8.77 В открытых пролетных строениях с ездой понизу поперечные рамы следует рассчитывать на условные горизонтальные силы, приложенные на уровне центра тяжести сечения пояса и равные 2 % продольного усилия в сжатом поясе балки или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8.78 Усилия в элементах проезжей части со стальными ортотропными плитами автодорожных, городских, совмещенных и пешеходных мостов следует определять, применяя пространственные расчетные схемы с дискретным расположением поперечных ребер и учитывая совместную работу плит с главными фермами (балками).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 элементов ортотропной плиты по прочности и устойчивости следует выполнять по приложению </w:t>
      </w:r>
      <w:hyperlink w:anchor="PO0002899" w:tooltip="Приложение Ш" w:history="1">
        <w:r w:rsidRPr="00247C07">
          <w:rPr>
            <w:rStyle w:val="a3"/>
          </w:rPr>
          <w:t>Ш</w:t>
        </w:r>
      </w:hyperlink>
      <w:r w:rsidRPr="00247C07">
        <w:rPr>
          <w:rFonts w:ascii="Times New Roman" w:hAnsi="Times New Roman" w:cs="Times New Roman"/>
          <w:sz w:val="24"/>
          <w:szCs w:val="24"/>
        </w:rPr>
        <w:t>, на выносливость - по специальной методике.</w:t>
      </w:r>
    </w:p>
    <w:p w:rsidR="009617EC" w:rsidRPr="00247C07" w:rsidRDefault="009617EC">
      <w:pPr>
        <w:pStyle w:val="3"/>
        <w:ind w:firstLine="283"/>
        <w:jc w:val="both"/>
        <w:rPr>
          <w:rFonts w:eastAsia="Times New Roman"/>
        </w:rPr>
      </w:pPr>
      <w:bookmarkStart w:id="715" w:name="_Toc294193214"/>
      <w:bookmarkStart w:id="716" w:name="_Toc295317003"/>
      <w:bookmarkEnd w:id="715"/>
      <w:r w:rsidRPr="00247C07">
        <w:rPr>
          <w:rFonts w:eastAsia="Times New Roman"/>
          <w:i/>
          <w:iCs/>
        </w:rPr>
        <w:t>Элементы связей</w:t>
      </w:r>
      <w:bookmarkEnd w:id="716"/>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8.79 Усилия в элементах продольных связей с крестовой, ромбической и треугольной решетками от деформации поясов главных ферм или балок следует определять от вертикальной нагрузки, которая воздействует после включения их в работу.</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Усилия в элементах продольных связей, не соединенных с продольными балками или соединенных при наличии разрывов в них по </w:t>
      </w:r>
      <w:hyperlink w:anchor="PO0001679" w:tooltip="Пункт 8.71" w:history="1">
        <w:r w:rsidRPr="00247C07">
          <w:rPr>
            <w:rStyle w:val="a3"/>
          </w:rPr>
          <w:t>8.71</w:t>
        </w:r>
      </w:hyperlink>
      <w:r w:rsidRPr="00247C07">
        <w:rPr>
          <w:rFonts w:ascii="Times New Roman" w:hAnsi="Times New Roman" w:cs="Times New Roman"/>
          <w:sz w:val="24"/>
          <w:szCs w:val="24"/>
        </w:rPr>
        <w:t>, допускается определять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раскосе крестовой решетки, когда распоркой связей является поперечная изгибаемая балка</w:t>
      </w:r>
    </w:p>
    <w:p w:rsidR="009617EC" w:rsidRPr="00247C07" w:rsidRDefault="009617EC">
      <w:pPr>
        <w:shd w:val="clear" w:color="auto" w:fill="FFFFFF"/>
        <w:spacing w:before="120" w:after="120"/>
        <w:jc w:val="right"/>
      </w:pPr>
      <w:bookmarkStart w:id="717" w:name="PO0001706"/>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d</w:t>
      </w:r>
      <w:bookmarkEnd w:id="717"/>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cos</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α</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mf</w:t>
      </w:r>
      <w:r w:rsidRPr="00247C07">
        <w:rPr>
          <w:rFonts w:ascii="Times New Roman" w:hAnsi="Times New Roman" w:cs="Times New Roman"/>
          <w:sz w:val="24"/>
          <w:szCs w:val="24"/>
        </w:rPr>
        <w:t>sin</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α);</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(8.75)</w:t>
      </w:r>
    </w:p>
    <w:p w:rsidR="009617EC" w:rsidRPr="00247C07" w:rsidRDefault="009617EC">
      <w:pPr>
        <w:shd w:val="clear" w:color="auto" w:fill="FFFFFF"/>
        <w:ind w:firstLine="283"/>
        <w:jc w:val="both"/>
      </w:pPr>
      <w:r w:rsidRPr="00247C07">
        <w:rPr>
          <w:rFonts w:ascii="Times New Roman" w:hAnsi="Times New Roman" w:cs="Times New Roman"/>
          <w:sz w:val="24"/>
          <w:szCs w:val="24"/>
        </w:rPr>
        <w:t>в других раскосах крестовой решетки</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F08BF9C" wp14:editId="3DABC3E0">
            <wp:extent cx="1297305" cy="669925"/>
            <wp:effectExtent l="0" t="0" r="0" b="0"/>
            <wp:docPr id="219" name="Рисунок 219" descr="C:\Users\AMIKHA~1\AppData\Local\Temp\ns\4CFE.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AMIKHA~1\AppData\Local\Temp\ns\4CFE.files\image205.png"/>
                    <pic:cNvPicPr>
                      <a:picLocks noChangeAspect="1" noChangeArrowheads="1"/>
                    </pic:cNvPicPr>
                  </pic:nvPicPr>
                  <pic:blipFill>
                    <a:blip r:embed="rId594" r:link="rId595">
                      <a:extLst>
                        <a:ext uri="{28A0092B-C50C-407E-A947-70E740481C1C}">
                          <a14:useLocalDpi xmlns:a14="http://schemas.microsoft.com/office/drawing/2010/main" val="0"/>
                        </a:ext>
                      </a:extLst>
                    </a:blip>
                    <a:srcRect/>
                    <a:stretch>
                      <a:fillRect/>
                    </a:stretch>
                  </pic:blipFill>
                  <pic:spPr bwMode="auto">
                    <a:xfrm>
                      <a:off x="0" y="0"/>
                      <a:ext cx="1297305" cy="669925"/>
                    </a:xfrm>
                    <a:prstGeom prst="rect">
                      <a:avLst/>
                    </a:prstGeom>
                    <a:noFill/>
                    <a:ln>
                      <a:noFill/>
                    </a:ln>
                  </pic:spPr>
                </pic:pic>
              </a:graphicData>
            </a:graphic>
          </wp:inline>
        </w:drawing>
      </w:r>
      <w:r w:rsidRPr="00247C07">
        <w:rPr>
          <w:rFonts w:ascii="Times New Roman" w:hAnsi="Times New Roman" w:cs="Times New Roman"/>
          <w:sz w:val="24"/>
          <w:szCs w:val="24"/>
        </w:rPr>
        <w:t>                                                      (8.76)</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раскосе ромбической решетки</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1863A20" wp14:editId="1570979F">
            <wp:extent cx="2360295" cy="690880"/>
            <wp:effectExtent l="0" t="0" r="1905" b="0"/>
            <wp:docPr id="220" name="Рисунок 220" descr="C:\Users\AMIKHA~1\AppData\Local\Temp\ns\4CFE.files\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AMIKHA~1\AppData\Local\Temp\ns\4CFE.files\image206.png"/>
                    <pic:cNvPicPr>
                      <a:picLocks noChangeAspect="1" noChangeArrowheads="1"/>
                    </pic:cNvPicPr>
                  </pic:nvPicPr>
                  <pic:blipFill>
                    <a:blip r:embed="rId596" r:link="rId597">
                      <a:extLst>
                        <a:ext uri="{28A0092B-C50C-407E-A947-70E740481C1C}">
                          <a14:useLocalDpi xmlns:a14="http://schemas.microsoft.com/office/drawing/2010/main" val="0"/>
                        </a:ext>
                      </a:extLst>
                    </a:blip>
                    <a:srcRect/>
                    <a:stretch>
                      <a:fillRect/>
                    </a:stretch>
                  </pic:blipFill>
                  <pic:spPr bwMode="auto">
                    <a:xfrm>
                      <a:off x="0" y="0"/>
                      <a:ext cx="2360295" cy="690880"/>
                    </a:xfrm>
                    <a:prstGeom prst="rect">
                      <a:avLst/>
                    </a:prstGeom>
                    <a:noFill/>
                    <a:ln>
                      <a:noFill/>
                    </a:ln>
                  </pic:spPr>
                </pic:pic>
              </a:graphicData>
            </a:graphic>
          </wp:inline>
        </w:drawing>
      </w:r>
      <w:r w:rsidRPr="00247C07">
        <w:rPr>
          <w:rFonts w:ascii="Times New Roman" w:hAnsi="Times New Roman" w:cs="Times New Roman"/>
          <w:sz w:val="24"/>
          <w:szCs w:val="24"/>
        </w:rPr>
        <w:t>                                   (8.77)</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раскосе треугольной решетки</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718" w:name="PO0001709"/>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B7578DF" wp14:editId="04AAB448">
            <wp:extent cx="2243455" cy="669925"/>
            <wp:effectExtent l="0" t="0" r="4445" b="0"/>
            <wp:docPr id="221" name="Рисунок 221" descr="C:\Users\AMIKHA~1\AppData\Local\Temp\ns\4CFE.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AMIKHA~1\AppData\Local\Temp\ns\4CFE.files\image207.png"/>
                    <pic:cNvPicPr>
                      <a:picLocks noChangeAspect="1" noChangeArrowheads="1"/>
                    </pic:cNvPicPr>
                  </pic:nvPicPr>
                  <pic:blipFill>
                    <a:blip r:embed="rId598" r:link="rId599">
                      <a:extLst>
                        <a:ext uri="{28A0092B-C50C-407E-A947-70E740481C1C}">
                          <a14:useLocalDpi xmlns:a14="http://schemas.microsoft.com/office/drawing/2010/main" val="0"/>
                        </a:ext>
                      </a:extLst>
                    </a:blip>
                    <a:srcRect/>
                    <a:stretch>
                      <a:fillRect/>
                    </a:stretch>
                  </pic:blipFill>
                  <pic:spPr bwMode="auto">
                    <a:xfrm>
                      <a:off x="0" y="0"/>
                      <a:ext cx="2243455" cy="669925"/>
                    </a:xfrm>
                    <a:prstGeom prst="rect">
                      <a:avLst/>
                    </a:prstGeom>
                    <a:noFill/>
                    <a:ln>
                      <a:noFill/>
                    </a:ln>
                  </pic:spPr>
                </pic:pic>
              </a:graphicData>
            </a:graphic>
          </wp:inline>
        </w:drawing>
      </w:r>
      <w:bookmarkEnd w:id="718"/>
      <w:r w:rsidRPr="00247C07">
        <w:rPr>
          <w:rFonts w:ascii="Times New Roman" w:hAnsi="Times New Roman" w:cs="Times New Roman"/>
          <w:sz w:val="24"/>
          <w:szCs w:val="24"/>
        </w:rPr>
        <w:t>                                      (8.78)</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распорке связей с любой решеткой</w:t>
      </w:r>
    </w:p>
    <w:p w:rsidR="009617EC" w:rsidRPr="00247C07" w:rsidRDefault="009617EC">
      <w:pPr>
        <w:shd w:val="clear" w:color="auto" w:fill="FFFFFF"/>
        <w:spacing w:before="120" w:after="120"/>
        <w:jc w:val="right"/>
      </w:pPr>
      <w:bookmarkStart w:id="719" w:name="PO0001710"/>
      <w:r w:rsidRPr="00247C07">
        <w:rPr>
          <w:rFonts w:ascii="Times New Roman" w:hAnsi="Times New Roman" w:cs="Times New Roman"/>
          <w:i/>
          <w:iCs/>
          <w:sz w:val="24"/>
          <w:szCs w:val="24"/>
          <w:lang w:val="en-US"/>
        </w:rPr>
        <w:t>N</w:t>
      </w:r>
      <w:r w:rsidRPr="00247C07">
        <w:rPr>
          <w:rFonts w:ascii="Times New Roman" w:hAnsi="Times New Roman" w:cs="Times New Roman"/>
          <w:i/>
          <w:iCs/>
          <w:sz w:val="24"/>
          <w:szCs w:val="24"/>
          <w:vertAlign w:val="subscript"/>
          <w:lang w:val="en-US"/>
        </w:rPr>
        <w:t>c</w:t>
      </w:r>
      <w:bookmarkEnd w:id="719"/>
      <w:r w:rsidRPr="00247C07">
        <w:rPr>
          <w:rFonts w:ascii="Times New Roman" w:hAnsi="Times New Roman" w:cs="Times New Roman"/>
          <w:sz w:val="24"/>
          <w:szCs w:val="24"/>
          <w:lang w:val="en-US"/>
        </w:rPr>
        <w:t xml:space="preserve"> = (</w:t>
      </w:r>
      <w:r w:rsidRPr="00247C07">
        <w:rPr>
          <w:rFonts w:ascii="Times New Roman" w:hAnsi="Times New Roman" w:cs="Times New Roman"/>
          <w:i/>
          <w:iCs/>
          <w:sz w:val="24"/>
          <w:szCs w:val="24"/>
          <w:lang w:val="en-US"/>
        </w:rPr>
        <w:t>N</w:t>
      </w:r>
      <w:r w:rsidRPr="00247C07">
        <w:rPr>
          <w:rFonts w:ascii="Times New Roman" w:hAnsi="Times New Roman" w:cs="Times New Roman"/>
          <w:i/>
          <w:iCs/>
          <w:sz w:val="24"/>
          <w:szCs w:val="24"/>
          <w:vertAlign w:val="subscript"/>
          <w:lang w:val="en-US"/>
        </w:rPr>
        <w:t>d</w:t>
      </w:r>
      <w:r w:rsidRPr="00247C07">
        <w:rPr>
          <w:rFonts w:ascii="Times New Roman" w:hAnsi="Times New Roman" w:cs="Times New Roman"/>
          <w:sz w:val="24"/>
          <w:szCs w:val="24"/>
          <w:vertAlign w:val="subscript"/>
          <w:lang w:val="en-US"/>
        </w:rPr>
        <w:t>,</w:t>
      </w:r>
      <w:r w:rsidRPr="00247C07">
        <w:rPr>
          <w:rFonts w:ascii="Times New Roman" w:hAnsi="Times New Roman" w:cs="Times New Roman"/>
          <w:i/>
          <w:iCs/>
          <w:sz w:val="24"/>
          <w:szCs w:val="24"/>
          <w:vertAlign w:val="subscript"/>
          <w:lang w:val="en-US"/>
        </w:rPr>
        <w:t>lin</w:t>
      </w:r>
      <w:r w:rsidRPr="00247C07">
        <w:rPr>
          <w:rFonts w:ascii="Times New Roman" w:hAnsi="Times New Roman" w:cs="Times New Roman"/>
          <w:sz w:val="24"/>
          <w:szCs w:val="24"/>
          <w:lang w:val="en-US"/>
        </w:rPr>
        <w:t xml:space="preserve"> + </w:t>
      </w:r>
      <w:r w:rsidRPr="00247C07">
        <w:rPr>
          <w:rFonts w:ascii="Times New Roman" w:hAnsi="Times New Roman" w:cs="Times New Roman"/>
          <w:i/>
          <w:iCs/>
          <w:sz w:val="24"/>
          <w:szCs w:val="24"/>
          <w:lang w:val="en-US"/>
        </w:rPr>
        <w:t>N</w:t>
      </w:r>
      <w:r w:rsidRPr="00247C07">
        <w:rPr>
          <w:rFonts w:ascii="Times New Roman" w:hAnsi="Times New Roman" w:cs="Times New Roman"/>
          <w:i/>
          <w:iCs/>
          <w:sz w:val="24"/>
          <w:szCs w:val="24"/>
          <w:vertAlign w:val="subscript"/>
          <w:lang w:val="en-US"/>
        </w:rPr>
        <w:t>d</w:t>
      </w:r>
      <w:r w:rsidRPr="00247C07">
        <w:rPr>
          <w:rFonts w:ascii="Times New Roman" w:hAnsi="Times New Roman" w:cs="Times New Roman"/>
          <w:sz w:val="24"/>
          <w:szCs w:val="24"/>
          <w:vertAlign w:val="subscript"/>
          <w:lang w:val="en-US"/>
        </w:rPr>
        <w:t>,</w:t>
      </w:r>
      <w:r w:rsidRPr="00247C07">
        <w:rPr>
          <w:rFonts w:ascii="Times New Roman" w:hAnsi="Times New Roman" w:cs="Times New Roman"/>
          <w:i/>
          <w:iCs/>
          <w:sz w:val="24"/>
          <w:szCs w:val="24"/>
          <w:vertAlign w:val="subscript"/>
          <w:lang w:val="en-US"/>
        </w:rPr>
        <w:t>rec</w:t>
      </w:r>
      <w:r w:rsidRPr="00247C07">
        <w:rPr>
          <w:rFonts w:ascii="Times New Roman" w:hAnsi="Times New Roman" w:cs="Times New Roman"/>
          <w:sz w:val="24"/>
          <w:szCs w:val="24"/>
          <w:lang w:val="en-US"/>
        </w:rPr>
        <w:t>)sin</w:t>
      </w:r>
      <w:r w:rsidRPr="00247C07">
        <w:rPr>
          <w:rFonts w:ascii="Times New Roman" w:hAnsi="Times New Roman" w:cs="Times New Roman"/>
          <w:sz w:val="24"/>
          <w:szCs w:val="24"/>
        </w:rPr>
        <w:t>α</w:t>
      </w:r>
      <w:r w:rsidRPr="00247C07">
        <w:rPr>
          <w:rFonts w:ascii="Times New Roman" w:hAnsi="Times New Roman" w:cs="Times New Roman"/>
          <w:sz w:val="24"/>
          <w:szCs w:val="24"/>
          <w:lang w:val="en-US"/>
        </w:rPr>
        <w:t xml:space="preserve">.                                                </w:t>
      </w:r>
      <w:r w:rsidRPr="00247C07">
        <w:rPr>
          <w:rFonts w:ascii="Times New Roman" w:hAnsi="Times New Roman" w:cs="Times New Roman"/>
          <w:sz w:val="24"/>
          <w:szCs w:val="24"/>
        </w:rPr>
        <w:t>(8.79)</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706" w:tooltip="Формула 8.75" w:history="1">
        <w:r w:rsidRPr="00247C07">
          <w:rPr>
            <w:rStyle w:val="a3"/>
          </w:rPr>
          <w:t>8.75</w:t>
        </w:r>
      </w:hyperlink>
      <w:r w:rsidRPr="00247C07">
        <w:rPr>
          <w:rFonts w:ascii="Times New Roman" w:hAnsi="Times New Roman" w:cs="Times New Roman"/>
          <w:sz w:val="24"/>
          <w:szCs w:val="24"/>
        </w:rPr>
        <w:t>) - (</w:t>
      </w:r>
      <w:hyperlink w:anchor="PO0001710" w:tooltip="Формула 8.79" w:history="1">
        <w:r w:rsidRPr="00247C07">
          <w:rPr>
            <w:rStyle w:val="a3"/>
          </w:rPr>
          <w:t>8.79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N</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усилия соответственно в раскосе и распорке связей;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lin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N</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rec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усилия в раскосе соответственно с левой и правой сторон от распорки;</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нормальное напряжение в поясе главной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mf</w:t>
      </w:r>
      <w:r w:rsidRPr="00247C07">
        <w:rPr>
          <w:rFonts w:ascii="Times New Roman" w:hAnsi="Times New Roman" w:cs="Times New Roman"/>
          <w:sz w:val="24"/>
          <w:szCs w:val="24"/>
        </w:rPr>
        <w:t xml:space="preserve"> - средние (вычисленные с учетом неравномерности распределения изгибающих моментов по длине балки) напряжения в нижнем поясе поперечной балки;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А</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сечения соответственно раскоса и распорки связей; в случае когда распоркой является поперечная изгибаемая балка, в формулах (</w:t>
      </w:r>
      <w:hyperlink w:anchor="PO0001706" w:tooltip="Формула 8.75" w:history="1">
        <w:r w:rsidRPr="00247C07">
          <w:rPr>
            <w:rStyle w:val="a3"/>
          </w:rPr>
          <w:t>8.75</w:t>
        </w:r>
      </w:hyperlink>
      <w:r w:rsidRPr="00247C07">
        <w:rPr>
          <w:rFonts w:ascii="Times New Roman" w:hAnsi="Times New Roman" w:cs="Times New Roman"/>
          <w:sz w:val="24"/>
          <w:szCs w:val="24"/>
        </w:rPr>
        <w:t>) - (</w:t>
      </w:r>
      <w:hyperlink w:anchor="PO0001709" w:tooltip="Формула 8.78" w:history="1">
        <w:r w:rsidRPr="00247C07">
          <w:rPr>
            <w:rStyle w:val="a3"/>
          </w:rPr>
          <w:t>8.78</w:t>
        </w:r>
      </w:hyperlink>
      <w:r w:rsidRPr="00247C07">
        <w:rPr>
          <w:rFonts w:ascii="Times New Roman" w:hAnsi="Times New Roman" w:cs="Times New Roman"/>
          <w:sz w:val="24"/>
          <w:szCs w:val="24"/>
        </w:rPr>
        <w:t xml:space="preserve">) следует принимать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I </w:t>
      </w:r>
      <w:r w:rsidRPr="00247C07">
        <w:rPr>
          <w:rFonts w:ascii="Times New Roman" w:hAnsi="Times New Roman" w:cs="Times New Roman"/>
          <w:sz w:val="24"/>
          <w:szCs w:val="24"/>
        </w:rPr>
        <w:t>- момент инерции пояса главной фермы относительно вертикальной оси;</w:t>
      </w:r>
    </w:p>
    <w:p w:rsidR="009617EC" w:rsidRPr="00247C07" w:rsidRDefault="009617EC">
      <w:pPr>
        <w:shd w:val="clear" w:color="auto" w:fill="FFFFFF"/>
        <w:ind w:firstLine="283"/>
        <w:jc w:val="both"/>
      </w:pPr>
      <w:r w:rsidRPr="00247C07">
        <w:rPr>
          <w:rFonts w:ascii="Times New Roman" w:hAnsi="Times New Roman" w:cs="Times New Roman"/>
          <w:sz w:val="24"/>
          <w:szCs w:val="24"/>
        </w:rPr>
        <w:t>α - угол между раскосом связей и поясом главной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706" w:tooltip="Формула 8.75" w:history="1">
        <w:r w:rsidRPr="00247C07">
          <w:rPr>
            <w:rStyle w:val="a3"/>
          </w:rPr>
          <w:t>8.75</w:t>
        </w:r>
      </w:hyperlink>
      <w:r w:rsidRPr="00247C07">
        <w:rPr>
          <w:rFonts w:ascii="Times New Roman" w:hAnsi="Times New Roman" w:cs="Times New Roman"/>
          <w:sz w:val="24"/>
          <w:szCs w:val="24"/>
        </w:rPr>
        <w:t>) - (</w:t>
      </w:r>
      <w:hyperlink w:anchor="PO0001709" w:tooltip="Формула 8.78" w:history="1">
        <w:r w:rsidRPr="00247C07">
          <w:rPr>
            <w:rStyle w:val="a3"/>
          </w:rPr>
          <w:t>8.78</w:t>
        </w:r>
      </w:hyperlink>
      <w:r w:rsidRPr="00247C07">
        <w:rPr>
          <w:rFonts w:ascii="Times New Roman" w:hAnsi="Times New Roman" w:cs="Times New Roman"/>
          <w:sz w:val="24"/>
          <w:szCs w:val="24"/>
        </w:rPr>
        <w:t>) при определении усилий в элементах связей балок со сплошной стенкой вместо σ</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следует принимать напряжение σ</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стенке главной балки, вычисленное по площади брутто на уровне расположения плоскостей связей. В формуле (</w:t>
      </w:r>
      <w:hyperlink w:anchor="PO0001706" w:tooltip="Формула 8.75" w:history="1">
        <w:r w:rsidRPr="00247C07">
          <w:rPr>
            <w:rStyle w:val="a3"/>
          </w:rPr>
          <w:t>8.75</w:t>
        </w:r>
      </w:hyperlink>
      <w:r w:rsidRPr="00247C07">
        <w:rPr>
          <w:rFonts w:ascii="Times New Roman" w:hAnsi="Times New Roman" w:cs="Times New Roman"/>
          <w:sz w:val="24"/>
          <w:szCs w:val="24"/>
        </w:rPr>
        <w:t>) вместо σ</w:t>
      </w:r>
      <w:r w:rsidRPr="00247C07">
        <w:rPr>
          <w:rFonts w:ascii="Times New Roman" w:hAnsi="Times New Roman" w:cs="Times New Roman"/>
          <w:i/>
          <w:iCs/>
          <w:sz w:val="24"/>
          <w:szCs w:val="24"/>
          <w:vertAlign w:val="subscript"/>
        </w:rPr>
        <w:t>mf</w:t>
      </w:r>
      <w:r w:rsidRPr="00247C07">
        <w:rPr>
          <w:rFonts w:ascii="Times New Roman" w:hAnsi="Times New Roman" w:cs="Times New Roman"/>
          <w:sz w:val="24"/>
          <w:szCs w:val="24"/>
        </w:rPr>
        <w:t xml:space="preserve"> следует принимать среднее напряжение σ</w:t>
      </w:r>
      <w:r w:rsidRPr="00247C07">
        <w:rPr>
          <w:rFonts w:ascii="Times New Roman" w:hAnsi="Times New Roman" w:cs="Times New Roman"/>
          <w:i/>
          <w:iCs/>
          <w:sz w:val="24"/>
          <w:szCs w:val="24"/>
          <w:vertAlign w:val="subscript"/>
        </w:rPr>
        <w:t>mw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стенке поперечной балки на уровне расположения плоскости связей, вычисленное так же, как и σ</w:t>
      </w:r>
      <w:r w:rsidRPr="00247C07">
        <w:rPr>
          <w:rFonts w:ascii="Times New Roman" w:hAnsi="Times New Roman" w:cs="Times New Roman"/>
          <w:i/>
          <w:iCs/>
          <w:sz w:val="24"/>
          <w:szCs w:val="24"/>
          <w:vertAlign w:val="subscript"/>
        </w:rPr>
        <w:t>mf</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Усилия в элементах продольных связей с полураскосной решеткой от вертикальной нагрузки допускается не учитывать.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8.80 Уменьшение усилий в поясах главных ферм за счет включения продольных связей в совместную работу в цельносварных пролетных строениях следует учитывать от всей нагрузки, действующей после постановки и закрепления продольных связей, а в болтосварных пролетных строениях - только от временной вертикальной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8.81 Расчет на прочность и выносливость поясов главных ферм с ромбической и треугольной решетками связей, а также крестовой с распорками разной жесткости следует выполнять с учетом возникающих в поясах изгибающих моментов от деформации элементов связей и от деформации поперечных балок проезжей части независимо от вида связей.</w:t>
      </w:r>
    </w:p>
    <w:p w:rsidR="009617EC" w:rsidRPr="00247C07" w:rsidRDefault="009617EC">
      <w:pPr>
        <w:shd w:val="clear" w:color="auto" w:fill="FFFFFF"/>
        <w:ind w:firstLine="283"/>
        <w:jc w:val="both"/>
      </w:pPr>
      <w:r w:rsidRPr="00247C07">
        <w:rPr>
          <w:rFonts w:ascii="Times New Roman" w:hAnsi="Times New Roman" w:cs="Times New Roman"/>
          <w:sz w:val="24"/>
          <w:szCs w:val="24"/>
        </w:rPr>
        <w:t>Изгибающие моменты в поясе, действующие в плоскости связей с треугольной и ромбической решетками,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3D2DEE6" wp14:editId="6BBDEA3E">
            <wp:extent cx="797560" cy="403860"/>
            <wp:effectExtent l="0" t="0" r="2540" b="0"/>
            <wp:docPr id="222" name="Рисунок 222" descr="C:\Users\AMIKHA~1\AppData\Local\Temp\ns\4CFE.files\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AMIKHA~1\AppData\Local\Temp\ns\4CFE.files\image208.png"/>
                    <pic:cNvPicPr>
                      <a:picLocks noChangeAspect="1" noChangeArrowheads="1"/>
                    </pic:cNvPicPr>
                  </pic:nvPicPr>
                  <pic:blipFill>
                    <a:blip r:embed="rId600" r:link="rId601">
                      <a:extLst>
                        <a:ext uri="{28A0092B-C50C-407E-A947-70E740481C1C}">
                          <a14:useLocalDpi xmlns:a14="http://schemas.microsoft.com/office/drawing/2010/main" val="0"/>
                        </a:ext>
                      </a:extLst>
                    </a:blip>
                    <a:srcRect/>
                    <a:stretch>
                      <a:fillRect/>
                    </a:stretch>
                  </pic:blipFill>
                  <pic:spPr bwMode="auto">
                    <a:xfrm>
                      <a:off x="0" y="0"/>
                      <a:ext cx="797560" cy="403860"/>
                    </a:xfrm>
                    <a:prstGeom prst="rect">
                      <a:avLst/>
                    </a:prstGeom>
                    <a:noFill/>
                    <a:ln>
                      <a:noFill/>
                    </a:ln>
                  </pic:spPr>
                </pic:pic>
              </a:graphicData>
            </a:graphic>
          </wp:inline>
        </w:drawing>
      </w:r>
      <w:r w:rsidRPr="00247C07">
        <w:rPr>
          <w:rFonts w:ascii="Times New Roman" w:hAnsi="Times New Roman" w:cs="Times New Roman"/>
          <w:sz w:val="24"/>
          <w:szCs w:val="24"/>
        </w:rPr>
        <w:t>                                                         (8.80)</w:t>
      </w:r>
    </w:p>
    <w:p w:rsidR="009617EC" w:rsidRPr="00247C07" w:rsidRDefault="009617EC">
      <w:pPr>
        <w:shd w:val="clear" w:color="auto" w:fill="FFFFFF"/>
        <w:ind w:firstLine="284"/>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усилие в распорке связей;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m</w:t>
      </w:r>
      <w:r w:rsidRPr="00247C07">
        <w:rPr>
          <w:rFonts w:ascii="Times New Roman" w:hAnsi="Times New Roman" w:cs="Times New Roman"/>
          <w:sz w:val="24"/>
          <w:szCs w:val="24"/>
        </w:rPr>
        <w:t xml:space="preserve"> - расстояние между центрами узлов прикрепления элементов к поясу.</w:t>
      </w:r>
    </w:p>
    <w:p w:rsidR="009617EC" w:rsidRPr="00247C07" w:rsidRDefault="009617EC">
      <w:pPr>
        <w:pStyle w:val="3"/>
        <w:ind w:firstLine="283"/>
        <w:jc w:val="both"/>
        <w:rPr>
          <w:rFonts w:eastAsia="Times New Roman"/>
        </w:rPr>
      </w:pPr>
      <w:bookmarkStart w:id="720" w:name="_Toc294193215"/>
      <w:bookmarkStart w:id="721" w:name="_Toc295317004"/>
      <w:bookmarkEnd w:id="720"/>
      <w:r w:rsidRPr="00247C07">
        <w:rPr>
          <w:rFonts w:eastAsia="Times New Roman"/>
          <w:i/>
          <w:iCs/>
        </w:rPr>
        <w:t>Расчет соединений</w:t>
      </w:r>
      <w:bookmarkEnd w:id="721"/>
    </w:p>
    <w:p w:rsidR="009617EC" w:rsidRPr="00247C07" w:rsidRDefault="009617EC">
      <w:pPr>
        <w:shd w:val="clear" w:color="auto" w:fill="FFFFFF"/>
        <w:ind w:firstLine="283"/>
        <w:jc w:val="both"/>
        <w:rPr>
          <w:rFonts w:eastAsiaTheme="minorEastAsia"/>
        </w:rPr>
      </w:pPr>
      <w:bookmarkStart w:id="722" w:name="PO0001723"/>
      <w:r w:rsidRPr="00247C07">
        <w:rPr>
          <w:rFonts w:ascii="Times New Roman" w:hAnsi="Times New Roman" w:cs="Times New Roman"/>
          <w:sz w:val="24"/>
          <w:szCs w:val="24"/>
        </w:rPr>
        <w:t>8.82 Сварные, фрикционные на цилиндрических высокопрочных болтах, болтовые на конических высокопрочных болтах, комбинированные болто-фрикционно-сварные, фланцевые на высокопрочных цилиндрических и конических болтах, а также шарнирные соединения в стальных мостовых конструкциях необходимо рассчитывать на передачу всех усилий, действующих в элементах конструкций, с учетом ослабления сечений отверстиями.</w:t>
      </w:r>
      <w:bookmarkEnd w:id="722"/>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неравномерном распределении усилий и возможной перегрузке отдельных зон и деталей прикреплений следует вводить коэффициенты условий работы, указанные в таблицах </w:t>
      </w:r>
      <w:hyperlink w:anchor="TO0000067" w:tooltip="Таблица 8.15" w:history="1">
        <w:r w:rsidRPr="00247C07">
          <w:rPr>
            <w:rStyle w:val="a3"/>
          </w:rPr>
          <w:t>8.15</w:t>
        </w:r>
      </w:hyperlink>
      <w:r w:rsidRPr="00247C07">
        <w:rPr>
          <w:rFonts w:ascii="Times New Roman" w:hAnsi="Times New Roman" w:cs="Times New Roman"/>
          <w:sz w:val="24"/>
          <w:szCs w:val="24"/>
        </w:rPr>
        <w:t xml:space="preserve"> и </w:t>
      </w:r>
      <w:hyperlink w:anchor="TO0000088" w:tooltip="Таблица 8.36" w:history="1">
        <w:r w:rsidRPr="00247C07">
          <w:rPr>
            <w:rStyle w:val="a3"/>
          </w:rPr>
          <w:t>8.36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прикрепления элемента к узлу с одиночной фасонкой допускается не учитывать изгибающие моменты в плоскости, перпендикулярной плоскости фасонки.</w:t>
      </w:r>
    </w:p>
    <w:p w:rsidR="009617EC" w:rsidRPr="00247C07" w:rsidRDefault="009617EC">
      <w:pPr>
        <w:shd w:val="clear" w:color="auto" w:fill="FFFFFF"/>
        <w:ind w:firstLine="283"/>
        <w:jc w:val="both"/>
      </w:pPr>
      <w:r w:rsidRPr="00247C07">
        <w:rPr>
          <w:rFonts w:ascii="Times New Roman" w:hAnsi="Times New Roman" w:cs="Times New Roman"/>
          <w:sz w:val="24"/>
          <w:szCs w:val="24"/>
        </w:rPr>
        <w:t>Распределение продольного усилия, проходящего через центр тяжести соединения, следует принимать равномерным между болтами или сварными швами прикрепления.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реконструкции и усилении клепаных пролетных строений расчеты заклепочных соединений надлежит выполнять по указаниям [</w:t>
      </w:r>
      <w:hyperlink w:anchor="лит10" w:tooltip="Литература 10" w:history="1">
        <w:r w:rsidRPr="00247C07">
          <w:rPr>
            <w:rStyle w:val="a3"/>
          </w:rPr>
          <w:t>10</w:t>
        </w:r>
      </w:hyperlink>
      <w:r w:rsidRPr="00247C07">
        <w:rPr>
          <w:rFonts w:ascii="Times New Roman" w:hAnsi="Times New Roman" w:cs="Times New Roman"/>
          <w:sz w:val="24"/>
          <w:szCs w:val="24"/>
        </w:rPr>
        <w:t>]. Дефектные заклепки следует заменять на высокопрочные болты М22 с усилием натяжения не более 1,77 кН.</w:t>
      </w:r>
    </w:p>
    <w:p w:rsidR="009617EC" w:rsidRPr="00247C07" w:rsidRDefault="009617EC">
      <w:pPr>
        <w:shd w:val="clear" w:color="auto" w:fill="FFFFFF"/>
        <w:ind w:firstLine="283"/>
        <w:jc w:val="both"/>
      </w:pPr>
      <w:r w:rsidRPr="00247C07">
        <w:rPr>
          <w:rFonts w:ascii="Times New Roman" w:hAnsi="Times New Roman" w:cs="Times New Roman"/>
          <w:sz w:val="24"/>
          <w:szCs w:val="24"/>
        </w:rPr>
        <w:t>8.83 Расчетную высоту сечения сварных швов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стыковых швов: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деталей, свариваемых с полным проплавлением, -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деталей, свариваемых с неполным проплавлением, -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 t</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угловых швов: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по металлу шва -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β</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k</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по металлу границы сплавления -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z</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β</w:t>
      </w:r>
      <w:r w:rsidRPr="00247C07">
        <w:rPr>
          <w:rFonts w:ascii="Times New Roman" w:hAnsi="Times New Roman" w:cs="Times New Roman"/>
          <w:i/>
          <w:iCs/>
          <w:sz w:val="24"/>
          <w:szCs w:val="24"/>
          <w:vertAlign w:val="subscript"/>
        </w:rPr>
        <w:t>z</w:t>
      </w:r>
      <w:r w:rsidRPr="00247C07">
        <w:rPr>
          <w:rFonts w:ascii="Times New Roman" w:hAnsi="Times New Roman" w:cs="Times New Roman"/>
          <w:i/>
          <w:iCs/>
          <w:sz w:val="24"/>
          <w:szCs w:val="24"/>
        </w:rPr>
        <w:t>k</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p>
    <w:p w:rsidR="009617EC" w:rsidRPr="00247C07" w:rsidRDefault="009617EC">
      <w:pPr>
        <w:shd w:val="clear" w:color="auto" w:fill="FFFFFF"/>
        <w:ind w:firstLine="284"/>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min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наименьшая из толщин свариваемых деталей;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xml:space="preserve"> - наименьшая толщина сечения стыкового шва при сварке деталей с неполным проплавлением;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k</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наименьший из катетов углового шва;</w:t>
      </w:r>
    </w:p>
    <w:p w:rsidR="009617EC" w:rsidRPr="00247C07" w:rsidRDefault="009617EC">
      <w:pPr>
        <w:shd w:val="clear" w:color="auto" w:fill="FFFFFF"/>
        <w:ind w:firstLine="283"/>
        <w:jc w:val="both"/>
      </w:pPr>
      <w:r w:rsidRPr="00247C07">
        <w:rPr>
          <w:rFonts w:ascii="Times New Roman" w:hAnsi="Times New Roman" w:cs="Times New Roman"/>
          <w:sz w:val="24"/>
          <w:szCs w:val="24"/>
        </w:rPr>
        <w:t>β</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β</w:t>
      </w:r>
      <w:r w:rsidRPr="00247C07">
        <w:rPr>
          <w:rFonts w:ascii="Times New Roman" w:hAnsi="Times New Roman" w:cs="Times New Roman"/>
          <w:i/>
          <w:iCs/>
          <w:sz w:val="24"/>
          <w:szCs w:val="24"/>
          <w:vertAlign w:val="subscript"/>
        </w:rPr>
        <w:t>z</w:t>
      </w:r>
      <w:r w:rsidRPr="00247C07">
        <w:rPr>
          <w:rFonts w:ascii="Times New Roman" w:hAnsi="Times New Roman" w:cs="Times New Roman"/>
          <w:sz w:val="24"/>
          <w:szCs w:val="24"/>
        </w:rPr>
        <w:t xml:space="preserve"> - коэффициенты расчетных сечений угловых швов, принимаемые по таблице </w:t>
      </w:r>
      <w:hyperlink w:anchor="TO0000087" w:tooltip="Таблица 8.35" w:history="1">
        <w:r w:rsidRPr="00247C07">
          <w:rPr>
            <w:rStyle w:val="a3"/>
          </w:rPr>
          <w:t>8.35</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8.35</w:t>
      </w:r>
    </w:p>
    <w:tbl>
      <w:tblPr>
        <w:tblW w:w="5000" w:type="pct"/>
        <w:jc w:val="center"/>
        <w:shd w:val="clear" w:color="auto" w:fill="FFFFFF"/>
        <w:tblCellMar>
          <w:left w:w="0" w:type="dxa"/>
          <w:right w:w="0" w:type="dxa"/>
        </w:tblCellMar>
        <w:tblLook w:val="04A0" w:firstRow="1" w:lastRow="0" w:firstColumn="1" w:lastColumn="0" w:noHBand="0" w:noVBand="1"/>
      </w:tblPr>
      <w:tblGrid>
        <w:gridCol w:w="3104"/>
        <w:gridCol w:w="1650"/>
        <w:gridCol w:w="1236"/>
        <w:gridCol w:w="828"/>
        <w:gridCol w:w="809"/>
        <w:gridCol w:w="837"/>
        <w:gridCol w:w="947"/>
      </w:tblGrid>
      <w:tr w:rsidR="009617EC" w:rsidRPr="00247C07">
        <w:trPr>
          <w:tblHeader/>
          <w:jc w:val="center"/>
        </w:trPr>
        <w:tc>
          <w:tcPr>
            <w:tcW w:w="165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723" w:name="TO0000087"/>
            <w:r w:rsidRPr="00247C07">
              <w:rPr>
                <w:rFonts w:ascii="Times New Roman" w:hAnsi="Times New Roman" w:cs="Times New Roman"/>
              </w:rPr>
              <w:t xml:space="preserve">Вид сварки при диаметре сварочной проволоки </w:t>
            </w:r>
            <w:bookmarkEnd w:id="723"/>
            <w:r w:rsidRPr="00247C07">
              <w:rPr>
                <w:rFonts w:ascii="Times New Roman" w:hAnsi="Times New Roman" w:cs="Times New Roman"/>
                <w:i/>
                <w:iCs/>
              </w:rPr>
              <w:t>d</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мм</w:t>
            </w:r>
          </w:p>
        </w:tc>
        <w:tc>
          <w:tcPr>
            <w:tcW w:w="87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Положение шва</w:t>
            </w:r>
          </w:p>
        </w:tc>
        <w:tc>
          <w:tcPr>
            <w:tcW w:w="2470"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Коэффициенты расчетных сечений угловых швов</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44"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обозначения</w:t>
            </w:r>
          </w:p>
        </w:tc>
        <w:tc>
          <w:tcPr>
            <w:tcW w:w="1826"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при катетах швов </w:t>
            </w:r>
            <w:r w:rsidRPr="00247C07">
              <w:rPr>
                <w:rFonts w:ascii="Times New Roman" w:hAnsi="Times New Roman" w:cs="Times New Roman"/>
                <w:i/>
                <w:iCs/>
              </w:rPr>
              <w:t>k</w:t>
            </w:r>
            <w:r w:rsidRPr="00247C07">
              <w:rPr>
                <w:rFonts w:ascii="Times New Roman" w:hAnsi="Times New Roman" w:cs="Times New Roman"/>
                <w:i/>
                <w:iCs/>
                <w:vertAlign w:val="subscript"/>
              </w:rPr>
              <w:t>f</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4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3 - 8</w:t>
            </w:r>
          </w:p>
        </w:tc>
        <w:tc>
          <w:tcPr>
            <w:tcW w:w="4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9 - 12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14 - 16</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 и более</w:t>
            </w:r>
          </w:p>
        </w:tc>
      </w:tr>
      <w:tr w:rsidR="009617EC" w:rsidRPr="00247C07">
        <w:trPr>
          <w:jc w:val="center"/>
        </w:trPr>
        <w:tc>
          <w:tcPr>
            <w:tcW w:w="165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Автоматическая под флюсом при </w:t>
            </w:r>
            <w:r w:rsidRPr="00247C07">
              <w:rPr>
                <w:rFonts w:ascii="Times New Roman" w:hAnsi="Times New Roman" w:cs="Times New Roman"/>
                <w:i/>
                <w:iCs/>
              </w:rPr>
              <w:t xml:space="preserve">d </w:t>
            </w:r>
            <w:r w:rsidRPr="00247C07">
              <w:rPr>
                <w:rFonts w:ascii="Times New Roman" w:hAnsi="Times New Roman" w:cs="Times New Roman"/>
              </w:rPr>
              <w:t>= 2 - 5</w:t>
            </w:r>
          </w:p>
        </w:tc>
        <w:tc>
          <w:tcPr>
            <w:tcW w:w="87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 лодочку</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f</w:t>
            </w:r>
          </w:p>
        </w:tc>
        <w:tc>
          <w:tcPr>
            <w:tcW w:w="1321"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0,8</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z</w:t>
            </w:r>
          </w:p>
        </w:tc>
        <w:tc>
          <w:tcPr>
            <w:tcW w:w="1321"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7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Нижнее</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f</w:t>
            </w:r>
          </w:p>
        </w:tc>
        <w:tc>
          <w:tcPr>
            <w:tcW w:w="4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87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z</w:t>
            </w:r>
          </w:p>
        </w:tc>
        <w:tc>
          <w:tcPr>
            <w:tcW w:w="4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c>
          <w:tcPr>
            <w:tcW w:w="87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165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Полуавтоматическая под флюсом при </w:t>
            </w:r>
            <w:r w:rsidRPr="00247C07">
              <w:rPr>
                <w:rFonts w:ascii="Times New Roman" w:hAnsi="Times New Roman" w:cs="Times New Roman"/>
                <w:i/>
                <w:iCs/>
              </w:rPr>
              <w:t xml:space="preserve">d </w:t>
            </w:r>
            <w:r w:rsidRPr="00247C07">
              <w:rPr>
                <w:rFonts w:ascii="Times New Roman" w:hAnsi="Times New Roman" w:cs="Times New Roman"/>
              </w:rPr>
              <w:t>= 1,4 - 2</w:t>
            </w:r>
          </w:p>
        </w:tc>
        <w:tc>
          <w:tcPr>
            <w:tcW w:w="87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 лодочку</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f</w:t>
            </w:r>
          </w:p>
        </w:tc>
        <w:tc>
          <w:tcPr>
            <w:tcW w:w="87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z</w:t>
            </w:r>
          </w:p>
        </w:tc>
        <w:tc>
          <w:tcPr>
            <w:tcW w:w="1321"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7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Нижнее</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f</w:t>
            </w:r>
          </w:p>
        </w:tc>
        <w:tc>
          <w:tcPr>
            <w:tcW w:w="4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95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z</w:t>
            </w:r>
          </w:p>
        </w:tc>
        <w:tc>
          <w:tcPr>
            <w:tcW w:w="4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c>
          <w:tcPr>
            <w:tcW w:w="1384"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165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Автоматическая и полуавтоматическая в смеси газов при </w:t>
            </w:r>
            <w:r w:rsidRPr="00247C07">
              <w:rPr>
                <w:rFonts w:ascii="Times New Roman" w:hAnsi="Times New Roman" w:cs="Times New Roman"/>
                <w:i/>
                <w:iCs/>
              </w:rPr>
              <w:t>d</w:t>
            </w:r>
            <w:r w:rsidRPr="00247C07">
              <w:rPr>
                <w:rFonts w:ascii="Times New Roman" w:hAnsi="Times New Roman" w:cs="Times New Roman"/>
              </w:rPr>
              <w:t xml:space="preserve"> = 1,2 - 2 проволоками сплошного сечения и металлопорошковыми в смеси газов</w:t>
            </w:r>
          </w:p>
        </w:tc>
        <w:tc>
          <w:tcPr>
            <w:tcW w:w="87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 лодочку</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f</w:t>
            </w:r>
          </w:p>
        </w:tc>
        <w:tc>
          <w:tcPr>
            <w:tcW w:w="87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z</w:t>
            </w:r>
          </w:p>
        </w:tc>
        <w:tc>
          <w:tcPr>
            <w:tcW w:w="87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c>
          <w:tcPr>
            <w:tcW w:w="95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7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Нижнее, горизонтальное, вертикальное</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f</w:t>
            </w:r>
          </w:p>
        </w:tc>
        <w:tc>
          <w:tcPr>
            <w:tcW w:w="4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4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95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z</w:t>
            </w:r>
          </w:p>
        </w:tc>
        <w:tc>
          <w:tcPr>
            <w:tcW w:w="1826"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165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Ручная, полуавтоматическая порошковой самозащитной проволокой</w:t>
            </w:r>
          </w:p>
        </w:tc>
        <w:tc>
          <w:tcPr>
            <w:tcW w:w="87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 лодочку, нижнее, горизонтальное, вертикальное, потолочное</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f</w:t>
            </w:r>
          </w:p>
        </w:tc>
        <w:tc>
          <w:tcPr>
            <w:tcW w:w="87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95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z</w:t>
            </w:r>
          </w:p>
        </w:tc>
        <w:tc>
          <w:tcPr>
            <w:tcW w:w="1826"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165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Полуавтоматическая проволоками сплошного сечения </w:t>
            </w:r>
            <w:r w:rsidRPr="00247C07">
              <w:rPr>
                <w:rFonts w:ascii="Times New Roman" w:hAnsi="Times New Roman" w:cs="Times New Roman"/>
                <w:i/>
                <w:iCs/>
              </w:rPr>
              <w:t xml:space="preserve">d = </w:t>
            </w:r>
            <w:r w:rsidRPr="00247C07">
              <w:rPr>
                <w:rFonts w:ascii="Times New Roman" w:hAnsi="Times New Roman" w:cs="Times New Roman"/>
              </w:rPr>
              <w:t>1,2 - 2 и металлопорошковыми проволоками в смеси газов</w:t>
            </w:r>
          </w:p>
        </w:tc>
        <w:tc>
          <w:tcPr>
            <w:tcW w:w="87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Потолочное</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f</w:t>
            </w:r>
          </w:p>
        </w:tc>
        <w:tc>
          <w:tcPr>
            <w:tcW w:w="1826"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β</w:t>
            </w:r>
            <w:r w:rsidRPr="00247C07">
              <w:rPr>
                <w:rFonts w:ascii="Times New Roman" w:hAnsi="Times New Roman" w:cs="Times New Roman"/>
                <w:i/>
                <w:iCs/>
                <w:vertAlign w:val="subscript"/>
              </w:rPr>
              <w:t>z</w:t>
            </w:r>
          </w:p>
        </w:tc>
        <w:tc>
          <w:tcPr>
            <w:tcW w:w="1826"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Значения коэффициентов соответствуют режимам сварки, предусмотренным в [</w:t>
            </w:r>
            <w:hyperlink w:anchor="лит2" w:tooltip="Литература 2" w:history="1">
              <w:r w:rsidRPr="00247C07">
                <w:rPr>
                  <w:rStyle w:val="a3"/>
                </w:rPr>
                <w:t>2</w:t>
              </w:r>
            </w:hyperlink>
            <w:r w:rsidRPr="00247C07">
              <w:rPr>
                <w:rFonts w:ascii="Times New Roman" w:hAnsi="Times New Roman" w:cs="Times New Roman"/>
              </w:rPr>
              <w:t>] и [</w:t>
            </w:r>
            <w:hyperlink w:anchor="лит3" w:tooltip="Литература 3" w:history="1">
              <w:r w:rsidRPr="00247C07">
                <w:rPr>
                  <w:rStyle w:val="a3"/>
                </w:rPr>
                <w:t>3</w:t>
              </w:r>
            </w:hyperlink>
            <w:r w:rsidRPr="00247C07">
              <w:rPr>
                <w:rFonts w:ascii="Times New Roman" w:hAnsi="Times New Roman" w:cs="Times New Roman"/>
              </w:rPr>
              <w:t>].</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724" w:name="PO0001730"/>
      <w:r w:rsidRPr="00247C07">
        <w:rPr>
          <w:rFonts w:ascii="Times New Roman" w:hAnsi="Times New Roman" w:cs="Times New Roman"/>
          <w:sz w:val="24"/>
          <w:szCs w:val="24"/>
        </w:rPr>
        <w:t>8.84 Расчет по прочности сварных стыковых соединений следует выполнять:</w:t>
      </w:r>
      <w:bookmarkEnd w:id="724"/>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сварке деталей из сталей различного уровня прочности, а также при сварке материалами, для которых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wy</w:t>
      </w:r>
      <w:r w:rsidRPr="00247C07">
        <w:rPr>
          <w:rFonts w:ascii="Times New Roman" w:hAnsi="Times New Roman" w:cs="Times New Roman"/>
          <w:i/>
          <w:iCs/>
          <w:sz w:val="24"/>
          <w:szCs w:val="24"/>
        </w:rPr>
        <w:t xml:space="preserve"> &lt; R</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(в этих случаях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wy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должно быть указано в проекте);</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наличии выкружек или ослаблений в зоне стыка, когда</w:t>
      </w:r>
    </w:p>
    <w:p w:rsidR="009617EC" w:rsidRPr="00247C07" w:rsidRDefault="009617EC">
      <w:pPr>
        <w:shd w:val="clear" w:color="auto" w:fill="FFFFFF"/>
        <w:spacing w:before="120" w:after="120"/>
        <w:jc w:val="right"/>
        <w:rPr>
          <w:lang w:val="en-US"/>
        </w:rPr>
      </w:pPr>
      <w:r w:rsidRPr="00247C07">
        <w:rPr>
          <w:rFonts w:ascii="Times New Roman" w:hAnsi="Times New Roman" w:cs="Times New Roman"/>
          <w:i/>
          <w:iCs/>
          <w:sz w:val="24"/>
          <w:szCs w:val="24"/>
          <w:lang w:val="en-US"/>
        </w:rPr>
        <w:t>l</w:t>
      </w:r>
      <w:r w:rsidRPr="00247C07">
        <w:rPr>
          <w:rFonts w:ascii="Times New Roman" w:hAnsi="Times New Roman" w:cs="Times New Roman"/>
          <w:i/>
          <w:iCs/>
          <w:sz w:val="24"/>
          <w:szCs w:val="24"/>
          <w:vertAlign w:val="subscript"/>
          <w:lang w:val="en-US"/>
        </w:rPr>
        <w:t>w</w:t>
      </w:r>
      <w:r w:rsidRPr="00247C07">
        <w:rPr>
          <w:rFonts w:ascii="Times New Roman" w:hAnsi="Times New Roman" w:cs="Times New Roman"/>
          <w:sz w:val="24"/>
          <w:szCs w:val="24"/>
          <w:lang w:val="en-US"/>
        </w:rPr>
        <w:t xml:space="preserve"> &lt; </w:t>
      </w:r>
      <w:r w:rsidRPr="00247C07">
        <w:rPr>
          <w:rFonts w:ascii="Times New Roman" w:hAnsi="Times New Roman" w:cs="Times New Roman"/>
          <w:i/>
          <w:iCs/>
          <w:sz w:val="24"/>
          <w:szCs w:val="24"/>
          <w:lang w:val="en-US"/>
        </w:rPr>
        <w:t>b</w:t>
      </w:r>
      <w:r w:rsidRPr="00247C07">
        <w:rPr>
          <w:rFonts w:ascii="Times New Roman" w:hAnsi="Times New Roman" w:cs="Times New Roman"/>
          <w:sz w:val="24"/>
          <w:szCs w:val="24"/>
          <w:lang w:val="en-US"/>
        </w:rPr>
        <w:t>                                                              (8.81)</w:t>
      </w:r>
    </w:p>
    <w:p w:rsidR="009617EC" w:rsidRPr="00247C07" w:rsidRDefault="009617EC">
      <w:pPr>
        <w:shd w:val="clear" w:color="auto" w:fill="FFFFFF"/>
        <w:ind w:firstLine="283"/>
        <w:jc w:val="both"/>
        <w:rPr>
          <w:lang w:val="en-US"/>
        </w:rPr>
      </w:pPr>
      <w:r w:rsidRPr="00247C07">
        <w:rPr>
          <w:rFonts w:ascii="Times New Roman" w:hAnsi="Times New Roman" w:cs="Times New Roman"/>
          <w:sz w:val="24"/>
          <w:szCs w:val="24"/>
        </w:rPr>
        <w:t>или</w:t>
      </w:r>
    </w:p>
    <w:p w:rsidR="009617EC" w:rsidRPr="00247C07" w:rsidRDefault="009617EC">
      <w:pPr>
        <w:shd w:val="clear" w:color="auto" w:fill="FFFFFF"/>
        <w:spacing w:before="120" w:after="120"/>
        <w:jc w:val="right"/>
        <w:rPr>
          <w:lang w:val="en-US"/>
        </w:rPr>
      </w:pPr>
      <w:r w:rsidRPr="00247C07">
        <w:rPr>
          <w:rFonts w:ascii="Times New Roman" w:hAnsi="Times New Roman" w:cs="Times New Roman"/>
          <w:i/>
          <w:iCs/>
          <w:sz w:val="24"/>
          <w:szCs w:val="24"/>
          <w:lang w:val="en-US"/>
        </w:rPr>
        <w:t>t</w:t>
      </w:r>
      <w:r w:rsidRPr="00247C07">
        <w:rPr>
          <w:rFonts w:ascii="Times New Roman" w:hAnsi="Times New Roman" w:cs="Times New Roman"/>
          <w:i/>
          <w:iCs/>
          <w:sz w:val="24"/>
          <w:szCs w:val="24"/>
          <w:vertAlign w:val="subscript"/>
          <w:lang w:val="en-US"/>
        </w:rPr>
        <w:t>w</w:t>
      </w:r>
      <w:r w:rsidRPr="00247C07">
        <w:rPr>
          <w:rFonts w:ascii="Times New Roman" w:hAnsi="Times New Roman" w:cs="Times New Roman"/>
          <w:sz w:val="24"/>
          <w:szCs w:val="24"/>
          <w:vertAlign w:val="subscript"/>
          <w:lang w:val="en-US"/>
        </w:rPr>
        <w:t>,min</w:t>
      </w:r>
      <w:r w:rsidRPr="00247C07">
        <w:rPr>
          <w:rFonts w:ascii="Times New Roman" w:hAnsi="Times New Roman" w:cs="Times New Roman"/>
          <w:i/>
          <w:iCs/>
          <w:sz w:val="24"/>
          <w:szCs w:val="24"/>
          <w:lang w:val="en-US"/>
        </w:rPr>
        <w:t xml:space="preserve"> &lt; t</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(8.82)</w:t>
      </w:r>
    </w:p>
    <w:p w:rsidR="009617EC" w:rsidRPr="00247C07" w:rsidRDefault="009617EC">
      <w:pPr>
        <w:shd w:val="clear" w:color="auto" w:fill="FFFFFF"/>
        <w:spacing w:after="120"/>
        <w:jc w:val="right"/>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&lt; А</w:t>
      </w:r>
      <w:r w:rsidRPr="00247C07">
        <w:rPr>
          <w:rFonts w:ascii="Times New Roman" w:hAnsi="Times New Roman" w:cs="Times New Roman"/>
          <w:sz w:val="24"/>
          <w:szCs w:val="24"/>
        </w:rPr>
        <w:t>,                                                           (8.83)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 полная длина стыкового шва;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t </w:t>
      </w:r>
      <w:r w:rsidRPr="00247C07">
        <w:rPr>
          <w:rFonts w:ascii="Times New Roman" w:hAnsi="Times New Roman" w:cs="Times New Roman"/>
          <w:sz w:val="24"/>
          <w:szCs w:val="24"/>
        </w:rPr>
        <w:t>- ширина и толщина стыкуемых деталей;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площадь нетто ослабленного (например, отверстиями) сечения шва;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площадь брутто (или нетто) сечения стыкуемых деталей в зоне стыка.</w:t>
      </w:r>
    </w:p>
    <w:p w:rsidR="009617EC" w:rsidRPr="00247C07" w:rsidRDefault="009617EC">
      <w:pPr>
        <w:shd w:val="clear" w:color="auto" w:fill="FFFFFF"/>
        <w:ind w:firstLine="283"/>
        <w:jc w:val="both"/>
      </w:pPr>
      <w:r w:rsidRPr="00247C07">
        <w:rPr>
          <w:rFonts w:ascii="Times New Roman" w:hAnsi="Times New Roman" w:cs="Times New Roman"/>
          <w:sz w:val="24"/>
          <w:szCs w:val="24"/>
        </w:rPr>
        <w:t>8.85 Расчет по прочности сварных стыковых соединений в случае центрального растяжения или сжатия следует выполнять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FD0360F" wp14:editId="21B6C47A">
            <wp:extent cx="797560" cy="436245"/>
            <wp:effectExtent l="0" t="0" r="2540" b="1905"/>
            <wp:docPr id="223" name="Рисунок 223" descr="C:\Users\AMIKHA~1\AppData\Local\Temp\ns\4CFE.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MIKHA~1\AppData\Local\Temp\ns\4CFE.files\image209.png"/>
                    <pic:cNvPicPr>
                      <a:picLocks noChangeAspect="1" noChangeArrowheads="1"/>
                    </pic:cNvPicPr>
                  </pic:nvPicPr>
                  <pic:blipFill>
                    <a:blip r:embed="rId602" r:link="rId603">
                      <a:extLst>
                        <a:ext uri="{28A0092B-C50C-407E-A947-70E740481C1C}">
                          <a14:useLocalDpi xmlns:a14="http://schemas.microsoft.com/office/drawing/2010/main" val="0"/>
                        </a:ext>
                      </a:extLst>
                    </a:blip>
                    <a:srcRect/>
                    <a:stretch>
                      <a:fillRect/>
                    </a:stretch>
                  </pic:blipFill>
                  <pic:spPr bwMode="auto">
                    <a:xfrm>
                      <a:off x="0" y="0"/>
                      <a:ext cx="797560" cy="436245"/>
                    </a:xfrm>
                    <a:prstGeom prst="rect">
                      <a:avLst/>
                    </a:prstGeom>
                    <a:noFill/>
                    <a:ln>
                      <a:noFill/>
                    </a:ln>
                  </pic:spPr>
                </pic:pic>
              </a:graphicData>
            </a:graphic>
          </wp:inline>
        </w:drawing>
      </w:r>
      <w:r w:rsidRPr="00247C07">
        <w:rPr>
          <w:rFonts w:ascii="Times New Roman" w:hAnsi="Times New Roman" w:cs="Times New Roman"/>
          <w:sz w:val="24"/>
          <w:szCs w:val="24"/>
        </w:rPr>
        <w:t>                                                         (8.84)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xml:space="preserve">- 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 по прочности сварных стыковых соединений в случае изгиба в одной или двух главных плоскостях, а также действия осевой силы с изгибом в одной или двух главных плоскостях следует выполнять по формулам (</w:t>
      </w:r>
      <w:hyperlink w:anchor="PO0001470" w:tooltip="Формула 8.5" w:history="1">
        <w:r w:rsidRPr="00247C07">
          <w:rPr>
            <w:rStyle w:val="a3"/>
          </w:rPr>
          <w:t>8.5</w:t>
        </w:r>
      </w:hyperlink>
      <w:r w:rsidRPr="00247C07">
        <w:rPr>
          <w:rFonts w:ascii="Times New Roman" w:hAnsi="Times New Roman" w:cs="Times New Roman"/>
          <w:sz w:val="24"/>
          <w:szCs w:val="24"/>
        </w:rPr>
        <w:t>) - (</w:t>
      </w:r>
      <w:hyperlink w:anchor="PO0001503" w:tooltip="Формула 8.25" w:history="1">
        <w:r w:rsidRPr="00247C07">
          <w:rPr>
            <w:rStyle w:val="a3"/>
          </w:rPr>
          <w:t>8.25</w:t>
        </w:r>
      </w:hyperlink>
      <w:r w:rsidRPr="00247C07">
        <w:rPr>
          <w:rFonts w:ascii="Times New Roman" w:hAnsi="Times New Roman" w:cs="Times New Roman"/>
          <w:sz w:val="24"/>
          <w:szCs w:val="24"/>
        </w:rPr>
        <w:t>), в которых геометрические параметры и коэффициенты æ, æ</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æ</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ψ</w:t>
      </w:r>
      <w:r w:rsidRPr="00247C07">
        <w:rPr>
          <w:rFonts w:ascii="Times New Roman" w:hAnsi="Times New Roman" w:cs="Times New Roman"/>
          <w:caps/>
          <w:sz w:val="24"/>
          <w:szCs w:val="24"/>
        </w:rPr>
        <w:t xml:space="preserve">, </w:t>
      </w:r>
      <w:r w:rsidRPr="00247C07">
        <w:rPr>
          <w:rFonts w:ascii="Times New Roman" w:hAnsi="Times New Roman" w:cs="Times New Roman"/>
          <w:sz w:val="24"/>
          <w:szCs w:val="24"/>
        </w:rPr>
        <w:t>ψ</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ψ</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следует вычислять для сечения стыкового соединения, принимаемого согласно </w:t>
      </w:r>
      <w:hyperlink w:anchor="PO0001730" w:tooltip="Пункт 8.84" w:history="1">
        <w:r w:rsidRPr="00247C07">
          <w:rPr>
            <w:rStyle w:val="a3"/>
          </w:rPr>
          <w:t>8.84</w:t>
        </w:r>
      </w:hyperlink>
      <w:r w:rsidRPr="00247C07">
        <w:rPr>
          <w:rFonts w:ascii="Times New Roman" w:hAnsi="Times New Roman" w:cs="Times New Roman"/>
          <w:sz w:val="24"/>
          <w:szCs w:val="24"/>
        </w:rPr>
        <w:t xml:space="preserve">, а в правой части вместо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подставлять соответственно величины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wym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wsm</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8.86 Прочность сварных соединений с угловыми швами при действии продольных или поперечных сил следует проверять на срез (условный) по двум сечениям (рисунок </w:t>
      </w:r>
      <w:hyperlink w:anchor="SO0000013" w:tooltip="Рисунок 8.3" w:history="1">
        <w:r w:rsidRPr="00247C07">
          <w:rPr>
            <w:rStyle w:val="a3"/>
          </w:rPr>
          <w:t>8.3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по металлу шва (сечение 0-1)</w:t>
      </w:r>
    </w:p>
    <w:p w:rsidR="009617EC" w:rsidRPr="00247C07" w:rsidRDefault="009617EC">
      <w:pPr>
        <w:shd w:val="clear" w:color="auto" w:fill="FFFFFF"/>
        <w:spacing w:before="120" w:after="120"/>
        <w:jc w:val="right"/>
      </w:pPr>
      <w:bookmarkStart w:id="725" w:name="PO0001740"/>
      <w:r w:rsidRPr="00247C07">
        <w:rPr>
          <w:rFonts w:ascii="Times New Roman" w:hAnsi="Times New Roman" w:cs="Times New Roman"/>
          <w:noProof/>
          <w:sz w:val="24"/>
          <w:szCs w:val="24"/>
          <w:vertAlign w:val="subscript"/>
          <w:lang w:eastAsia="ru-RU"/>
        </w:rPr>
        <w:drawing>
          <wp:inline distT="0" distB="0" distL="0" distR="0" wp14:anchorId="7B9C4CDD" wp14:editId="363DC49B">
            <wp:extent cx="1031240" cy="436245"/>
            <wp:effectExtent l="0" t="0" r="0" b="1905"/>
            <wp:docPr id="224" name="Рисунок 224" descr="C:\Users\AMIKHA~1\AppData\Local\Temp\ns\4CFE.files\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AMIKHA~1\AppData\Local\Temp\ns\4CFE.files\image210.png"/>
                    <pic:cNvPicPr>
                      <a:picLocks noChangeAspect="1" noChangeArrowheads="1"/>
                    </pic:cNvPicPr>
                  </pic:nvPicPr>
                  <pic:blipFill>
                    <a:blip r:embed="rId604" r:link="rId605">
                      <a:extLst>
                        <a:ext uri="{28A0092B-C50C-407E-A947-70E740481C1C}">
                          <a14:useLocalDpi xmlns:a14="http://schemas.microsoft.com/office/drawing/2010/main" val="0"/>
                        </a:ext>
                      </a:extLst>
                    </a:blip>
                    <a:srcRect/>
                    <a:stretch>
                      <a:fillRect/>
                    </a:stretch>
                  </pic:blipFill>
                  <pic:spPr bwMode="auto">
                    <a:xfrm>
                      <a:off x="0" y="0"/>
                      <a:ext cx="1031240" cy="436245"/>
                    </a:xfrm>
                    <a:prstGeom prst="rect">
                      <a:avLst/>
                    </a:prstGeom>
                    <a:noFill/>
                    <a:ln>
                      <a:noFill/>
                    </a:ln>
                  </pic:spPr>
                </pic:pic>
              </a:graphicData>
            </a:graphic>
          </wp:inline>
        </w:drawing>
      </w:r>
      <w:r w:rsidRPr="00247C07">
        <w:rPr>
          <w:rFonts w:ascii="Times New Roman" w:hAnsi="Times New Roman" w:cs="Times New Roman"/>
          <w:sz w:val="24"/>
          <w:szCs w:val="24"/>
        </w:rPr>
        <w:t>                                                        (8.85)</w:t>
      </w:r>
      <w:bookmarkEnd w:id="725"/>
    </w:p>
    <w:p w:rsidR="009617EC" w:rsidRPr="00247C07" w:rsidRDefault="009617EC">
      <w:pPr>
        <w:shd w:val="clear" w:color="auto" w:fill="FFFFFF"/>
        <w:ind w:firstLine="283"/>
        <w:jc w:val="both"/>
      </w:pPr>
      <w:r w:rsidRPr="00247C07">
        <w:rPr>
          <w:rFonts w:ascii="Times New Roman" w:hAnsi="Times New Roman" w:cs="Times New Roman"/>
          <w:sz w:val="24"/>
          <w:szCs w:val="24"/>
        </w:rPr>
        <w:t>по металлу границы сплавления (сечение 0-2)</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7AAC2DC5" wp14:editId="3A64D900">
            <wp:extent cx="1010285" cy="436245"/>
            <wp:effectExtent l="0" t="0" r="0" b="1905"/>
            <wp:docPr id="225" name="Рисунок 225" descr="C:\Users\AMIKHA~1\AppData\Local\Temp\ns\4CFE.files\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AMIKHA~1\AppData\Local\Temp\ns\4CFE.files\image211.png"/>
                    <pic:cNvPicPr>
                      <a:picLocks noChangeAspect="1" noChangeArrowheads="1"/>
                    </pic:cNvPicPr>
                  </pic:nvPicPr>
                  <pic:blipFill>
                    <a:blip r:embed="rId606" r:link="rId607">
                      <a:extLst>
                        <a:ext uri="{28A0092B-C50C-407E-A947-70E740481C1C}">
                          <a14:useLocalDpi xmlns:a14="http://schemas.microsoft.com/office/drawing/2010/main" val="0"/>
                        </a:ext>
                      </a:extLst>
                    </a:blip>
                    <a:srcRect/>
                    <a:stretch>
                      <a:fillRect/>
                    </a:stretch>
                  </pic:blipFill>
                  <pic:spPr bwMode="auto">
                    <a:xfrm>
                      <a:off x="0" y="0"/>
                      <a:ext cx="1010285" cy="436245"/>
                    </a:xfrm>
                    <a:prstGeom prst="rect">
                      <a:avLst/>
                    </a:prstGeom>
                    <a:noFill/>
                    <a:ln>
                      <a:noFill/>
                    </a:ln>
                  </pic:spPr>
                </pic:pic>
              </a:graphicData>
            </a:graphic>
          </wp:inline>
        </w:drawing>
      </w:r>
      <w:r w:rsidRPr="00247C07">
        <w:rPr>
          <w:rFonts w:ascii="Times New Roman" w:hAnsi="Times New Roman" w:cs="Times New Roman"/>
          <w:sz w:val="24"/>
          <w:szCs w:val="24"/>
        </w:rPr>
        <w:t>                                                      (8.86)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 полная длина шва;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z</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расчетная высота сечения шва;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xml:space="preserve">- 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pacing w:before="120" w:after="120"/>
        <w:jc w:val="center"/>
      </w:pPr>
      <w:bookmarkStart w:id="726" w:name="SO0000013"/>
      <w:r w:rsidRPr="00247C07">
        <w:rPr>
          <w:rFonts w:ascii="Times New Roman" w:hAnsi="Times New Roman" w:cs="Times New Roman"/>
          <w:noProof/>
          <w:sz w:val="24"/>
          <w:szCs w:val="24"/>
          <w:lang w:eastAsia="ru-RU"/>
        </w:rPr>
        <w:drawing>
          <wp:inline distT="0" distB="0" distL="0" distR="0" wp14:anchorId="49E5A759" wp14:editId="0A51CCB7">
            <wp:extent cx="1010285" cy="893445"/>
            <wp:effectExtent l="0" t="0" r="0" b="1905"/>
            <wp:docPr id="226" name="Рисунок 225" descr="C:\Users\AMIKHA~1\AppData\Local\Temp\ns\4CFE.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C:\Users\AMIKHA~1\AppData\Local\Temp\ns\4CFE.files\image212.jpg"/>
                    <pic:cNvPicPr>
                      <a:picLocks noChangeAspect="1" noChangeArrowheads="1"/>
                    </pic:cNvPicPr>
                  </pic:nvPicPr>
                  <pic:blipFill>
                    <a:blip r:embed="rId608" r:link="rId609">
                      <a:extLst>
                        <a:ext uri="{28A0092B-C50C-407E-A947-70E740481C1C}">
                          <a14:useLocalDpi xmlns:a14="http://schemas.microsoft.com/office/drawing/2010/main" val="0"/>
                        </a:ext>
                      </a:extLst>
                    </a:blip>
                    <a:srcRect/>
                    <a:stretch>
                      <a:fillRect/>
                    </a:stretch>
                  </pic:blipFill>
                  <pic:spPr bwMode="auto">
                    <a:xfrm>
                      <a:off x="0" y="0"/>
                      <a:ext cx="1010285" cy="893445"/>
                    </a:xfrm>
                    <a:prstGeom prst="rect">
                      <a:avLst/>
                    </a:prstGeom>
                    <a:noFill/>
                    <a:ln>
                      <a:noFill/>
                    </a:ln>
                  </pic:spPr>
                </pic:pic>
              </a:graphicData>
            </a:graphic>
          </wp:inline>
        </w:drawing>
      </w:r>
      <w:bookmarkEnd w:id="726"/>
    </w:p>
    <w:p w:rsidR="009617EC" w:rsidRPr="00247C07" w:rsidRDefault="009617EC">
      <w:pPr>
        <w:shd w:val="clear" w:color="auto" w:fill="FFFFFF"/>
        <w:spacing w:after="120"/>
        <w:jc w:val="center"/>
      </w:pPr>
      <w:r w:rsidRPr="00247C07">
        <w:rPr>
          <w:rFonts w:ascii="Times New Roman" w:hAnsi="Times New Roman" w:cs="Times New Roman"/>
          <w:b/>
          <w:bCs/>
          <w:i/>
          <w:iCs/>
          <w:sz w:val="24"/>
          <w:szCs w:val="24"/>
        </w:rPr>
        <w:t xml:space="preserve">Рисунок 8.3 </w:t>
      </w:r>
      <w:r w:rsidRPr="00247C07">
        <w:rPr>
          <w:rFonts w:ascii="Times New Roman" w:hAnsi="Times New Roman" w:cs="Times New Roman"/>
          <w:b/>
          <w:bCs/>
          <w:sz w:val="24"/>
          <w:szCs w:val="24"/>
        </w:rPr>
        <w:t>- Схема расчетных сечений сварного углового шва при расчете на срез</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8.87 Расчет по прочности сварных соединений с угловыми швами при действии момента в плоскости, перпендикулярной плоскости расположения швов (рисунок </w:t>
      </w:r>
      <w:hyperlink w:anchor="SO0000014" w:tooltip="Рисунок 8.4" w:history="1">
        <w:r w:rsidRPr="00247C07">
          <w:rPr>
            <w:rStyle w:val="a3"/>
          </w:rPr>
          <w:t>8.4</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выполнять для двух сечений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по металлу шва</w:t>
      </w:r>
    </w:p>
    <w:p w:rsidR="009617EC" w:rsidRPr="00247C07" w:rsidRDefault="009617EC">
      <w:pPr>
        <w:shd w:val="clear" w:color="auto" w:fill="FFFFFF"/>
        <w:spacing w:before="120" w:after="120"/>
        <w:jc w:val="right"/>
      </w:pPr>
      <w:bookmarkStart w:id="727" w:name="PO0001744"/>
      <w:r w:rsidRPr="00247C07">
        <w:rPr>
          <w:rFonts w:ascii="Times New Roman" w:hAnsi="Times New Roman" w:cs="Times New Roman"/>
          <w:noProof/>
          <w:sz w:val="24"/>
          <w:szCs w:val="24"/>
          <w:vertAlign w:val="subscript"/>
          <w:lang w:eastAsia="ru-RU"/>
        </w:rPr>
        <w:drawing>
          <wp:inline distT="0" distB="0" distL="0" distR="0" wp14:anchorId="7F27319D" wp14:editId="1DA74986">
            <wp:extent cx="988695" cy="436245"/>
            <wp:effectExtent l="0" t="0" r="1905" b="1905"/>
            <wp:docPr id="227" name="Рисунок 227" descr="C:\Users\AMIKHA~1\AppData\Local\Temp\ns\4CFE.files\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MIKHA~1\AppData\Local\Temp\ns\4CFE.files\image213.png"/>
                    <pic:cNvPicPr>
                      <a:picLocks noChangeAspect="1" noChangeArrowheads="1"/>
                    </pic:cNvPicPr>
                  </pic:nvPicPr>
                  <pic:blipFill>
                    <a:blip r:embed="rId610" r:link="rId611">
                      <a:extLst>
                        <a:ext uri="{28A0092B-C50C-407E-A947-70E740481C1C}">
                          <a14:useLocalDpi xmlns:a14="http://schemas.microsoft.com/office/drawing/2010/main" val="0"/>
                        </a:ext>
                      </a:extLst>
                    </a:blip>
                    <a:srcRect/>
                    <a:stretch>
                      <a:fillRect/>
                    </a:stretch>
                  </pic:blipFill>
                  <pic:spPr bwMode="auto">
                    <a:xfrm>
                      <a:off x="0" y="0"/>
                      <a:ext cx="988695" cy="436245"/>
                    </a:xfrm>
                    <a:prstGeom prst="rect">
                      <a:avLst/>
                    </a:prstGeom>
                    <a:noFill/>
                    <a:ln>
                      <a:noFill/>
                    </a:ln>
                  </pic:spPr>
                </pic:pic>
              </a:graphicData>
            </a:graphic>
          </wp:inline>
        </w:drawing>
      </w:r>
      <w:r w:rsidRPr="00247C07">
        <w:rPr>
          <w:rFonts w:ascii="Times New Roman" w:hAnsi="Times New Roman" w:cs="Times New Roman"/>
          <w:sz w:val="24"/>
          <w:szCs w:val="24"/>
        </w:rPr>
        <w:t>                                                      (8.87)</w:t>
      </w:r>
      <w:bookmarkEnd w:id="727"/>
    </w:p>
    <w:p w:rsidR="009617EC" w:rsidRPr="00247C07" w:rsidRDefault="009617EC">
      <w:pPr>
        <w:shd w:val="clear" w:color="auto" w:fill="FFFFFF"/>
        <w:ind w:firstLine="283"/>
        <w:jc w:val="both"/>
      </w:pPr>
      <w:r w:rsidRPr="00247C07">
        <w:rPr>
          <w:rFonts w:ascii="Times New Roman" w:hAnsi="Times New Roman" w:cs="Times New Roman"/>
          <w:sz w:val="24"/>
          <w:szCs w:val="24"/>
        </w:rPr>
        <w:t>по металлу границы сплавления</w:t>
      </w:r>
    </w:p>
    <w:p w:rsidR="009617EC" w:rsidRPr="00247C07" w:rsidRDefault="009617EC">
      <w:pPr>
        <w:shd w:val="clear" w:color="auto" w:fill="FFFFFF"/>
        <w:spacing w:before="120" w:after="120"/>
        <w:jc w:val="right"/>
      </w:pPr>
      <w:bookmarkStart w:id="728" w:name="PO0001745"/>
      <w:r w:rsidRPr="00247C07">
        <w:rPr>
          <w:rFonts w:ascii="Times New Roman" w:hAnsi="Times New Roman" w:cs="Times New Roman"/>
          <w:noProof/>
          <w:sz w:val="24"/>
          <w:szCs w:val="24"/>
          <w:vertAlign w:val="subscript"/>
          <w:lang w:eastAsia="ru-RU"/>
        </w:rPr>
        <w:drawing>
          <wp:inline distT="0" distB="0" distL="0" distR="0" wp14:anchorId="35BC6C54" wp14:editId="18949368">
            <wp:extent cx="956945" cy="436245"/>
            <wp:effectExtent l="0" t="0" r="0" b="1905"/>
            <wp:docPr id="228" name="Рисунок 228" descr="C:\Users\AMIKHA~1\AppData\Local\Temp\ns\4CFE.files\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AMIKHA~1\AppData\Local\Temp\ns\4CFE.files\image214.png"/>
                    <pic:cNvPicPr>
                      <a:picLocks noChangeAspect="1" noChangeArrowheads="1"/>
                    </pic:cNvPicPr>
                  </pic:nvPicPr>
                  <pic:blipFill>
                    <a:blip r:embed="rId612" r:link="rId613">
                      <a:extLst>
                        <a:ext uri="{28A0092B-C50C-407E-A947-70E740481C1C}">
                          <a14:useLocalDpi xmlns:a14="http://schemas.microsoft.com/office/drawing/2010/main" val="0"/>
                        </a:ext>
                      </a:extLst>
                    </a:blip>
                    <a:srcRect/>
                    <a:stretch>
                      <a:fillRect/>
                    </a:stretch>
                  </pic:blipFill>
                  <pic:spPr bwMode="auto">
                    <a:xfrm>
                      <a:off x="0" y="0"/>
                      <a:ext cx="956945" cy="436245"/>
                    </a:xfrm>
                    <a:prstGeom prst="rect">
                      <a:avLst/>
                    </a:prstGeom>
                    <a:noFill/>
                    <a:ln>
                      <a:noFill/>
                    </a:ln>
                  </pic:spPr>
                </pic:pic>
              </a:graphicData>
            </a:graphic>
          </wp:inline>
        </w:drawing>
      </w:r>
      <w:r w:rsidRPr="00247C07">
        <w:rPr>
          <w:rFonts w:ascii="Times New Roman" w:hAnsi="Times New Roman" w:cs="Times New Roman"/>
          <w:sz w:val="24"/>
          <w:szCs w:val="24"/>
        </w:rPr>
        <w:t>                                                       (8.88)</w:t>
      </w:r>
      <w:bookmarkEnd w:id="728"/>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744" w:tooltip="Формула 8.87" w:history="1">
        <w:r w:rsidRPr="00247C07">
          <w:rPr>
            <w:rStyle w:val="a3"/>
          </w:rPr>
          <w:t>8.87</w:t>
        </w:r>
      </w:hyperlink>
      <w:r w:rsidRPr="00247C07">
        <w:rPr>
          <w:rFonts w:ascii="Times New Roman" w:hAnsi="Times New Roman" w:cs="Times New Roman"/>
          <w:sz w:val="24"/>
          <w:szCs w:val="24"/>
        </w:rPr>
        <w:t>) и (</w:t>
      </w:r>
      <w:hyperlink w:anchor="PO0001745" w:tooltip="Формула 8.88" w:history="1">
        <w:r w:rsidRPr="00247C07">
          <w:rPr>
            <w:rStyle w:val="a3"/>
          </w:rPr>
          <w:t>8.88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сопротивления расчетного сечения по металлу шва;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z</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 же, по металлу границы сплавления.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8.88 Расчет по прочности сварных соединений с угловыми швами при действии момента в плоскости расположения этих швов (рисунок </w:t>
      </w:r>
      <w:hyperlink w:anchor="SO0000014" w:tooltip="Рисунок 8.4" w:history="1">
        <w:r w:rsidRPr="00247C07">
          <w:rPr>
            <w:rStyle w:val="a3"/>
          </w:rPr>
          <w:t>8.4</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б</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выполнять для двух сечений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по металлу шва</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6E7BBCC" wp14:editId="531C51BB">
            <wp:extent cx="1849755" cy="436245"/>
            <wp:effectExtent l="0" t="0" r="0" b="1905"/>
            <wp:docPr id="229" name="Рисунок 229" descr="C:\Users\AMIKHA~1\AppData\Local\Temp\ns\4CFE.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AMIKHA~1\AppData\Local\Temp\ns\4CFE.files\image215.png"/>
                    <pic:cNvPicPr>
                      <a:picLocks noChangeAspect="1" noChangeArrowheads="1"/>
                    </pic:cNvPicPr>
                  </pic:nvPicPr>
                  <pic:blipFill>
                    <a:blip r:embed="rId614" r:link="rId615">
                      <a:extLst>
                        <a:ext uri="{28A0092B-C50C-407E-A947-70E740481C1C}">
                          <a14:useLocalDpi xmlns:a14="http://schemas.microsoft.com/office/drawing/2010/main" val="0"/>
                        </a:ext>
                      </a:extLst>
                    </a:blip>
                    <a:srcRect/>
                    <a:stretch>
                      <a:fillRect/>
                    </a:stretch>
                  </pic:blipFill>
                  <pic:spPr bwMode="auto">
                    <a:xfrm>
                      <a:off x="0" y="0"/>
                      <a:ext cx="1849755" cy="436245"/>
                    </a:xfrm>
                    <a:prstGeom prst="rect">
                      <a:avLst/>
                    </a:prstGeom>
                    <a:noFill/>
                    <a:ln>
                      <a:noFill/>
                    </a:ln>
                  </pic:spPr>
                </pic:pic>
              </a:graphicData>
            </a:graphic>
          </wp:inline>
        </w:drawing>
      </w:r>
      <w:r w:rsidRPr="00247C07">
        <w:rPr>
          <w:rFonts w:ascii="Times New Roman" w:hAnsi="Times New Roman" w:cs="Times New Roman"/>
          <w:sz w:val="24"/>
          <w:szCs w:val="24"/>
        </w:rPr>
        <w:t>                                         (8.89)</w:t>
      </w:r>
    </w:p>
    <w:p w:rsidR="009617EC" w:rsidRPr="00247C07" w:rsidRDefault="009617EC">
      <w:pPr>
        <w:shd w:val="clear" w:color="auto" w:fill="FFFFFF"/>
        <w:ind w:firstLine="283"/>
        <w:jc w:val="both"/>
      </w:pPr>
      <w:r w:rsidRPr="00247C07">
        <w:rPr>
          <w:rFonts w:ascii="Times New Roman" w:hAnsi="Times New Roman" w:cs="Times New Roman"/>
          <w:sz w:val="24"/>
          <w:szCs w:val="24"/>
        </w:rPr>
        <w:t>по металлу границы сплавления</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0785DDC" wp14:editId="24B57C1E">
            <wp:extent cx="1828800" cy="436245"/>
            <wp:effectExtent l="0" t="0" r="0" b="1905"/>
            <wp:docPr id="230" name="Рисунок 230" descr="C:\Users\AMIKHA~1\AppData\Local\Temp\ns\4CFE.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MIKHA~1\AppData\Local\Temp\ns\4CFE.files\image216.png"/>
                    <pic:cNvPicPr>
                      <a:picLocks noChangeAspect="1" noChangeArrowheads="1"/>
                    </pic:cNvPicPr>
                  </pic:nvPicPr>
                  <pic:blipFill>
                    <a:blip r:embed="rId616" r:link="rId617">
                      <a:extLst>
                        <a:ext uri="{28A0092B-C50C-407E-A947-70E740481C1C}">
                          <a14:useLocalDpi xmlns:a14="http://schemas.microsoft.com/office/drawing/2010/main" val="0"/>
                        </a:ext>
                      </a:extLst>
                    </a:blip>
                    <a:srcRect/>
                    <a:stretch>
                      <a:fillRect/>
                    </a:stretch>
                  </pic:blipFill>
                  <pic:spPr bwMode="auto">
                    <a:xfrm>
                      <a:off x="0" y="0"/>
                      <a:ext cx="1828800" cy="436245"/>
                    </a:xfrm>
                    <a:prstGeom prst="rect">
                      <a:avLst/>
                    </a:prstGeom>
                    <a:noFill/>
                    <a:ln>
                      <a:noFill/>
                    </a:ln>
                  </pic:spPr>
                </pic:pic>
              </a:graphicData>
            </a:graphic>
          </wp:inline>
        </w:drawing>
      </w:r>
      <w:r w:rsidRPr="00247C07">
        <w:rPr>
          <w:rFonts w:ascii="Times New Roman" w:hAnsi="Times New Roman" w:cs="Times New Roman"/>
          <w:sz w:val="24"/>
          <w:szCs w:val="24"/>
        </w:rPr>
        <w:t>                                          (8.90)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fx</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fy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моменты инерции расчетного сечения по металлу шва относительно его главных осей;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zx</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zy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 же, по металлу границы сплавления;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у </w:t>
      </w:r>
      <w:r w:rsidRPr="00247C07">
        <w:rPr>
          <w:rFonts w:ascii="Times New Roman" w:hAnsi="Times New Roman" w:cs="Times New Roman"/>
          <w:sz w:val="24"/>
          <w:szCs w:val="24"/>
        </w:rPr>
        <w:t>- координаты точки шва, наиболее удаленной от центра тяжести расчетного сечения швов относительно главных осей этого сечения.</w:t>
      </w:r>
    </w:p>
    <w:p w:rsidR="009617EC" w:rsidRPr="00247C07" w:rsidRDefault="009617EC">
      <w:pPr>
        <w:spacing w:before="120" w:after="120"/>
        <w:jc w:val="center"/>
        <w:rPr>
          <w:vanish/>
          <w:color w:val="FFFFFF"/>
          <w:sz w:val="2"/>
        </w:rPr>
      </w:pPr>
      <w:bookmarkStart w:id="729" w:name="SO0000014"/>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61675168" wp14:editId="53AAE533">
            <wp:extent cx="3147060" cy="2200910"/>
            <wp:effectExtent l="0" t="0" r="0" b="8890"/>
            <wp:docPr id="231" name="Рисунок 230" descr="C:\Users\AMIKHA~1\AppData\Local\Temp\ns\4CFE.files\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Users\AMIKHA~1\AppData\Local\Temp\ns\4CFE.files\image217.jpg"/>
                    <pic:cNvPicPr>
                      <a:picLocks noChangeAspect="1" noChangeArrowheads="1"/>
                    </pic:cNvPicPr>
                  </pic:nvPicPr>
                  <pic:blipFill>
                    <a:blip r:embed="rId618" r:link="rId619">
                      <a:extLst>
                        <a:ext uri="{28A0092B-C50C-407E-A947-70E740481C1C}">
                          <a14:useLocalDpi xmlns:a14="http://schemas.microsoft.com/office/drawing/2010/main" val="0"/>
                        </a:ext>
                      </a:extLst>
                    </a:blip>
                    <a:srcRect/>
                    <a:stretch>
                      <a:fillRect/>
                    </a:stretch>
                  </pic:blipFill>
                  <pic:spPr bwMode="auto">
                    <a:xfrm>
                      <a:off x="0" y="0"/>
                      <a:ext cx="3147060" cy="2200910"/>
                    </a:xfrm>
                    <a:prstGeom prst="rect">
                      <a:avLst/>
                    </a:prstGeom>
                    <a:noFill/>
                    <a:ln>
                      <a:noFill/>
                    </a:ln>
                  </pic:spPr>
                </pic:pic>
              </a:graphicData>
            </a:graphic>
          </wp:inline>
        </w:drawing>
      </w:r>
      <w:bookmarkEnd w:id="729"/>
    </w:p>
    <w:p w:rsidR="009617EC" w:rsidRPr="00247C07" w:rsidRDefault="009617EC">
      <w:pPr>
        <w:shd w:val="clear" w:color="auto" w:fill="FFFFFF"/>
        <w:jc w:val="center"/>
      </w:pPr>
      <w:r w:rsidRPr="00247C07">
        <w:rPr>
          <w:rFonts w:ascii="Times New Roman" w:hAnsi="Times New Roman" w:cs="Times New Roman"/>
          <w:i/>
          <w:iCs/>
        </w:rPr>
        <w:t xml:space="preserve">а </w:t>
      </w:r>
      <w:r w:rsidRPr="00247C07">
        <w:rPr>
          <w:rFonts w:ascii="Times New Roman" w:hAnsi="Times New Roman" w:cs="Times New Roman"/>
        </w:rPr>
        <w:t xml:space="preserve">- перпендикулярной; </w:t>
      </w:r>
      <w:r w:rsidRPr="00247C07">
        <w:rPr>
          <w:rFonts w:ascii="Times New Roman" w:hAnsi="Times New Roman" w:cs="Times New Roman"/>
          <w:i/>
          <w:iCs/>
        </w:rPr>
        <w:t xml:space="preserve">б </w:t>
      </w:r>
      <w:r w:rsidRPr="00247C07">
        <w:rPr>
          <w:rFonts w:ascii="Times New Roman" w:hAnsi="Times New Roman" w:cs="Times New Roman"/>
        </w:rPr>
        <w:t>- параллельной плоскости расположения швов</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8.4 </w:t>
      </w:r>
      <w:r w:rsidRPr="00247C07">
        <w:rPr>
          <w:rFonts w:ascii="Times New Roman" w:hAnsi="Times New Roman" w:cs="Times New Roman"/>
          <w:b/>
          <w:bCs/>
          <w:sz w:val="24"/>
          <w:szCs w:val="24"/>
        </w:rPr>
        <w:t>- Расположение сварных соединений с угловыми швами при действии момента в плоскости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8.89 Прочность сварных стыковых соединений при одновременном действии в одном и том же сечении нормальных и касательных напряжений следует проверять по формуле (</w:t>
      </w:r>
      <w:hyperlink w:anchor="PO0001510" w:tooltip="Формула 8.29" w:history="1">
        <w:r w:rsidRPr="00247C07">
          <w:rPr>
            <w:rStyle w:val="a3"/>
          </w:rPr>
          <w:t>8.29</w:t>
        </w:r>
      </w:hyperlink>
      <w:r w:rsidRPr="00247C07">
        <w:rPr>
          <w:rFonts w:ascii="Times New Roman" w:hAnsi="Times New Roman" w:cs="Times New Roman"/>
          <w:sz w:val="24"/>
          <w:szCs w:val="24"/>
        </w:rPr>
        <w:t>), в которой следует принимать: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wx</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wy</w:t>
      </w:r>
      <w:r w:rsidRPr="00247C07">
        <w:rPr>
          <w:rFonts w:ascii="Times New Roman" w:hAnsi="Times New Roman" w:cs="Times New Roman"/>
          <w:sz w:val="24"/>
          <w:szCs w:val="24"/>
        </w:rPr>
        <w:t xml:space="preserve"> - нормальные напряжения в сварном соединении по двум взаимно перпендикулярным направлениям; 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rPr>
        <w:t xml:space="preserve"> = τ</w:t>
      </w:r>
      <w:r w:rsidRPr="00247C07">
        <w:rPr>
          <w:rFonts w:ascii="Times New Roman" w:hAnsi="Times New Roman" w:cs="Times New Roman"/>
          <w:i/>
          <w:iCs/>
          <w:sz w:val="24"/>
          <w:szCs w:val="24"/>
          <w:vertAlign w:val="subscript"/>
        </w:rPr>
        <w:t>wxy</w:t>
      </w:r>
      <w:r w:rsidRPr="00247C07">
        <w:rPr>
          <w:rFonts w:ascii="Times New Roman" w:hAnsi="Times New Roman" w:cs="Times New Roman"/>
          <w:sz w:val="24"/>
          <w:szCs w:val="24"/>
        </w:rPr>
        <w:t xml:space="preserve"> - касательное напряжение в сварном соединении;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wy</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8.90 При расчете по прочности сварных соединений с угловыми швами при одновременном действии продольной и поперечной сил и момента должны быть выполнены условия:</w:t>
      </w:r>
    </w:p>
    <w:p w:rsidR="009617EC" w:rsidRPr="00247C07" w:rsidRDefault="009617EC">
      <w:pPr>
        <w:shd w:val="clear" w:color="auto" w:fill="FFFFFF"/>
        <w:spacing w:before="120"/>
        <w:jc w:val="right"/>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wf</w:t>
      </w:r>
      <w:r w:rsidRPr="00247C07">
        <w:rPr>
          <w:rFonts w:ascii="Times New Roman" w:hAnsi="Times New Roman" w:cs="Times New Roman"/>
          <w:i/>
          <w:iCs/>
          <w:sz w:val="24"/>
          <w:szCs w:val="24"/>
        </w:rPr>
        <w:t xml:space="preserve">m;                                                              </w:t>
      </w:r>
      <w:r w:rsidRPr="00247C07">
        <w:rPr>
          <w:rFonts w:ascii="Times New Roman" w:hAnsi="Times New Roman" w:cs="Times New Roman"/>
          <w:sz w:val="24"/>
          <w:szCs w:val="24"/>
        </w:rPr>
        <w:t>(8.91)</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z</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wz</w:t>
      </w:r>
      <w:r w:rsidRPr="00247C07">
        <w:rPr>
          <w:rFonts w:ascii="Times New Roman" w:hAnsi="Times New Roman" w:cs="Times New Roman"/>
          <w:i/>
          <w:iCs/>
          <w:sz w:val="24"/>
          <w:szCs w:val="24"/>
        </w:rPr>
        <w:t>m</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(8.92)</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τ</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z</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напряжения в расчетном сечении соответственно по металлу шва и по металлу границы сплавления, равные геометрическим суммам напряжений, вызываемых продольной и поперечной силами и моментом.</w:t>
      </w:r>
    </w:p>
    <w:p w:rsidR="009617EC" w:rsidRPr="00247C07" w:rsidRDefault="009617EC">
      <w:pPr>
        <w:shd w:val="clear" w:color="auto" w:fill="FFFFFF"/>
        <w:ind w:firstLine="283"/>
        <w:jc w:val="both"/>
      </w:pPr>
      <w:r w:rsidRPr="00247C07">
        <w:rPr>
          <w:rFonts w:ascii="Times New Roman" w:hAnsi="Times New Roman" w:cs="Times New Roman"/>
          <w:sz w:val="24"/>
          <w:szCs w:val="24"/>
        </w:rPr>
        <w:t>8.91 Расчет по прочности сварных соединений угловыми швами прикрепления листов пояса между собой и к стенке изгибаемых балок следует выполнять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местного давления: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по металлу шва</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E27B296" wp14:editId="33FB1543">
            <wp:extent cx="1062990" cy="436245"/>
            <wp:effectExtent l="0" t="0" r="3810" b="1905"/>
            <wp:docPr id="232" name="Рисунок 232" descr="C:\Users\AMIKHA~1\AppData\Local\Temp\ns\4CFE.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AMIKHA~1\AppData\Local\Temp\ns\4CFE.files\image218.png"/>
                    <pic:cNvPicPr>
                      <a:picLocks noChangeAspect="1" noChangeArrowheads="1"/>
                    </pic:cNvPicPr>
                  </pic:nvPicPr>
                  <pic:blipFill>
                    <a:blip r:embed="rId620" r:link="rId621">
                      <a:extLst>
                        <a:ext uri="{28A0092B-C50C-407E-A947-70E740481C1C}">
                          <a14:useLocalDpi xmlns:a14="http://schemas.microsoft.com/office/drawing/2010/main" val="0"/>
                        </a:ext>
                      </a:extLst>
                    </a:blip>
                    <a:srcRect/>
                    <a:stretch>
                      <a:fillRect/>
                    </a:stretch>
                  </pic:blipFill>
                  <pic:spPr bwMode="auto">
                    <a:xfrm>
                      <a:off x="0" y="0"/>
                      <a:ext cx="1062990" cy="436245"/>
                    </a:xfrm>
                    <a:prstGeom prst="rect">
                      <a:avLst/>
                    </a:prstGeom>
                    <a:noFill/>
                    <a:ln>
                      <a:noFill/>
                    </a:ln>
                  </pic:spPr>
                </pic:pic>
              </a:graphicData>
            </a:graphic>
          </wp:inline>
        </w:drawing>
      </w:r>
      <w:r w:rsidRPr="00247C07">
        <w:rPr>
          <w:rFonts w:ascii="Times New Roman" w:hAnsi="Times New Roman" w:cs="Times New Roman"/>
          <w:sz w:val="24"/>
          <w:szCs w:val="24"/>
        </w:rPr>
        <w:t>                                                    (8.93)</w:t>
      </w:r>
    </w:p>
    <w:p w:rsidR="009617EC" w:rsidRPr="00247C07" w:rsidRDefault="009617EC">
      <w:pPr>
        <w:shd w:val="clear" w:color="auto" w:fill="FFFFFF"/>
        <w:ind w:firstLine="283"/>
        <w:jc w:val="both"/>
      </w:pPr>
      <w:r w:rsidRPr="00247C07">
        <w:rPr>
          <w:rFonts w:ascii="Times New Roman" w:hAnsi="Times New Roman" w:cs="Times New Roman"/>
          <w:sz w:val="24"/>
          <w:szCs w:val="24"/>
        </w:rPr>
        <w:t>по металлу границы сплавления</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26B6CFA" wp14:editId="2E409128">
            <wp:extent cx="1052830" cy="436245"/>
            <wp:effectExtent l="0" t="0" r="0" b="1905"/>
            <wp:docPr id="233" name="Рисунок 233" descr="C:\Users\AMIKHA~1\AppData\Local\Temp\ns\4CFE.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AMIKHA~1\AppData\Local\Temp\ns\4CFE.files\image219.png"/>
                    <pic:cNvPicPr>
                      <a:picLocks noChangeAspect="1" noChangeArrowheads="1"/>
                    </pic:cNvPicPr>
                  </pic:nvPicPr>
                  <pic:blipFill>
                    <a:blip r:embed="rId622" r:link="rId623">
                      <a:extLst>
                        <a:ext uri="{28A0092B-C50C-407E-A947-70E740481C1C}">
                          <a14:useLocalDpi xmlns:a14="http://schemas.microsoft.com/office/drawing/2010/main" val="0"/>
                        </a:ext>
                      </a:extLst>
                    </a:blip>
                    <a:srcRect/>
                    <a:stretch>
                      <a:fillRect/>
                    </a:stretch>
                  </pic:blipFill>
                  <pic:spPr bwMode="auto">
                    <a:xfrm>
                      <a:off x="0" y="0"/>
                      <a:ext cx="1052830" cy="436245"/>
                    </a:xfrm>
                    <a:prstGeom prst="rect">
                      <a:avLst/>
                    </a:prstGeom>
                    <a:noFill/>
                    <a:ln>
                      <a:noFill/>
                    </a:ln>
                  </pic:spPr>
                </pic:pic>
              </a:graphicData>
            </a:graphic>
          </wp:inline>
        </w:drawing>
      </w:r>
      <w:r w:rsidRPr="00247C07">
        <w:rPr>
          <w:rFonts w:ascii="Times New Roman" w:hAnsi="Times New Roman" w:cs="Times New Roman"/>
          <w:sz w:val="24"/>
          <w:szCs w:val="24"/>
        </w:rPr>
        <w:t>                                                     (8.94)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 число угловых швов;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воздействии на пояс местного давления: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по металлу шва</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7E0D794E" wp14:editId="65F39401">
            <wp:extent cx="1849755" cy="520700"/>
            <wp:effectExtent l="0" t="0" r="0" b="0"/>
            <wp:docPr id="234" name="Рисунок 234" descr="C:\Users\AMIKHA~1\AppData\Local\Temp\ns\4CFE.files\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AMIKHA~1\AppData\Local\Temp\ns\4CFE.files\image220.png"/>
                    <pic:cNvPicPr>
                      <a:picLocks noChangeAspect="1" noChangeArrowheads="1"/>
                    </pic:cNvPicPr>
                  </pic:nvPicPr>
                  <pic:blipFill>
                    <a:blip r:embed="rId624" r:link="rId625">
                      <a:extLst>
                        <a:ext uri="{28A0092B-C50C-407E-A947-70E740481C1C}">
                          <a14:useLocalDpi xmlns:a14="http://schemas.microsoft.com/office/drawing/2010/main" val="0"/>
                        </a:ext>
                      </a:extLst>
                    </a:blip>
                    <a:srcRect/>
                    <a:stretch>
                      <a:fillRect/>
                    </a:stretch>
                  </pic:blipFill>
                  <pic:spPr bwMode="auto">
                    <a:xfrm>
                      <a:off x="0" y="0"/>
                      <a:ext cx="1849755" cy="520700"/>
                    </a:xfrm>
                    <a:prstGeom prst="rect">
                      <a:avLst/>
                    </a:prstGeom>
                    <a:noFill/>
                    <a:ln>
                      <a:noFill/>
                    </a:ln>
                  </pic:spPr>
                </pic:pic>
              </a:graphicData>
            </a:graphic>
          </wp:inline>
        </w:drawing>
      </w:r>
      <w:r w:rsidRPr="00247C07">
        <w:rPr>
          <w:rFonts w:ascii="Times New Roman" w:hAnsi="Times New Roman" w:cs="Times New Roman"/>
          <w:sz w:val="24"/>
          <w:szCs w:val="24"/>
        </w:rPr>
        <w:t>                                            (8.95)</w:t>
      </w:r>
    </w:p>
    <w:p w:rsidR="009617EC" w:rsidRPr="00247C07" w:rsidRDefault="009617EC">
      <w:pPr>
        <w:shd w:val="clear" w:color="auto" w:fill="FFFFFF"/>
        <w:ind w:firstLine="283"/>
        <w:jc w:val="both"/>
      </w:pPr>
      <w:r w:rsidRPr="00247C07">
        <w:rPr>
          <w:rFonts w:ascii="Times New Roman" w:hAnsi="Times New Roman" w:cs="Times New Roman"/>
          <w:sz w:val="24"/>
          <w:szCs w:val="24"/>
        </w:rPr>
        <w:t>по металлу границы сплавления</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730" w:name="PO0001762"/>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lang w:eastAsia="ru-RU"/>
        </w:rPr>
        <w:drawing>
          <wp:inline distT="0" distB="0" distL="0" distR="0" wp14:anchorId="4C81CF24" wp14:editId="2AF47DAF">
            <wp:extent cx="1849755" cy="520700"/>
            <wp:effectExtent l="0" t="0" r="0" b="0"/>
            <wp:docPr id="235" name="Рисунок 235" descr="C:\Users\AMIKHA~1\AppData\Local\Temp\ns\4CFE.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AMIKHA~1\AppData\Local\Temp\ns\4CFE.files\image221.png"/>
                    <pic:cNvPicPr>
                      <a:picLocks noChangeAspect="1" noChangeArrowheads="1"/>
                    </pic:cNvPicPr>
                  </pic:nvPicPr>
                  <pic:blipFill>
                    <a:blip r:embed="rId626" r:link="rId627">
                      <a:extLst>
                        <a:ext uri="{28A0092B-C50C-407E-A947-70E740481C1C}">
                          <a14:useLocalDpi xmlns:a14="http://schemas.microsoft.com/office/drawing/2010/main" val="0"/>
                        </a:ext>
                      </a:extLst>
                    </a:blip>
                    <a:srcRect/>
                    <a:stretch>
                      <a:fillRect/>
                    </a:stretch>
                  </pic:blipFill>
                  <pic:spPr bwMode="auto">
                    <a:xfrm>
                      <a:off x="0" y="0"/>
                      <a:ext cx="1849755" cy="520700"/>
                    </a:xfrm>
                    <a:prstGeom prst="rect">
                      <a:avLst/>
                    </a:prstGeom>
                    <a:noFill/>
                    <a:ln>
                      <a:noFill/>
                    </a:ln>
                  </pic:spPr>
                </pic:pic>
              </a:graphicData>
            </a:graphic>
          </wp:inline>
        </w:drawing>
      </w:r>
      <w:r w:rsidRPr="00247C07">
        <w:rPr>
          <w:rFonts w:ascii="Times New Roman" w:hAnsi="Times New Roman" w:cs="Times New Roman"/>
          <w:sz w:val="24"/>
          <w:szCs w:val="24"/>
        </w:rPr>
        <w:t>                                     (8.96)</w:t>
      </w:r>
      <w:bookmarkEnd w:id="730"/>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q </w:t>
      </w:r>
      <w:r w:rsidRPr="00247C07">
        <w:rPr>
          <w:rFonts w:ascii="Times New Roman" w:hAnsi="Times New Roman" w:cs="Times New Roman"/>
          <w:sz w:val="24"/>
          <w:szCs w:val="24"/>
        </w:rPr>
        <w:t xml:space="preserve">- давление от подвижной вертикальной нагрузки, определяемое по </w:t>
      </w:r>
      <w:hyperlink w:anchor="PO0000420" w:tooltip="Пункт 6.11" w:history="1">
        <w:r w:rsidRPr="00247C07">
          <w:rPr>
            <w:rStyle w:val="a3"/>
          </w:rPr>
          <w:t>6.11</w:t>
        </w:r>
      </w:hyperlink>
      <w:r w:rsidRPr="00247C07">
        <w:rPr>
          <w:rFonts w:ascii="Times New Roman" w:hAnsi="Times New Roman" w:cs="Times New Roman"/>
          <w:sz w:val="24"/>
          <w:szCs w:val="24"/>
        </w:rPr>
        <w:t xml:space="preserve"> - </w:t>
      </w:r>
      <w:hyperlink w:anchor="PO0000447" w:tooltip="Пункт 6.13" w:history="1">
        <w:r w:rsidRPr="00247C07">
          <w:rPr>
            <w:rStyle w:val="a3"/>
          </w:rPr>
          <w:t>6.13</w:t>
        </w:r>
      </w:hyperlink>
      <w:r w:rsidRPr="00247C07">
        <w:rPr>
          <w:rFonts w:ascii="Times New Roman" w:hAnsi="Times New Roman" w:cs="Times New Roman"/>
          <w:sz w:val="24"/>
          <w:szCs w:val="24"/>
        </w:rPr>
        <w:t xml:space="preserve"> и приложению </w:t>
      </w:r>
      <w:hyperlink w:anchor="PO0002681" w:tooltip="Приложение К" w:history="1">
        <w:r w:rsidRPr="00247C07">
          <w:rPr>
            <w:rStyle w:val="a3"/>
          </w:rPr>
          <w:t>К</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8.92 Сварные швы, соединяющие отдельные листовые детали сечения составных сплошностенчатых сжатых элементов, следует рассчитывать на условную поперечную силу, принимаемую постоянной по всей длине элемента и определяемую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731" w:name="PO0001764"/>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08661BE" wp14:editId="3E606E38">
            <wp:extent cx="1424940" cy="403860"/>
            <wp:effectExtent l="0" t="0" r="3810" b="0"/>
            <wp:docPr id="236" name="Рисунок 236" descr="C:\Users\AMIKHA~1\AppData\Local\Temp\ns\4CFE.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AMIKHA~1\AppData\Local\Temp\ns\4CFE.files\image222.png"/>
                    <pic:cNvPicPr>
                      <a:picLocks noChangeAspect="1" noChangeArrowheads="1"/>
                    </pic:cNvPicPr>
                  </pic:nvPicPr>
                  <pic:blipFill>
                    <a:blip r:embed="rId628" r:link="rId629">
                      <a:extLst>
                        <a:ext uri="{28A0092B-C50C-407E-A947-70E740481C1C}">
                          <a14:useLocalDpi xmlns:a14="http://schemas.microsoft.com/office/drawing/2010/main" val="0"/>
                        </a:ext>
                      </a:extLst>
                    </a:blip>
                    <a:srcRect/>
                    <a:stretch>
                      <a:fillRect/>
                    </a:stretch>
                  </pic:blipFill>
                  <pic:spPr bwMode="auto">
                    <a:xfrm>
                      <a:off x="0" y="0"/>
                      <a:ext cx="1424940" cy="403860"/>
                    </a:xfrm>
                    <a:prstGeom prst="rect">
                      <a:avLst/>
                    </a:prstGeom>
                    <a:noFill/>
                    <a:ln>
                      <a:noFill/>
                    </a:ln>
                  </pic:spPr>
                </pic:pic>
              </a:graphicData>
            </a:graphic>
          </wp:inline>
        </w:drawing>
      </w:r>
      <w:r w:rsidRPr="00247C07">
        <w:rPr>
          <w:rFonts w:ascii="Times New Roman" w:hAnsi="Times New Roman" w:cs="Times New Roman"/>
          <w:sz w:val="24"/>
          <w:szCs w:val="24"/>
        </w:rPr>
        <w:t>                                                (8.97)</w:t>
      </w:r>
      <w:bookmarkEnd w:id="731"/>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W</w:t>
      </w:r>
      <w:r w:rsidRPr="00247C07">
        <w:rPr>
          <w:rFonts w:ascii="Times New Roman" w:hAnsi="Times New Roman" w:cs="Times New Roman"/>
          <w:sz w:val="24"/>
          <w:szCs w:val="24"/>
        </w:rPr>
        <w:t xml:space="preserve"> - момент сопротивления сечения элемента брутто в проверяемой плоскости (ослабление листовых деталей перфорациями допускается не учитывать);</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длина составного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φ - коэффициент продольного изгиба при расчете по устойчивости элемента в проверяемой плоскости.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Те же сварные швы в сжато-изогнутых составных элементах следует рассчитывать на поперечную силу </w:t>
      </w:r>
      <w:r w:rsidRPr="00247C07">
        <w:rPr>
          <w:rFonts w:ascii="Times New Roman" w:hAnsi="Times New Roman" w:cs="Times New Roman"/>
          <w:i/>
          <w:iCs/>
          <w:sz w:val="24"/>
          <w:szCs w:val="24"/>
        </w:rPr>
        <w:t>Q</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равную сумме поперечных сил - условной </w:t>
      </w: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fic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определяемой по формуле (</w:t>
      </w:r>
      <w:hyperlink w:anchor="PO0001764" w:tooltip="Формула 8.97" w:history="1">
        <w:r w:rsidRPr="00247C07">
          <w:rPr>
            <w:rStyle w:val="a3"/>
          </w:rPr>
          <w:t>8.97</w:t>
        </w:r>
      </w:hyperlink>
      <w:r w:rsidRPr="00247C07">
        <w:rPr>
          <w:rFonts w:ascii="Times New Roman" w:hAnsi="Times New Roman" w:cs="Times New Roman"/>
          <w:sz w:val="24"/>
          <w:szCs w:val="24"/>
        </w:rPr>
        <w:t>), и фактической.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Если в сечении составного элемента имеются две параллельно расположенные листовые детали и более, то прикрепление каждой из них следует рассчитывать на поперечную силу </w:t>
      </w: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определяемую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4713D07" wp14:editId="573EFCF3">
            <wp:extent cx="861060" cy="627380"/>
            <wp:effectExtent l="0" t="0" r="0" b="1270"/>
            <wp:docPr id="237" name="Рисунок 237" descr="C:\Users\AMIKHA~1\AppData\Local\Temp\ns\4CFE.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AMIKHA~1\AppData\Local\Temp\ns\4CFE.files\image223.png"/>
                    <pic:cNvPicPr>
                      <a:picLocks noChangeAspect="1" noChangeArrowheads="1"/>
                    </pic:cNvPicPr>
                  </pic:nvPicPr>
                  <pic:blipFill>
                    <a:blip r:embed="rId630" r:link="rId631">
                      <a:extLst>
                        <a:ext uri="{28A0092B-C50C-407E-A947-70E740481C1C}">
                          <a14:useLocalDpi xmlns:a14="http://schemas.microsoft.com/office/drawing/2010/main" val="0"/>
                        </a:ext>
                      </a:extLst>
                    </a:blip>
                    <a:srcRect/>
                    <a:stretch>
                      <a:fillRect/>
                    </a:stretch>
                  </pic:blipFill>
                  <pic:spPr bwMode="auto">
                    <a:xfrm>
                      <a:off x="0" y="0"/>
                      <a:ext cx="861060" cy="627380"/>
                    </a:xfrm>
                    <a:prstGeom prst="rect">
                      <a:avLst/>
                    </a:prstGeom>
                    <a:noFill/>
                    <a:ln>
                      <a:noFill/>
                    </a:ln>
                  </pic:spPr>
                </pic:pic>
              </a:graphicData>
            </a:graphic>
          </wp:inline>
        </w:drawing>
      </w:r>
      <w:r w:rsidRPr="00247C07">
        <w:rPr>
          <w:rFonts w:ascii="Times New Roman" w:hAnsi="Times New Roman" w:cs="Times New Roman"/>
          <w:sz w:val="24"/>
          <w:szCs w:val="24"/>
        </w:rPr>
        <w:t>                                                        (8.98)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толщина прикрепляемой листовой детали;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 число параллельно расположенных листовых деталей.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8.93 При прикреплении к узлам главных ферм составных, сплошностенчатых элементов, отдельные части сечения которых непосредственно не прикрепляются к узловым фасонкам, сварные швы присоединения не прикрепляемой части сечения к прикрепляемой следует рассчитывать на передачу приходящегося на нее усилия, принимая при этом коэффициенты условий работы </w:t>
      </w: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равными: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 </w:t>
      </w:r>
      <w:r w:rsidRPr="00247C07">
        <w:rPr>
          <w:rFonts w:ascii="Times New Roman" w:hAnsi="Times New Roman" w:cs="Times New Roman"/>
          <w:sz w:val="24"/>
          <w:szCs w:val="24"/>
        </w:rPr>
        <w:t xml:space="preserve">0,8 - при отношении площади прикрепляемой части сечения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v</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ко всей площади сечения элемента </w:t>
      </w:r>
      <w:r w:rsidRPr="00247C07">
        <w:rPr>
          <w:rFonts w:ascii="Times New Roman" w:hAnsi="Times New Roman" w:cs="Times New Roman"/>
          <w:i/>
          <w:iCs/>
          <w:sz w:val="24"/>
          <w:szCs w:val="24"/>
        </w:rPr>
        <w:t>A</w:t>
      </w:r>
      <w:r w:rsidRPr="00247C07">
        <w:rPr>
          <w:rFonts w:ascii="Times New Roman" w:hAnsi="Times New Roman" w:cs="Times New Roman"/>
          <w:sz w:val="24"/>
          <w:szCs w:val="24"/>
        </w:rPr>
        <w:t xml:space="preserve"> до 0,6;</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 </w:t>
      </w:r>
      <w:r w:rsidRPr="00247C07">
        <w:rPr>
          <w:rFonts w:ascii="Times New Roman" w:hAnsi="Times New Roman" w:cs="Times New Roman"/>
          <w:sz w:val="24"/>
          <w:szCs w:val="24"/>
        </w:rPr>
        <w:t xml:space="preserve">0,9 - при отношении </w:t>
      </w:r>
      <w:r w:rsidRPr="00247C07">
        <w:rPr>
          <w:rFonts w:ascii="Times New Roman" w:hAnsi="Times New Roman" w:cs="Times New Roman"/>
          <w:i/>
          <w:iCs/>
          <w:sz w:val="24"/>
          <w:szCs w:val="24"/>
        </w:rPr>
        <w:t>А</w:t>
      </w:r>
      <w:r w:rsidRPr="00247C07">
        <w:rPr>
          <w:rFonts w:ascii="Times New Roman" w:hAnsi="Times New Roman" w:cs="Times New Roman"/>
          <w:sz w:val="24"/>
          <w:szCs w:val="24"/>
          <w:vertAlign w:val="subscript"/>
        </w:rPr>
        <w:t>v</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свыше 0,6 до 0,8;</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xml:space="preserve">= 1,0 - при отношении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свыше 0,8.</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Расчетную длину сварного шва при этом следует принимать равной длине перекрытия элемента узловой фасонкой фермы.</w:t>
      </w:r>
    </w:p>
    <w:p w:rsidR="009617EC" w:rsidRPr="00247C07" w:rsidRDefault="009617EC">
      <w:pPr>
        <w:shd w:val="clear" w:color="auto" w:fill="FFFFFF"/>
        <w:ind w:firstLine="283"/>
        <w:jc w:val="both"/>
      </w:pPr>
      <w:bookmarkStart w:id="732" w:name="PO0001770"/>
      <w:r w:rsidRPr="00247C07">
        <w:rPr>
          <w:rFonts w:ascii="Times New Roman" w:hAnsi="Times New Roman" w:cs="Times New Roman"/>
          <w:sz w:val="24"/>
          <w:szCs w:val="24"/>
        </w:rPr>
        <w:t xml:space="preserve">8.94 В соединениях на цилиндрических болтах класса точности А и на конических высокопрочных болтах расчетное усилие </w:t>
      </w:r>
      <w:bookmarkEnd w:id="732"/>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которое может быть воспринято одним болтом в многоболтовом соединении, следует определять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срез болта</w:t>
      </w:r>
    </w:p>
    <w:p w:rsidR="009617EC" w:rsidRPr="00247C07" w:rsidRDefault="009617EC">
      <w:pPr>
        <w:shd w:val="clear" w:color="auto" w:fill="FFFFFF"/>
        <w:spacing w:before="120" w:after="120"/>
        <w:jc w:val="right"/>
      </w:pPr>
      <w:bookmarkStart w:id="733" w:name="PO0001771"/>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bookmarkEnd w:id="733"/>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bs</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bs</w:t>
      </w:r>
      <w:r w:rsidRPr="00247C07">
        <w:rPr>
          <w:rFonts w:ascii="Times New Roman" w:hAnsi="Times New Roman" w:cs="Times New Roman"/>
          <w:i/>
          <w:iCs/>
          <w:sz w:val="24"/>
          <w:szCs w:val="24"/>
        </w:rPr>
        <w:t>mm</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(8.99)</w:t>
      </w:r>
    </w:p>
    <w:p w:rsidR="009617EC" w:rsidRPr="00247C07" w:rsidRDefault="009617EC">
      <w:pPr>
        <w:shd w:val="clear" w:color="auto" w:fill="FFFFFF"/>
        <w:ind w:firstLine="283"/>
        <w:jc w:val="both"/>
      </w:pPr>
      <w:r w:rsidRPr="00247C07">
        <w:rPr>
          <w:rFonts w:ascii="Times New Roman" w:hAnsi="Times New Roman" w:cs="Times New Roman"/>
          <w:sz w:val="24"/>
          <w:szCs w:val="24"/>
        </w:rPr>
        <w:t>на смятие соединяемых элементов</w:t>
      </w:r>
    </w:p>
    <w:p w:rsidR="009617EC" w:rsidRPr="00247C07" w:rsidRDefault="009617EC">
      <w:pPr>
        <w:shd w:val="clear" w:color="auto" w:fill="FFFFFF"/>
        <w:spacing w:before="120" w:after="120"/>
        <w:jc w:val="right"/>
      </w:pPr>
      <w:bookmarkStart w:id="734" w:name="PO0001772"/>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bookmarkEnd w:id="734"/>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bp</w:t>
      </w:r>
      <w:r w:rsidRPr="00247C07">
        <w:rPr>
          <w:rFonts w:ascii="Times New Roman" w:hAnsi="Times New Roman" w:cs="Times New Roman"/>
          <w:i/>
          <w:iCs/>
          <w:sz w:val="24"/>
          <w:szCs w:val="24"/>
        </w:rPr>
        <w:t>d</w:t>
      </w:r>
      <w:r w:rsidRPr="00247C07">
        <w:rPr>
          <w:rFonts w:ascii="Times New Roman" w:hAnsi="Times New Roman" w:cs="Times New Roman"/>
          <w:sz w:val="24"/>
          <w:szCs w:val="24"/>
        </w:rPr>
        <w:t>Σ</w:t>
      </w:r>
      <w:r w:rsidRPr="00247C07">
        <w:rPr>
          <w:rFonts w:ascii="Times New Roman" w:hAnsi="Times New Roman" w:cs="Times New Roman"/>
          <w:i/>
          <w:iCs/>
          <w:sz w:val="24"/>
          <w:szCs w:val="24"/>
        </w:rPr>
        <w:t>tmm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(8.100)</w:t>
      </w:r>
    </w:p>
    <w:p w:rsidR="009617EC" w:rsidRPr="00247C07" w:rsidRDefault="009617EC">
      <w:pPr>
        <w:shd w:val="clear" w:color="auto" w:fill="FFFFFF"/>
        <w:ind w:firstLine="283"/>
        <w:jc w:val="both"/>
      </w:pPr>
      <w:r w:rsidRPr="00247C07">
        <w:rPr>
          <w:rFonts w:ascii="Times New Roman" w:hAnsi="Times New Roman" w:cs="Times New Roman"/>
          <w:sz w:val="24"/>
          <w:szCs w:val="24"/>
        </w:rPr>
        <w:t>на растяжение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bn</w:t>
      </w:r>
      <w:r w:rsidRPr="00247C07">
        <w:rPr>
          <w:rFonts w:ascii="Times New Roman" w:hAnsi="Times New Roman" w:cs="Times New Roman"/>
          <w:i/>
          <w:iCs/>
          <w:sz w:val="24"/>
          <w:szCs w:val="24"/>
        </w:rPr>
        <w:t>mm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(8.101)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bp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bt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расчетные сопротивления металла болтов на срез, смятие и растяжение;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диаметр рабочего тела болта (или отверстия);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площадь рабочего сечения тела болта;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bп</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площадь сечения болта нетто по резьбе согласно </w:t>
      </w:r>
      <w:hyperlink r:id="rId632" w:tooltip="Болты и гайки высокопрочные и шайбы для металлических конструкций. Общие технические условия" w:history="1">
        <w:r w:rsidRPr="00247C07">
          <w:rPr>
            <w:rStyle w:val="a3"/>
          </w:rPr>
          <w:t>ГОСТ Р 52643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наименьшая суммарная толщина элементов, сминаемых в одном направлении;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 число расчетных срезов одного болта;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 условий работы соединения, который следует принимать по таблице </w:t>
      </w:r>
      <w:hyperlink w:anchor="TO0000088" w:tooltip="Таблица 8.36" w:history="1">
        <w:r w:rsidRPr="00247C07">
          <w:rPr>
            <w:rStyle w:val="a3"/>
          </w:rPr>
          <w:t>8.36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8.95 Число </w:t>
      </w: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 xml:space="preserve">болтов в соединении при действии продольной силы </w:t>
      </w:r>
      <w:r w:rsidRPr="00247C07">
        <w:rPr>
          <w:rFonts w:ascii="Times New Roman" w:hAnsi="Times New Roman" w:cs="Times New Roman"/>
          <w:i/>
          <w:iCs/>
          <w:sz w:val="24"/>
          <w:szCs w:val="24"/>
        </w:rPr>
        <w:t>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проходящей через центр тяжести соединения,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67AD417" wp14:editId="512739B7">
            <wp:extent cx="988695" cy="436245"/>
            <wp:effectExtent l="0" t="0" r="1905" b="1905"/>
            <wp:docPr id="238" name="Рисунок 238" descr="C:\Users\AMIKHA~1\AppData\Local\Temp\ns\4CFE.files\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AMIKHA~1\AppData\Local\Temp\ns\4CFE.files\image224.png"/>
                    <pic:cNvPicPr>
                      <a:picLocks noChangeAspect="1" noChangeArrowheads="1"/>
                    </pic:cNvPicPr>
                  </pic:nvPicPr>
                  <pic:blipFill>
                    <a:blip r:embed="rId633" r:link="rId634">
                      <a:extLst>
                        <a:ext uri="{28A0092B-C50C-407E-A947-70E740481C1C}">
                          <a14:useLocalDpi xmlns:a14="http://schemas.microsoft.com/office/drawing/2010/main" val="0"/>
                        </a:ext>
                      </a:extLst>
                    </a:blip>
                    <a:srcRect/>
                    <a:stretch>
                      <a:fillRect/>
                    </a:stretch>
                  </pic:blipFill>
                  <pic:spPr bwMode="auto">
                    <a:xfrm>
                      <a:off x="0" y="0"/>
                      <a:ext cx="988695" cy="436245"/>
                    </a:xfrm>
                    <a:prstGeom prst="rect">
                      <a:avLst/>
                    </a:prstGeom>
                    <a:noFill/>
                    <a:ln>
                      <a:noFill/>
                    </a:ln>
                  </pic:spPr>
                </pic:pic>
              </a:graphicData>
            </a:graphic>
          </wp:inline>
        </w:drawing>
      </w:r>
      <w:r w:rsidRPr="00247C07">
        <w:rPr>
          <w:rFonts w:ascii="Times New Roman" w:hAnsi="Times New Roman" w:cs="Times New Roman"/>
          <w:sz w:val="24"/>
          <w:szCs w:val="24"/>
        </w:rPr>
        <w:t>                                                    (8.102)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,min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меньшее из значений расчетного усилия для одного болта, вычисленных по формулам (</w:t>
      </w:r>
      <w:hyperlink w:anchor="PO0001771" w:tooltip="Формула 8.99" w:history="1">
        <w:r w:rsidRPr="00247C07">
          <w:rPr>
            <w:rStyle w:val="a3"/>
          </w:rPr>
          <w:t>8.99</w:t>
        </w:r>
      </w:hyperlink>
      <w:r w:rsidRPr="00247C07">
        <w:rPr>
          <w:rFonts w:ascii="Times New Roman" w:hAnsi="Times New Roman" w:cs="Times New Roman"/>
          <w:sz w:val="24"/>
          <w:szCs w:val="24"/>
        </w:rPr>
        <w:t>) и (</w:t>
      </w:r>
      <w:hyperlink w:anchor="PO0001772" w:tooltip="Формула 8.100" w:history="1">
        <w:r w:rsidRPr="00247C07">
          <w:rPr>
            <w:rStyle w:val="a3"/>
          </w:rPr>
          <w:t>8.100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т </w:t>
      </w:r>
      <w:r w:rsidRPr="00247C07">
        <w:rPr>
          <w:rFonts w:ascii="Times New Roman" w:hAnsi="Times New Roman" w:cs="Times New Roman"/>
          <w:sz w:val="24"/>
          <w:szCs w:val="24"/>
        </w:rPr>
        <w:t xml:space="preserve">- коэффициенты условий работы, принимаемые соответственно по таблицам </w:t>
      </w:r>
      <w:hyperlink w:anchor="TO0000088" w:tooltip="Таблица 8.36" w:history="1">
        <w:r w:rsidRPr="00247C07">
          <w:rPr>
            <w:rStyle w:val="a3"/>
          </w:rPr>
          <w:t>8.36</w:t>
        </w:r>
      </w:hyperlink>
      <w:r w:rsidRPr="00247C07">
        <w:rPr>
          <w:rFonts w:ascii="Times New Roman" w:hAnsi="Times New Roman" w:cs="Times New Roman"/>
          <w:sz w:val="24"/>
          <w:szCs w:val="24"/>
        </w:rPr>
        <w:t xml:space="preserve"> и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735" w:name="пункт896"/>
      <w:r w:rsidRPr="00247C07">
        <w:rPr>
          <w:rFonts w:ascii="Times New Roman" w:hAnsi="Times New Roman" w:cs="Times New Roman"/>
          <w:sz w:val="24"/>
          <w:szCs w:val="24"/>
        </w:rPr>
        <w:t>8.96</w:t>
      </w:r>
      <w:bookmarkEnd w:id="735"/>
      <w:r w:rsidRPr="00247C07">
        <w:rPr>
          <w:rFonts w:ascii="Times New Roman" w:hAnsi="Times New Roman" w:cs="Times New Roman"/>
          <w:sz w:val="24"/>
          <w:szCs w:val="24"/>
        </w:rPr>
        <w:t xml:space="preserve"> При действии в плоскости соединения изгибающего момента распределение усилий на болты следует принимать пропорционально расстояниям от центра тяжести соединения до рассматриваемого болта.</w:t>
      </w:r>
    </w:p>
    <w:p w:rsidR="009617EC" w:rsidRPr="00247C07" w:rsidRDefault="009617EC">
      <w:pPr>
        <w:shd w:val="clear" w:color="auto" w:fill="FFFFFF"/>
        <w:ind w:firstLine="283"/>
        <w:jc w:val="both"/>
      </w:pPr>
      <w:bookmarkStart w:id="736" w:name="пункт897"/>
      <w:r w:rsidRPr="00247C07">
        <w:rPr>
          <w:rFonts w:ascii="Times New Roman" w:hAnsi="Times New Roman" w:cs="Times New Roman"/>
          <w:sz w:val="24"/>
          <w:szCs w:val="24"/>
        </w:rPr>
        <w:t>8.97</w:t>
      </w:r>
      <w:bookmarkEnd w:id="736"/>
      <w:r w:rsidRPr="00247C07">
        <w:rPr>
          <w:rFonts w:ascii="Times New Roman" w:hAnsi="Times New Roman" w:cs="Times New Roman"/>
          <w:sz w:val="24"/>
          <w:szCs w:val="24"/>
        </w:rPr>
        <w:t xml:space="preserve"> Болты, работающие на срез от одновременного действия продольной силы и момента, следует проверять на усилие, определяемое как равнодействующее усилий, найденных отдельно от продольной силы и момента.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8.98 Болты, работающие одновременно на срез и растяжение, допускается проверять отдельно на срез и на растяжение.</w:t>
      </w:r>
    </w:p>
    <w:p w:rsidR="009617EC" w:rsidRPr="00247C07" w:rsidRDefault="009617EC">
      <w:pPr>
        <w:shd w:val="clear" w:color="auto" w:fill="FFFFFF"/>
        <w:ind w:firstLine="283"/>
        <w:jc w:val="both"/>
      </w:pPr>
      <w:bookmarkStart w:id="737" w:name="PO0001781"/>
      <w:r w:rsidRPr="00247C07">
        <w:rPr>
          <w:rFonts w:ascii="Times New Roman" w:hAnsi="Times New Roman" w:cs="Times New Roman"/>
          <w:sz w:val="24"/>
          <w:szCs w:val="24"/>
        </w:rPr>
        <w:t>8.99 Болты, соединяющие стенки и пояса составных балок, следует рассчитывать по формулам:</w:t>
      </w:r>
      <w:bookmarkEnd w:id="737"/>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местного давления</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8DE06A2" wp14:editId="28B156EF">
            <wp:extent cx="1010285" cy="403860"/>
            <wp:effectExtent l="0" t="0" r="0" b="0"/>
            <wp:docPr id="239" name="Рисунок 239" descr="C:\Users\AMIKHA~1\AppData\Local\Temp\ns\4CFE.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AMIKHA~1\AppData\Local\Temp\ns\4CFE.files\image225.png"/>
                    <pic:cNvPicPr>
                      <a:picLocks noChangeAspect="1" noChangeArrowheads="1"/>
                    </pic:cNvPicPr>
                  </pic:nvPicPr>
                  <pic:blipFill>
                    <a:blip r:embed="rId635" r:link="rId636">
                      <a:extLst>
                        <a:ext uri="{28A0092B-C50C-407E-A947-70E740481C1C}">
                          <a14:useLocalDpi xmlns:a14="http://schemas.microsoft.com/office/drawing/2010/main" val="0"/>
                        </a:ext>
                      </a:extLst>
                    </a:blip>
                    <a:srcRect/>
                    <a:stretch>
                      <a:fillRect/>
                    </a:stretch>
                  </pic:blipFill>
                  <pic:spPr bwMode="auto">
                    <a:xfrm>
                      <a:off x="0" y="0"/>
                      <a:ext cx="1010285" cy="403860"/>
                    </a:xfrm>
                    <a:prstGeom prst="rect">
                      <a:avLst/>
                    </a:prstGeom>
                    <a:noFill/>
                    <a:ln>
                      <a:noFill/>
                    </a:ln>
                  </pic:spPr>
                </pic:pic>
              </a:graphicData>
            </a:graphic>
          </wp:inline>
        </w:drawing>
      </w:r>
      <w:r w:rsidRPr="00247C07">
        <w:rPr>
          <w:rFonts w:ascii="Times New Roman" w:hAnsi="Times New Roman" w:cs="Times New Roman"/>
          <w:sz w:val="24"/>
          <w:szCs w:val="24"/>
        </w:rPr>
        <w:t>                                                    (8.103)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воздействии на пояс местного давления </w:t>
      </w:r>
      <w:r w:rsidRPr="00247C07">
        <w:rPr>
          <w:rFonts w:ascii="Times New Roman" w:hAnsi="Times New Roman" w:cs="Times New Roman"/>
          <w:i/>
          <w:iCs/>
          <w:sz w:val="24"/>
          <w:szCs w:val="24"/>
        </w:rPr>
        <w:t>q</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660DFBF" wp14:editId="3D7482D2">
            <wp:extent cx="1595120" cy="499745"/>
            <wp:effectExtent l="0" t="0" r="5080" b="0"/>
            <wp:docPr id="240" name="Рисунок 240" descr="C:\Users\AMIKHA~1\AppData\Local\Temp\ns\4CFE.files\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MIKHA~1\AppData\Local\Temp\ns\4CFE.files\image226.png"/>
                    <pic:cNvPicPr>
                      <a:picLocks noChangeAspect="1" noChangeArrowheads="1"/>
                    </pic:cNvPicPr>
                  </pic:nvPicPr>
                  <pic:blipFill>
                    <a:blip r:embed="rId637" r:link="rId638">
                      <a:extLst>
                        <a:ext uri="{28A0092B-C50C-407E-A947-70E740481C1C}">
                          <a14:useLocalDpi xmlns:a14="http://schemas.microsoft.com/office/drawing/2010/main" val="0"/>
                        </a:ext>
                      </a:extLst>
                    </a:blip>
                    <a:srcRect/>
                    <a:stretch>
                      <a:fillRect/>
                    </a:stretch>
                  </pic:blipFill>
                  <pic:spPr bwMode="auto">
                    <a:xfrm>
                      <a:off x="0" y="0"/>
                      <a:ext cx="1595120" cy="499745"/>
                    </a:xfrm>
                    <a:prstGeom prst="rect">
                      <a:avLst/>
                    </a:prstGeom>
                    <a:noFill/>
                    <a:ln>
                      <a:noFill/>
                    </a:ln>
                  </pic:spPr>
                </pic:pic>
              </a:graphicData>
            </a:graphic>
          </wp:inline>
        </w:drawing>
      </w:r>
      <w:r w:rsidRPr="00247C07">
        <w:rPr>
          <w:rFonts w:ascii="Times New Roman" w:hAnsi="Times New Roman" w:cs="Times New Roman"/>
          <w:sz w:val="24"/>
          <w:szCs w:val="24"/>
        </w:rPr>
        <w:t>                                         (8.104)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шаг поясных болтов;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,min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меньшее из значений расчетного усилия для одного болта, определяемых по </w:t>
      </w:r>
      <w:hyperlink w:anchor="PO0001770" w:tooltip="Пункт 8.94" w:history="1">
        <w:r w:rsidRPr="00247C07">
          <w:rPr>
            <w:rStyle w:val="a3"/>
          </w:rPr>
          <w:t>8.94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S </w:t>
      </w:r>
      <w:r w:rsidRPr="00247C07">
        <w:rPr>
          <w:rFonts w:ascii="Times New Roman" w:hAnsi="Times New Roman" w:cs="Times New Roman"/>
          <w:sz w:val="24"/>
          <w:szCs w:val="24"/>
        </w:rPr>
        <w:t>- статический момент брутто пояса балки относительно нейтральной оси;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 момент инерции сечения брутто балки относительно нейтральной оси;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xml:space="preserve">- коэффициент условий работы, определяемый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738" w:name="PO0001787"/>
      <w:r w:rsidRPr="00247C07">
        <w:rPr>
          <w:rFonts w:ascii="Times New Roman" w:hAnsi="Times New Roman" w:cs="Times New Roman"/>
          <w:sz w:val="24"/>
          <w:szCs w:val="24"/>
        </w:rPr>
        <w:t xml:space="preserve">8.100 В фрикционных и комбинированных фрикционно-сварных соединениях расчетное усилие </w:t>
      </w:r>
      <w:bookmarkEnd w:id="738"/>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bh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которое может быть воспринято каждой поверхностью трения соединяемых элементов, стянутых одним высокопрочным болтом (одним болтоконтактом), следует определять по формуле</w:t>
      </w:r>
    </w:p>
    <w:p w:rsidR="009617EC" w:rsidRPr="00247C07" w:rsidRDefault="009617EC">
      <w:pPr>
        <w:shd w:val="clear" w:color="auto" w:fill="FFFFFF"/>
        <w:spacing w:before="120" w:after="120"/>
        <w:jc w:val="right"/>
      </w:pPr>
      <w:bookmarkStart w:id="739" w:name="PO0001788"/>
      <w:r w:rsidRPr="00247C07">
        <w:rPr>
          <w:rFonts w:ascii="Times New Roman" w:hAnsi="Times New Roman" w:cs="Times New Roman"/>
          <w:noProof/>
          <w:sz w:val="24"/>
          <w:szCs w:val="24"/>
          <w:vertAlign w:val="subscript"/>
          <w:lang w:eastAsia="ru-RU"/>
        </w:rPr>
        <w:drawing>
          <wp:inline distT="0" distB="0" distL="0" distR="0" wp14:anchorId="39CB835D" wp14:editId="4F7B4ECA">
            <wp:extent cx="669925" cy="436245"/>
            <wp:effectExtent l="0" t="0" r="0" b="1905"/>
            <wp:docPr id="241" name="Рисунок 241" descr="C:\Users\AMIKHA~1\AppData\Local\Temp\ns\4CFE.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AMIKHA~1\AppData\Local\Temp\ns\4CFE.files\image227.png"/>
                    <pic:cNvPicPr>
                      <a:picLocks noChangeAspect="1" noChangeArrowheads="1"/>
                    </pic:cNvPicPr>
                  </pic:nvPicPr>
                  <pic:blipFill>
                    <a:blip r:embed="rId639" r:link="rId640">
                      <a:extLst>
                        <a:ext uri="{28A0092B-C50C-407E-A947-70E740481C1C}">
                          <a14:useLocalDpi xmlns:a14="http://schemas.microsoft.com/office/drawing/2010/main" val="0"/>
                        </a:ext>
                      </a:extLst>
                    </a:blip>
                    <a:srcRect/>
                    <a:stretch>
                      <a:fillRect/>
                    </a:stretch>
                  </pic:blipFill>
                  <pic:spPr bwMode="auto">
                    <a:xfrm>
                      <a:off x="0" y="0"/>
                      <a:ext cx="669925" cy="436245"/>
                    </a:xfrm>
                    <a:prstGeom prst="rect">
                      <a:avLst/>
                    </a:prstGeom>
                    <a:noFill/>
                    <a:ln>
                      <a:noFill/>
                    </a:ln>
                  </pic:spPr>
                </pic:pic>
              </a:graphicData>
            </a:graphic>
          </wp:inline>
        </w:drawing>
      </w:r>
      <w:r w:rsidRPr="00247C07">
        <w:rPr>
          <w:rFonts w:ascii="Times New Roman" w:hAnsi="Times New Roman" w:cs="Times New Roman"/>
          <w:sz w:val="24"/>
          <w:szCs w:val="24"/>
        </w:rPr>
        <w:t>                                                        (8.105)</w:t>
      </w:r>
      <w:bookmarkEnd w:id="739"/>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P</w:t>
      </w:r>
      <w:r w:rsidRPr="00247C07">
        <w:rPr>
          <w:rFonts w:ascii="Times New Roman" w:hAnsi="Times New Roman" w:cs="Times New Roman"/>
          <w:sz w:val="24"/>
          <w:szCs w:val="24"/>
        </w:rPr>
        <w:t xml:space="preserve"> - усилие натяжения высокопрочного болта;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μ - коэффициент трения, принимаемый по таблице </w:t>
      </w:r>
      <w:hyperlink w:anchor="TO0000064" w:tooltip="Таблица 8.12" w:history="1">
        <w:r w:rsidRPr="00247C07">
          <w:rPr>
            <w:rStyle w:val="a3"/>
          </w:rPr>
          <w:t>8.12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bh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 надежности, принимаемый по таблице </w:t>
      </w:r>
      <w:hyperlink w:anchor="TO0000064" w:tooltip="Таблица 8.12" w:history="1">
        <w:r w:rsidRPr="00247C07">
          <w:rPr>
            <w:rStyle w:val="a3"/>
          </w:rPr>
          <w:t>8.12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Усилие натяжения </w:t>
      </w:r>
      <w:r w:rsidRPr="00247C07">
        <w:rPr>
          <w:rFonts w:ascii="Times New Roman" w:hAnsi="Times New Roman" w:cs="Times New Roman"/>
          <w:i/>
          <w:iCs/>
          <w:sz w:val="24"/>
          <w:szCs w:val="24"/>
        </w:rPr>
        <w:t xml:space="preserve">Р </w:t>
      </w:r>
      <w:r w:rsidRPr="00247C07">
        <w:rPr>
          <w:rFonts w:ascii="Times New Roman" w:hAnsi="Times New Roman" w:cs="Times New Roman"/>
          <w:sz w:val="24"/>
          <w:szCs w:val="24"/>
        </w:rPr>
        <w:t>высокопрочного болта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Р = R</w:t>
      </w:r>
      <w:r w:rsidRPr="00247C07">
        <w:rPr>
          <w:rFonts w:ascii="Times New Roman" w:hAnsi="Times New Roman" w:cs="Times New Roman"/>
          <w:i/>
          <w:iCs/>
          <w:sz w:val="24"/>
          <w:szCs w:val="24"/>
          <w:vertAlign w:val="subscript"/>
        </w:rPr>
        <w:t>bh</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bn</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bh</w:t>
      </w:r>
      <w:r w:rsidRPr="00247C07">
        <w:rPr>
          <w:rFonts w:ascii="Times New Roman" w:hAnsi="Times New Roman" w:cs="Times New Roman"/>
          <w:sz w:val="24"/>
          <w:szCs w:val="24"/>
        </w:rPr>
        <w:t>,                                                    (8.106)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высокопрочного болта растяжению, определяемое по формуле (</w:t>
      </w:r>
      <w:hyperlink w:anchor="PO0001421" w:tooltip="Формула 8.2" w:history="1">
        <w:r w:rsidRPr="00247C07">
          <w:rPr>
            <w:rStyle w:val="a3"/>
          </w:rPr>
          <w:t>8.2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условий работы высокопрочных болтов при контроле натяжения по крутящему моменту, равный 0,95.</w:t>
      </w:r>
    </w:p>
    <w:p w:rsidR="009617EC" w:rsidRPr="00247C07" w:rsidRDefault="009617EC">
      <w:pPr>
        <w:shd w:val="clear" w:color="auto" w:fill="FFFFFF"/>
        <w:ind w:firstLine="283"/>
        <w:jc w:val="both"/>
      </w:pPr>
      <w:bookmarkStart w:id="740" w:name="PO0001791"/>
      <w:r w:rsidRPr="00247C07">
        <w:rPr>
          <w:rFonts w:ascii="Times New Roman" w:hAnsi="Times New Roman" w:cs="Times New Roman"/>
          <w:sz w:val="24"/>
          <w:szCs w:val="24"/>
        </w:rPr>
        <w:t xml:space="preserve">8.101 Число </w:t>
      </w: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 xml:space="preserve">высокопрочных болтов в соединении при действии продольной силы </w:t>
      </w:r>
      <w:bookmarkEnd w:id="740"/>
      <w:r w:rsidRPr="00247C07">
        <w:rPr>
          <w:rFonts w:ascii="Times New Roman" w:hAnsi="Times New Roman" w:cs="Times New Roman"/>
          <w:i/>
          <w:iCs/>
          <w:sz w:val="24"/>
          <w:szCs w:val="24"/>
        </w:rPr>
        <w:t>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проходящей через центр тяжести соединения,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88A8A94" wp14:editId="05F31886">
            <wp:extent cx="797560" cy="436245"/>
            <wp:effectExtent l="0" t="0" r="2540" b="1905"/>
            <wp:docPr id="242" name="Рисунок 242" descr="C:\Users\AMIKHA~1\AppData\Local\Temp\ns\4CFE.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AMIKHA~1\AppData\Local\Temp\ns\4CFE.files\image228.png"/>
                    <pic:cNvPicPr>
                      <a:picLocks noChangeAspect="1" noChangeArrowheads="1"/>
                    </pic:cNvPicPr>
                  </pic:nvPicPr>
                  <pic:blipFill>
                    <a:blip r:embed="rId641" r:link="rId642">
                      <a:extLst>
                        <a:ext uri="{28A0092B-C50C-407E-A947-70E740481C1C}">
                          <a14:useLocalDpi xmlns:a14="http://schemas.microsoft.com/office/drawing/2010/main" val="0"/>
                        </a:ext>
                      </a:extLst>
                    </a:blip>
                    <a:srcRect/>
                    <a:stretch>
                      <a:fillRect/>
                    </a:stretch>
                  </pic:blipFill>
                  <pic:spPr bwMode="auto">
                    <a:xfrm>
                      <a:off x="0" y="0"/>
                      <a:ext cx="797560" cy="436245"/>
                    </a:xfrm>
                    <a:prstGeom prst="rect">
                      <a:avLst/>
                    </a:prstGeom>
                    <a:noFill/>
                    <a:ln>
                      <a:noFill/>
                    </a:ln>
                  </pic:spPr>
                </pic:pic>
              </a:graphicData>
            </a:graphic>
          </wp:inline>
        </w:drawing>
      </w:r>
      <w:r w:rsidRPr="00247C07">
        <w:rPr>
          <w:rFonts w:ascii="Times New Roman" w:hAnsi="Times New Roman" w:cs="Times New Roman"/>
          <w:sz w:val="24"/>
          <w:szCs w:val="24"/>
        </w:rPr>
        <w:t>                                                         (8.107)</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xml:space="preserve">- 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bh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усилие на один болтоконтакт, определяемое по формуле (</w:t>
      </w:r>
      <w:hyperlink w:anchor="PO0001788" w:tooltip="Формула 8.105" w:history="1">
        <w:r w:rsidRPr="00247C07">
          <w:rPr>
            <w:rStyle w:val="a3"/>
          </w:rPr>
          <w:t>8.105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число контактов в соединении.</w:t>
      </w:r>
    </w:p>
    <w:p w:rsidR="009617EC" w:rsidRPr="00247C07" w:rsidRDefault="009617EC">
      <w:pPr>
        <w:shd w:val="clear" w:color="auto" w:fill="FFFFFF"/>
        <w:ind w:firstLine="283"/>
        <w:jc w:val="both"/>
      </w:pPr>
      <w:bookmarkStart w:id="741" w:name="PO0001794"/>
      <w:r w:rsidRPr="00247C07">
        <w:rPr>
          <w:rFonts w:ascii="Times New Roman" w:hAnsi="Times New Roman" w:cs="Times New Roman"/>
          <w:sz w:val="24"/>
          <w:szCs w:val="24"/>
        </w:rPr>
        <w:t xml:space="preserve">8.102 При действии в плоскости соединения изгибающего момента или продольной силы с изгибающим моментом усилие, приходящееся на рассматриваемый высокопрочный болт, следует определять согласно указаниям </w:t>
      </w:r>
      <w:bookmarkEnd w:id="741"/>
      <w:r w:rsidRPr="00247C07">
        <w:fldChar w:fldCharType="begin"/>
      </w:r>
      <w:r w:rsidRPr="00247C07">
        <w:instrText xml:space="preserve"> HYPERLINK "" \l "пункт896" \o "Пункт 8.96" </w:instrText>
      </w:r>
      <w:r w:rsidRPr="00247C07">
        <w:fldChar w:fldCharType="separate"/>
      </w:r>
      <w:r w:rsidRPr="00247C07">
        <w:rPr>
          <w:rStyle w:val="a3"/>
        </w:rPr>
        <w:t>8.96</w:t>
      </w:r>
      <w:r w:rsidRPr="00247C07">
        <w:fldChar w:fldCharType="end"/>
      </w:r>
      <w:r w:rsidRPr="00247C07">
        <w:rPr>
          <w:rFonts w:ascii="Times New Roman" w:hAnsi="Times New Roman" w:cs="Times New Roman"/>
          <w:sz w:val="24"/>
          <w:szCs w:val="24"/>
        </w:rPr>
        <w:t xml:space="preserve"> и </w:t>
      </w:r>
      <w:hyperlink w:anchor="пункт897" w:tooltip="Пункт 8.97" w:history="1">
        <w:r w:rsidRPr="00247C07">
          <w:rPr>
            <w:rStyle w:val="a3"/>
          </w:rPr>
          <w:t>8.97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8.103 Высокопрочные болты, соединяющие стенки и пояса составных балок, следует рассчитывать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местного давления</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A008E77" wp14:editId="62665780">
            <wp:extent cx="988695" cy="403860"/>
            <wp:effectExtent l="0" t="0" r="1905" b="0"/>
            <wp:docPr id="243" name="Рисунок 243" descr="C:\Users\AMIKHA~1\AppData\Local\Temp\ns\4CFE.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AMIKHA~1\AppData\Local\Temp\ns\4CFE.files\image229.png"/>
                    <pic:cNvPicPr>
                      <a:picLocks noChangeAspect="1" noChangeArrowheads="1"/>
                    </pic:cNvPicPr>
                  </pic:nvPicPr>
                  <pic:blipFill>
                    <a:blip r:embed="rId643" r:link="rId644">
                      <a:extLst>
                        <a:ext uri="{28A0092B-C50C-407E-A947-70E740481C1C}">
                          <a14:useLocalDpi xmlns:a14="http://schemas.microsoft.com/office/drawing/2010/main" val="0"/>
                        </a:ext>
                      </a:extLst>
                    </a:blip>
                    <a:srcRect/>
                    <a:stretch>
                      <a:fillRect/>
                    </a:stretch>
                  </pic:blipFill>
                  <pic:spPr bwMode="auto">
                    <a:xfrm>
                      <a:off x="0" y="0"/>
                      <a:ext cx="988695" cy="403860"/>
                    </a:xfrm>
                    <a:prstGeom prst="rect">
                      <a:avLst/>
                    </a:prstGeom>
                    <a:noFill/>
                    <a:ln>
                      <a:noFill/>
                    </a:ln>
                  </pic:spPr>
                </pic:pic>
              </a:graphicData>
            </a:graphic>
          </wp:inline>
        </w:drawing>
      </w:r>
      <w:r w:rsidRPr="00247C07">
        <w:rPr>
          <w:rFonts w:ascii="Times New Roman" w:hAnsi="Times New Roman" w:cs="Times New Roman"/>
          <w:sz w:val="24"/>
          <w:szCs w:val="24"/>
        </w:rPr>
        <w:t>                                                      (8.108)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воздействии на пояс местного давления </w:t>
      </w:r>
      <w:r w:rsidRPr="00247C07">
        <w:rPr>
          <w:rFonts w:ascii="Times New Roman" w:hAnsi="Times New Roman" w:cs="Times New Roman"/>
          <w:i/>
          <w:iCs/>
          <w:sz w:val="24"/>
          <w:szCs w:val="24"/>
        </w:rPr>
        <w:t>q</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lang w:eastAsia="ru-RU"/>
        </w:rPr>
        <w:drawing>
          <wp:inline distT="0" distB="0" distL="0" distR="0" wp14:anchorId="0B37B566" wp14:editId="7336D31B">
            <wp:extent cx="1595120" cy="520700"/>
            <wp:effectExtent l="0" t="0" r="5080" b="0"/>
            <wp:docPr id="244" name="Рисунок 244" descr="C:\Users\AMIKHA~1\AppData\Local\Temp\ns\4CFE.files\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AMIKHA~1\AppData\Local\Temp\ns\4CFE.files\image230.png"/>
                    <pic:cNvPicPr>
                      <a:picLocks noChangeAspect="1" noChangeArrowheads="1"/>
                    </pic:cNvPicPr>
                  </pic:nvPicPr>
                  <pic:blipFill>
                    <a:blip r:embed="rId645" r:link="rId646">
                      <a:extLst>
                        <a:ext uri="{28A0092B-C50C-407E-A947-70E740481C1C}">
                          <a14:useLocalDpi xmlns:a14="http://schemas.microsoft.com/office/drawing/2010/main" val="0"/>
                        </a:ext>
                      </a:extLst>
                    </a:blip>
                    <a:srcRect/>
                    <a:stretch>
                      <a:fillRect/>
                    </a:stretch>
                  </pic:blipFill>
                  <pic:spPr bwMode="auto">
                    <a:xfrm>
                      <a:off x="0" y="0"/>
                      <a:ext cx="1595120" cy="520700"/>
                    </a:xfrm>
                    <a:prstGeom prst="rect">
                      <a:avLst/>
                    </a:prstGeom>
                    <a:noFill/>
                    <a:ln>
                      <a:noFill/>
                    </a:ln>
                  </pic:spPr>
                </pic:pic>
              </a:graphicData>
            </a:graphic>
          </wp:inline>
        </w:drawing>
      </w:r>
      <w:r w:rsidRPr="00247C07">
        <w:rPr>
          <w:rFonts w:ascii="Times New Roman" w:hAnsi="Times New Roman" w:cs="Times New Roman"/>
          <w:sz w:val="24"/>
          <w:szCs w:val="24"/>
        </w:rPr>
        <w:t>                                       (8.109)</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число контактов в соединении;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bh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усилие, воспринимаемое одним болтоконтактом и определяемое по формуле (</w:t>
      </w:r>
      <w:hyperlink w:anchor="PO0001788" w:tooltip="Формула 8.105" w:history="1">
        <w:r w:rsidRPr="00247C07">
          <w:rPr>
            <w:rStyle w:val="a3"/>
          </w:rPr>
          <w:t>8.105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остальные обозначения те же, что и в </w:t>
      </w:r>
      <w:hyperlink w:anchor="PO0001781" w:tooltip="Пункт 8.99" w:history="1">
        <w:r w:rsidRPr="00247C07">
          <w:rPr>
            <w:rStyle w:val="a3"/>
          </w:rPr>
          <w:t>8.99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8.104 В случае если совместная работа проезжей части и поясов главных ферм обеспечивается специальными горизонтальными диафрагмами, расчет прикрепления продольных балок к поперечным следует выполнять на поперечную силу и момент с учетом требований </w:t>
      </w:r>
      <w:hyperlink w:anchor="PO0001685" w:tooltip="Пункт 8.74" w:history="1">
        <w:r w:rsidRPr="00247C07">
          <w:rPr>
            <w:rStyle w:val="a3"/>
          </w:rPr>
          <w:t>8.74</w:t>
        </w:r>
      </w:hyperlink>
      <w:r w:rsidRPr="00247C07">
        <w:rPr>
          <w:rFonts w:ascii="Times New Roman" w:hAnsi="Times New Roman" w:cs="Times New Roman"/>
          <w:sz w:val="24"/>
          <w:szCs w:val="24"/>
        </w:rPr>
        <w:t>; при этом усилия в болтах, прикрепляющих вертикальные уголки к стенке поперечной балки, необходимо определять как для фланцевых соединений.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 болтовых и фрикционных соединений прикреплений балок проезжей части пролетных строений с решетчатыми главными фермами допускается выполнять только на поперечную силу, вводя дополнительный коэффициент условий работы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согласно таблице </w:t>
      </w:r>
      <w:hyperlink w:anchor="TO0000088" w:tooltip="Таблица 8.36" w:history="1">
        <w:r w:rsidRPr="00247C07">
          <w:rPr>
            <w:rStyle w:val="a3"/>
          </w:rPr>
          <w:t>8.36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8.105 Расчет по прочности стыковых накладок растянутых элементов ферм и поясов сплошных балок следует выполнять с введением для накладок коэффициента условий работы </w:t>
      </w:r>
      <w:r w:rsidRPr="00247C07">
        <w:rPr>
          <w:rFonts w:ascii="Times New Roman" w:hAnsi="Times New Roman" w:cs="Times New Roman"/>
          <w:i/>
          <w:iCs/>
          <w:sz w:val="24"/>
          <w:szCs w:val="24"/>
        </w:rPr>
        <w:t xml:space="preserve">m </w:t>
      </w:r>
      <w:r w:rsidRPr="00247C07">
        <w:rPr>
          <w:rFonts w:ascii="Times New Roman" w:hAnsi="Times New Roman" w:cs="Times New Roman"/>
          <w:sz w:val="24"/>
          <w:szCs w:val="24"/>
        </w:rPr>
        <w:t>= 0,9.</w:t>
      </w:r>
    </w:p>
    <w:p w:rsidR="009617EC" w:rsidRPr="00247C07" w:rsidRDefault="009617EC">
      <w:pPr>
        <w:shd w:val="clear" w:color="auto" w:fill="FFFFFF"/>
        <w:ind w:firstLine="283"/>
        <w:jc w:val="both"/>
      </w:pPr>
      <w:bookmarkStart w:id="742" w:name="пункт8106"/>
      <w:r w:rsidRPr="00247C07">
        <w:rPr>
          <w:rFonts w:ascii="Times New Roman" w:hAnsi="Times New Roman" w:cs="Times New Roman"/>
          <w:sz w:val="24"/>
          <w:szCs w:val="24"/>
        </w:rPr>
        <w:t>8.106</w:t>
      </w:r>
      <w:bookmarkEnd w:id="742"/>
      <w:r w:rsidRPr="00247C07">
        <w:rPr>
          <w:rFonts w:ascii="Times New Roman" w:hAnsi="Times New Roman" w:cs="Times New Roman"/>
          <w:sz w:val="24"/>
          <w:szCs w:val="24"/>
        </w:rPr>
        <w:t xml:space="preserve"> Листы узловых фасонок следует проверять на прочность прикрепления растянутых и сжатых элементов по контуру, соединяющему центры отверстий периферийных болтов прикрепления указанных элементов,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N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0,675</w:t>
      </w:r>
      <w:r w:rsidRPr="00247C07">
        <w:rPr>
          <w:rFonts w:ascii="Times New Roman" w:hAnsi="Times New Roman" w:cs="Times New Roman"/>
          <w:i/>
          <w:iCs/>
          <w:sz w:val="24"/>
          <w:szCs w:val="24"/>
        </w:rPr>
        <w:t>tR</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m</w:t>
      </w:r>
      <w:r w:rsidRPr="00247C07">
        <w:rPr>
          <w:rFonts w:ascii="Times New Roman" w:hAnsi="Times New Roman" w:cs="Times New Roman"/>
          <w:sz w:val="24"/>
          <w:szCs w:val="24"/>
        </w:rPr>
        <w:t>Σ(0,212α</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+ 1)</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(8.110)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продольное усилие в элементе;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толщина узловой фасонки;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m </w:t>
      </w:r>
      <w:r w:rsidRPr="00247C07">
        <w:rPr>
          <w:rFonts w:ascii="Times New Roman" w:hAnsi="Times New Roman" w:cs="Times New Roman"/>
          <w:sz w:val="24"/>
          <w:szCs w:val="24"/>
        </w:rPr>
        <w:t xml:space="preserve">- 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длина </w:t>
      </w:r>
      <w:r w:rsidRPr="00247C07">
        <w:rPr>
          <w:rFonts w:ascii="Times New Roman" w:hAnsi="Times New Roman" w:cs="Times New Roman"/>
          <w:i/>
          <w:iCs/>
          <w:sz w:val="24"/>
          <w:szCs w:val="24"/>
        </w:rPr>
        <w:t>i</w:t>
      </w:r>
      <w:r w:rsidRPr="00247C07">
        <w:rPr>
          <w:rFonts w:ascii="Times New Roman" w:hAnsi="Times New Roman" w:cs="Times New Roman"/>
          <w:sz w:val="24"/>
          <w:szCs w:val="24"/>
        </w:rPr>
        <w:t>-го участка проверяемого контура узловой фасонки;</w:t>
      </w:r>
    </w:p>
    <w:p w:rsidR="009617EC" w:rsidRPr="00247C07" w:rsidRDefault="009617EC">
      <w:pPr>
        <w:shd w:val="clear" w:color="auto" w:fill="FFFFFF"/>
        <w:ind w:firstLine="283"/>
        <w:jc w:val="both"/>
      </w:pPr>
      <w:r w:rsidRPr="00247C07">
        <w:rPr>
          <w:rFonts w:ascii="Times New Roman" w:hAnsi="Times New Roman" w:cs="Times New Roman"/>
          <w:sz w:val="24"/>
          <w:szCs w:val="24"/>
        </w:rPr>
        <w:t>α</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угол между направлением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-го участка проверяемого контура и осью элемента (0 </w:t>
      </w:r>
      <w:r w:rsidRPr="00247C07">
        <w:rPr>
          <w:rFonts w:ascii="Symbol" w:hAnsi="Symbol"/>
          <w:sz w:val="24"/>
          <w:szCs w:val="24"/>
        </w:rPr>
        <w:t></w:t>
      </w:r>
      <w:r w:rsidRPr="00247C07">
        <w:rPr>
          <w:rFonts w:ascii="Times New Roman" w:hAnsi="Times New Roman" w:cs="Times New Roman"/>
          <w:sz w:val="24"/>
          <w:szCs w:val="24"/>
        </w:rPr>
        <w:t xml:space="preserve"> α</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π/2), рад.</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8.36</w:t>
      </w:r>
    </w:p>
    <w:tbl>
      <w:tblPr>
        <w:tblW w:w="5000" w:type="pct"/>
        <w:jc w:val="center"/>
        <w:shd w:val="clear" w:color="auto" w:fill="FFFFFF"/>
        <w:tblCellMar>
          <w:left w:w="0" w:type="dxa"/>
          <w:right w:w="0" w:type="dxa"/>
        </w:tblCellMar>
        <w:tblLook w:val="04A0" w:firstRow="1" w:lastRow="0" w:firstColumn="1" w:lastColumn="0" w:noHBand="0" w:noVBand="1"/>
      </w:tblPr>
      <w:tblGrid>
        <w:gridCol w:w="3870"/>
        <w:gridCol w:w="3802"/>
        <w:gridCol w:w="1739"/>
      </w:tblGrid>
      <w:tr w:rsidR="009617EC" w:rsidRPr="00247C07">
        <w:trPr>
          <w:tblHeader/>
          <w:jc w:val="center"/>
        </w:trPr>
        <w:tc>
          <w:tcPr>
            <w:tcW w:w="205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743" w:name="TO0000088"/>
            <w:r w:rsidRPr="00247C07">
              <w:rPr>
                <w:rFonts w:ascii="Times New Roman" w:hAnsi="Times New Roman" w:cs="Times New Roman"/>
              </w:rPr>
              <w:t>Характеристика прикрепления и места расположения болтов</w:t>
            </w:r>
            <w:bookmarkEnd w:id="743"/>
          </w:p>
        </w:tc>
        <w:tc>
          <w:tcPr>
            <w:tcW w:w="202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Особенности конструкции узла</w:t>
            </w:r>
          </w:p>
        </w:tc>
        <w:tc>
          <w:tcPr>
            <w:tcW w:w="9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Коэффициент условий работы </w:t>
            </w:r>
            <w:r w:rsidRPr="00247C07">
              <w:rPr>
                <w:rFonts w:ascii="Times New Roman" w:hAnsi="Times New Roman" w:cs="Times New Roman"/>
                <w:i/>
                <w:iCs/>
              </w:rPr>
              <w:t>m</w:t>
            </w:r>
            <w:r w:rsidRPr="00247C07">
              <w:rPr>
                <w:rFonts w:ascii="Times New Roman" w:hAnsi="Times New Roman" w:cs="Times New Roman"/>
                <w:i/>
                <w:iCs/>
                <w:vertAlign w:val="subscript"/>
              </w:rPr>
              <w:t>b</w:t>
            </w:r>
          </w:p>
        </w:tc>
      </w:tr>
      <w:tr w:rsidR="009617EC" w:rsidRPr="00247C07">
        <w:trPr>
          <w:jc w:val="center"/>
        </w:trPr>
        <w:tc>
          <w:tcPr>
            <w:tcW w:w="5000" w:type="pct"/>
            <w:gridSpan w:val="3"/>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Во всех пролетных строениях</w:t>
            </w:r>
          </w:p>
        </w:tc>
      </w:tr>
      <w:tr w:rsidR="009617EC" w:rsidRPr="00247C07">
        <w:trPr>
          <w:jc w:val="center"/>
        </w:trPr>
        <w:tc>
          <w:tcPr>
            <w:tcW w:w="20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Вертикальные уголки прикрепления поперечной балки к узлу решетчатой главной фермы:</w:t>
            </w:r>
          </w:p>
        </w:tc>
        <w:tc>
          <w:tcPr>
            <w:tcW w:w="20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0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болты в полках уголков, прикрепляемых к ферме</w:t>
            </w:r>
          </w:p>
        </w:tc>
        <w:tc>
          <w:tcPr>
            <w:tcW w:w="20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Конструкция не способна воспринимать опорный момент</w:t>
            </w: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r>
      <w:tr w:rsidR="009617EC" w:rsidRPr="00247C07">
        <w:trPr>
          <w:jc w:val="center"/>
        </w:trPr>
        <w:tc>
          <w:tcPr>
            <w:tcW w:w="20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0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Конструкция способна воспринимать опорный момент</w:t>
            </w: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r>
      <w:tr w:rsidR="009617EC" w:rsidRPr="00247C07">
        <w:trPr>
          <w:jc w:val="center"/>
        </w:trPr>
        <w:tc>
          <w:tcPr>
            <w:tcW w:w="20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то же, к поперечной балке</w:t>
            </w:r>
          </w:p>
        </w:tc>
        <w:tc>
          <w:tcPr>
            <w:tcW w:w="20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Независимо от конструкции</w:t>
            </w: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r>
      <w:tr w:rsidR="009617EC" w:rsidRPr="00247C07">
        <w:trPr>
          <w:jc w:val="center"/>
        </w:trPr>
        <w:tc>
          <w:tcPr>
            <w:tcW w:w="5000" w:type="pct"/>
            <w:gridSpan w:val="3"/>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Совместная работа проезжей части и поясов главных ферм не обеспечивается</w:t>
            </w:r>
          </w:p>
        </w:tc>
      </w:tr>
      <w:tr w:rsidR="009617EC" w:rsidRPr="00247C07">
        <w:trPr>
          <w:jc w:val="center"/>
        </w:trPr>
        <w:tc>
          <w:tcPr>
            <w:tcW w:w="20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Вертикальные уголки прикрепления продольной балки к поперечной:</w:t>
            </w:r>
          </w:p>
        </w:tc>
        <w:tc>
          <w:tcPr>
            <w:tcW w:w="20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0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болты в полках уголков, прикрепляемых к поперечной</w:t>
            </w:r>
          </w:p>
        </w:tc>
        <w:tc>
          <w:tcPr>
            <w:tcW w:w="20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Конструкция не способна воспринимать опорный момент</w:t>
            </w: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20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балке</w:t>
            </w:r>
          </w:p>
        </w:tc>
        <w:tc>
          <w:tcPr>
            <w:tcW w:w="20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Конструкция способна воспринимать опорный момент</w:t>
            </w: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r>
      <w:tr w:rsidR="009617EC" w:rsidRPr="00247C07">
        <w:trPr>
          <w:jc w:val="center"/>
        </w:trPr>
        <w:tc>
          <w:tcPr>
            <w:tcW w:w="20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то же, к продольной балке</w:t>
            </w:r>
          </w:p>
        </w:tc>
        <w:tc>
          <w:tcPr>
            <w:tcW w:w="20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Независимо от конструкции</w:t>
            </w:r>
          </w:p>
        </w:tc>
        <w:tc>
          <w:tcPr>
            <w:tcW w:w="9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8.107 Прочность узловых болтов-шарниров допускается проверять в предположении работы болта на изгиб как свободно лежащей балки, нагруженной сосредоточенными силами по оси пакетов, соприкасающихся с болтом, принимая расчетные сопротивления по таблице </w:t>
      </w:r>
      <w:hyperlink w:anchor="TO0000055" w:tooltip="Таблица 8.3" w:history="1">
        <w:r w:rsidRPr="00247C07">
          <w:rPr>
            <w:rStyle w:val="a3"/>
          </w:rPr>
          <w:t>8.3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8.108 Для фланцевых соединений следует применять высокопрочные цилиндрические или конические болты с предварительным напряжением их на усилие</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P</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0,9</w:t>
      </w:r>
      <w:r w:rsidRPr="00247C07">
        <w:rPr>
          <w:rFonts w:ascii="Times New Roman" w:hAnsi="Times New Roman" w:cs="Times New Roman"/>
          <w:i/>
          <w:iCs/>
          <w:sz w:val="24"/>
          <w:szCs w:val="24"/>
        </w:rPr>
        <w:t>P</w:t>
      </w:r>
      <w:r w:rsidRPr="00247C07">
        <w:rPr>
          <w:rFonts w:ascii="Times New Roman" w:hAnsi="Times New Roman" w:cs="Times New Roman"/>
          <w:sz w:val="24"/>
          <w:szCs w:val="24"/>
        </w:rPr>
        <w:t>,</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Р </w:t>
      </w:r>
      <w:r w:rsidRPr="00247C07">
        <w:rPr>
          <w:rFonts w:ascii="Times New Roman" w:hAnsi="Times New Roman" w:cs="Times New Roman"/>
          <w:sz w:val="24"/>
          <w:szCs w:val="24"/>
        </w:rPr>
        <w:t xml:space="preserve">- расчетное усилие натяжения высокопрочного болта, принимаемое по </w:t>
      </w:r>
      <w:hyperlink w:anchor="PO0001787" w:tooltip="Пункт 8.100" w:history="1">
        <w:r w:rsidRPr="00247C07">
          <w:rPr>
            <w:rStyle w:val="a3"/>
          </w:rPr>
          <w:t>8.100</w:t>
        </w:r>
      </w:hyperlink>
      <w:r w:rsidRPr="00247C07">
        <w:rPr>
          <w:rFonts w:ascii="Times New Roman" w:hAnsi="Times New Roman" w:cs="Times New Roman"/>
          <w:sz w:val="24"/>
          <w:szCs w:val="24"/>
        </w:rPr>
        <w:t>.</w:t>
      </w:r>
    </w:p>
    <w:p w:rsidR="009617EC" w:rsidRPr="00247C07" w:rsidRDefault="009617EC">
      <w:pPr>
        <w:pStyle w:val="2"/>
        <w:ind w:firstLine="283"/>
        <w:jc w:val="both"/>
        <w:rPr>
          <w:rFonts w:eastAsia="Times New Roman"/>
        </w:rPr>
      </w:pPr>
      <w:bookmarkStart w:id="744" w:name="_Toc294192212"/>
      <w:bookmarkStart w:id="745" w:name="_Toc294192545"/>
      <w:bookmarkStart w:id="746" w:name="_Toc294193216"/>
      <w:bookmarkStart w:id="747" w:name="_Toc295317005"/>
      <w:bookmarkEnd w:id="744"/>
      <w:bookmarkEnd w:id="745"/>
      <w:bookmarkEnd w:id="746"/>
      <w:r w:rsidRPr="00247C07">
        <w:rPr>
          <w:rFonts w:eastAsia="Times New Roman"/>
        </w:rPr>
        <w:t>Расчет соединительных планок и перфорированных листов</w:t>
      </w:r>
      <w:bookmarkEnd w:id="747"/>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8.109 Соединительные планки или перфорированные листы сквозных сжатых элементов следует рассчитывать на условную поперечную силу </w:t>
      </w: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fic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принимаемую постоянной по всей длине стержня и определяемую по формуле</w:t>
      </w:r>
    </w:p>
    <w:p w:rsidR="009617EC" w:rsidRPr="00247C07" w:rsidRDefault="009617EC">
      <w:pPr>
        <w:shd w:val="clear" w:color="auto" w:fill="FFFFFF"/>
        <w:spacing w:before="120" w:after="120"/>
        <w:jc w:val="right"/>
      </w:pPr>
      <w:bookmarkStart w:id="748" w:name="PO0001810"/>
      <w:r w:rsidRPr="00247C07">
        <w:rPr>
          <w:rFonts w:ascii="Times New Roman" w:hAnsi="Times New Roman" w:cs="Times New Roman"/>
          <w:noProof/>
          <w:sz w:val="24"/>
          <w:szCs w:val="24"/>
          <w:vertAlign w:val="subscript"/>
          <w:lang w:eastAsia="ru-RU"/>
        </w:rPr>
        <w:drawing>
          <wp:inline distT="0" distB="0" distL="0" distR="0" wp14:anchorId="194DB6D6" wp14:editId="556BE551">
            <wp:extent cx="701675" cy="414655"/>
            <wp:effectExtent l="0" t="0" r="3175" b="4445"/>
            <wp:docPr id="245" name="Рисунок 245" descr="C:\Users\AMIKHA~1\AppData\Local\Temp\ns\4CFE.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AMIKHA~1\AppData\Local\Temp\ns\4CFE.files\image231.png"/>
                    <pic:cNvPicPr>
                      <a:picLocks noChangeAspect="1" noChangeArrowheads="1"/>
                    </pic:cNvPicPr>
                  </pic:nvPicPr>
                  <pic:blipFill>
                    <a:blip r:embed="rId647" r:link="rId648">
                      <a:extLst>
                        <a:ext uri="{28A0092B-C50C-407E-A947-70E740481C1C}">
                          <a14:useLocalDpi xmlns:a14="http://schemas.microsoft.com/office/drawing/2010/main" val="0"/>
                        </a:ext>
                      </a:extLst>
                    </a:blip>
                    <a:srcRect/>
                    <a:stretch>
                      <a:fillRect/>
                    </a:stretch>
                  </pic:blipFill>
                  <pic:spPr bwMode="auto">
                    <a:xfrm>
                      <a:off x="0" y="0"/>
                      <a:ext cx="701675" cy="414655"/>
                    </a:xfrm>
                    <a:prstGeom prst="rect">
                      <a:avLst/>
                    </a:prstGeom>
                    <a:noFill/>
                    <a:ln>
                      <a:noFill/>
                    </a:ln>
                  </pic:spPr>
                </pic:pic>
              </a:graphicData>
            </a:graphic>
          </wp:inline>
        </w:drawing>
      </w:r>
      <w:r w:rsidRPr="00247C07">
        <w:rPr>
          <w:rFonts w:ascii="Times New Roman" w:hAnsi="Times New Roman" w:cs="Times New Roman"/>
          <w:sz w:val="24"/>
          <w:szCs w:val="24"/>
        </w:rPr>
        <w:t>                                                         (8.111)</w:t>
      </w:r>
      <w:bookmarkEnd w:id="748"/>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продольное усилие сжатия в элементе;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φ - коэффициент продольного изгиба при проверке устойчивости элемента в плоскости соединительных планок или перфорированных листов, принимаемый по таблицам </w:t>
      </w:r>
      <w:hyperlink w:anchor="TO0000131" w:tooltip="Таблица Ф.1" w:history="1">
        <w:r w:rsidRPr="00247C07">
          <w:rPr>
            <w:rStyle w:val="a3"/>
          </w:rPr>
          <w:t>Ф.1</w:t>
        </w:r>
      </w:hyperlink>
      <w:r w:rsidRPr="00247C07">
        <w:rPr>
          <w:rFonts w:ascii="Times New Roman" w:hAnsi="Times New Roman" w:cs="Times New Roman"/>
          <w:sz w:val="24"/>
          <w:szCs w:val="24"/>
        </w:rPr>
        <w:t xml:space="preserve"> - </w:t>
      </w:r>
      <w:hyperlink w:anchor="TO0000133" w:tooltip="Таблица Ф.3" w:history="1">
        <w:r w:rsidRPr="00247C07">
          <w:rPr>
            <w:rStyle w:val="a3"/>
          </w:rPr>
          <w:t>Ф.3</w:t>
        </w:r>
      </w:hyperlink>
      <w:r w:rsidRPr="00247C07">
        <w:rPr>
          <w:rFonts w:ascii="Times New Roman" w:hAnsi="Times New Roman" w:cs="Times New Roman"/>
          <w:sz w:val="24"/>
          <w:szCs w:val="24"/>
        </w:rPr>
        <w:t xml:space="preserve"> приложения </w:t>
      </w:r>
      <w:hyperlink w:anchor="PO0002811" w:tooltip="Приложение Ф" w:history="1">
        <w:r w:rsidRPr="00247C07">
          <w:rPr>
            <w:rStyle w:val="a3"/>
          </w:rPr>
          <w:t>Ф</w:t>
        </w:r>
      </w:hyperlink>
      <w:r w:rsidRPr="00247C07">
        <w:rPr>
          <w:rFonts w:ascii="Times New Roman" w:hAnsi="Times New Roman" w:cs="Times New Roman"/>
          <w:sz w:val="24"/>
          <w:szCs w:val="24"/>
        </w:rPr>
        <w:t xml:space="preserve"> в зависимости от приведенного относительного эксцентриситета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α</w:t>
      </w:r>
      <w:r w:rsidRPr="00247C07">
        <w:rPr>
          <w:rFonts w:ascii="Times New Roman" w:hAnsi="Times New Roman" w:cs="Times New Roman"/>
          <w:b/>
          <w:bCs/>
          <w:i/>
          <w:iCs/>
          <w:sz w:val="24"/>
          <w:szCs w:val="24"/>
        </w:rPr>
        <w:t xml:space="preserve"> </w:t>
      </w:r>
      <w:r w:rsidRPr="00247C07">
        <w:rPr>
          <w:rFonts w:ascii="Times New Roman" w:hAnsi="Times New Roman" w:cs="Times New Roman"/>
          <w:sz w:val="24"/>
          <w:szCs w:val="24"/>
        </w:rPr>
        <w:t>- коэффициент, определяемый по формуле α = 0,024 - 0,00007λ, но не более 0,017; здесь λ - гибкость элемента в плоскости соединительных планок или перфорированных листов.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Соединительные планки и перфорированные листы сквозных сжато-изогнутых элементов следует рассчитывать на поперечную силу, равную сумме фактической поперечной силы при изгибе и условной </w:t>
      </w: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fic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определяемой по формуле (</w:t>
      </w:r>
      <w:hyperlink w:anchor="PO0001810" w:tooltip="Формула 8.111" w:history="1">
        <w:r w:rsidRPr="00247C07">
          <w:rPr>
            <w:rStyle w:val="a3"/>
          </w:rPr>
          <w:t>8.111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расположении соединительных элементов в нескольких параллельных плоскостях, перпендикулярных оси, относительно которой выполняется проверка устойчивости, поперечную силу </w:t>
      </w:r>
      <w:r w:rsidRPr="00247C07">
        <w:rPr>
          <w:rFonts w:ascii="Times New Roman" w:hAnsi="Times New Roman" w:cs="Times New Roman"/>
          <w:i/>
          <w:iCs/>
          <w:sz w:val="24"/>
          <w:szCs w:val="24"/>
        </w:rPr>
        <w:t xml:space="preserve">Q </w:t>
      </w:r>
      <w:r w:rsidRPr="00247C07">
        <w:rPr>
          <w:rFonts w:ascii="Times New Roman" w:hAnsi="Times New Roman" w:cs="Times New Roman"/>
          <w:sz w:val="24"/>
          <w:szCs w:val="24"/>
        </w:rPr>
        <w:t>следует распределять:</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соединительных планках или перфорированных листах, а также в случае их сочетания - поровну между всеми плоскостями планок и перфорированных листов;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сплошном листе (пакете) и соединительных планках или перфорированных листах - на сплошной лист (пакет) принимать часть поперечной силы, равную </w:t>
      </w:r>
      <w:r w:rsidRPr="00247C07">
        <w:rPr>
          <w:rFonts w:ascii="Times New Roman" w:hAnsi="Times New Roman" w:cs="Times New Roman"/>
          <w:i/>
          <w:iCs/>
          <w:caps/>
          <w:sz w:val="24"/>
          <w:szCs w:val="24"/>
        </w:rPr>
        <w:t>Q</w:t>
      </w:r>
      <w:r w:rsidRPr="00247C07">
        <w:rPr>
          <w:rFonts w:ascii="Times New Roman" w:hAnsi="Times New Roman" w:cs="Times New Roman"/>
          <w:i/>
          <w:iCs/>
          <w:sz w:val="24"/>
          <w:szCs w:val="24"/>
          <w:vertAlign w:val="subscript"/>
        </w:rPr>
        <w:t>bl</w:t>
      </w:r>
      <w:r w:rsidRPr="00247C07">
        <w:rPr>
          <w:rFonts w:ascii="Times New Roman" w:hAnsi="Times New Roman" w:cs="Times New Roman"/>
          <w:i/>
          <w:iCs/>
          <w:caps/>
          <w:sz w:val="24"/>
          <w:szCs w:val="24"/>
        </w:rPr>
        <w:t xml:space="preserve"> </w:t>
      </w:r>
      <w:r w:rsidRPr="00247C07">
        <w:rPr>
          <w:rFonts w:ascii="Times New Roman" w:hAnsi="Times New Roman" w:cs="Times New Roman"/>
          <w:sz w:val="24"/>
          <w:szCs w:val="24"/>
        </w:rPr>
        <w:t>и определяемую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7492965" wp14:editId="3CC5E0C8">
            <wp:extent cx="893445" cy="478155"/>
            <wp:effectExtent l="0" t="0" r="1905" b="0"/>
            <wp:docPr id="246" name="Рисунок 246" descr="C:\Users\AMIKHA~1\AppData\Local\Temp\ns\4CFE.files\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AMIKHA~1\AppData\Local\Temp\ns\4CFE.files\image232.png"/>
                    <pic:cNvPicPr>
                      <a:picLocks noChangeAspect="1" noChangeArrowheads="1"/>
                    </pic:cNvPicPr>
                  </pic:nvPicPr>
                  <pic:blipFill>
                    <a:blip r:embed="rId649" r:link="rId650">
                      <a:extLst>
                        <a:ext uri="{28A0092B-C50C-407E-A947-70E740481C1C}">
                          <a14:useLocalDpi xmlns:a14="http://schemas.microsoft.com/office/drawing/2010/main" val="0"/>
                        </a:ext>
                      </a:extLst>
                    </a:blip>
                    <a:srcRect/>
                    <a:stretch>
                      <a:fillRect/>
                    </a:stretch>
                  </pic:blipFill>
                  <pic:spPr bwMode="auto">
                    <a:xfrm>
                      <a:off x="0" y="0"/>
                      <a:ext cx="893445" cy="478155"/>
                    </a:xfrm>
                    <a:prstGeom prst="rect">
                      <a:avLst/>
                    </a:prstGeom>
                    <a:noFill/>
                    <a:ln>
                      <a:noFill/>
                    </a:ln>
                  </pic:spPr>
                </pic:pic>
              </a:graphicData>
            </a:graphic>
          </wp:inline>
        </w:drawing>
      </w:r>
      <w:r w:rsidRPr="00247C07">
        <w:rPr>
          <w:rFonts w:ascii="Times New Roman" w:hAnsi="Times New Roman" w:cs="Times New Roman"/>
          <w:sz w:val="24"/>
          <w:szCs w:val="24"/>
        </w:rPr>
        <w:t>                                                       (8.112)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сечения брутто сквозного элемента, равная Σ</w:t>
      </w:r>
      <w:r w:rsidRPr="00247C07">
        <w:rPr>
          <w:rFonts w:ascii="Times New Roman" w:hAnsi="Times New Roman" w:cs="Times New Roman"/>
          <w:i/>
          <w:iCs/>
          <w:sz w:val="24"/>
          <w:szCs w:val="24"/>
        </w:rPr>
        <w:t>bt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здесь </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определяются по </w:t>
      </w:r>
      <w:hyperlink w:anchor="PO0001542" w:tooltip="Пункт 8.37" w:history="1">
        <w:r w:rsidRPr="00247C07">
          <w:rPr>
            <w:rStyle w:val="a3"/>
          </w:rPr>
          <w:t>8.37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bl</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часть сечения элемента, работающая вместе со сплошным листом и равная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bl</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2</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ζ</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(здесь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площадь сечения сплошного листа;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v</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толщина вертикального листа или пакета; ζ</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коэффициент, принимаемый по </w:t>
      </w:r>
      <w:hyperlink w:anchor="PO0001613" w:tooltip="Пункт 8.55" w:history="1">
        <w:r w:rsidRPr="00247C07">
          <w:rPr>
            <w:rStyle w:val="a3"/>
          </w:rPr>
          <w:t>8.55</w:t>
        </w:r>
      </w:hyperlink>
      <w:r w:rsidRPr="00247C07">
        <w:rPr>
          <w:rFonts w:ascii="Times New Roman" w:hAnsi="Times New Roman" w:cs="Times New Roman"/>
          <w:sz w:val="24"/>
          <w:szCs w:val="24"/>
        </w:rPr>
        <w:t xml:space="preserve">). Соединительные планки и перфорированные листы в промежутках между отверстиями перфорации следует рассчитывать на приходящуюся на них часть поперечной силы </w:t>
      </w:r>
      <w:r w:rsidRPr="00247C07">
        <w:rPr>
          <w:rFonts w:ascii="Times New Roman" w:hAnsi="Times New Roman" w:cs="Times New Roman"/>
          <w:i/>
          <w:iCs/>
          <w:sz w:val="24"/>
          <w:szCs w:val="24"/>
        </w:rPr>
        <w:t xml:space="preserve">Q </w:t>
      </w:r>
      <w:r w:rsidRPr="00247C07">
        <w:rPr>
          <w:rFonts w:ascii="Times New Roman" w:hAnsi="Times New Roman" w:cs="Times New Roman"/>
          <w:sz w:val="24"/>
          <w:szCs w:val="24"/>
        </w:rPr>
        <w:t>как элементы безраскосных ферм.</w:t>
      </w:r>
    </w:p>
    <w:p w:rsidR="009617EC" w:rsidRPr="00247C07" w:rsidRDefault="009617EC">
      <w:pPr>
        <w:pStyle w:val="2"/>
        <w:ind w:firstLine="283"/>
        <w:jc w:val="both"/>
        <w:rPr>
          <w:rFonts w:eastAsia="Times New Roman"/>
        </w:rPr>
      </w:pPr>
      <w:bookmarkStart w:id="749" w:name="_Toc294192213"/>
      <w:bookmarkStart w:id="750" w:name="_Toc294192546"/>
      <w:bookmarkStart w:id="751" w:name="_Toc294193217"/>
      <w:bookmarkStart w:id="752" w:name="_Toc295317006"/>
      <w:bookmarkEnd w:id="749"/>
      <w:bookmarkEnd w:id="750"/>
      <w:bookmarkEnd w:id="751"/>
      <w:r w:rsidRPr="00247C07">
        <w:rPr>
          <w:rFonts w:eastAsia="Times New Roman"/>
        </w:rPr>
        <w:t>Расчет опорных частей</w:t>
      </w:r>
      <w:bookmarkEnd w:id="752"/>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8.110 Элементы опорных частей (катки, балансиры, плиты), как правило, следует рассчитывать как конструкции на упругом основании.</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определять усилия в верхних балансирах всех опорных частей, в нижних балансирах - неподвижных опорных частей в предположении равномерного распределения нагрузки по площади опирания.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8.111 При расчете опорных частей должны быть учтены указания </w:t>
      </w:r>
      <w:hyperlink w:anchor="PO0000500" w:tooltip="Пункт 6.20" w:history="1">
        <w:r w:rsidRPr="00247C07">
          <w:rPr>
            <w:rStyle w:val="a3"/>
          </w:rPr>
          <w:t>6.20</w:t>
        </w:r>
      </w:hyperlink>
      <w:r w:rsidRPr="00247C07">
        <w:rPr>
          <w:rFonts w:ascii="Times New Roman" w:hAnsi="Times New Roman" w:cs="Times New Roman"/>
          <w:sz w:val="24"/>
          <w:szCs w:val="24"/>
        </w:rPr>
        <w:t xml:space="preserve"> и </w:t>
      </w:r>
      <w:hyperlink w:anchor="PO0000590" w:tooltip="Пункт 6.28" w:history="1">
        <w:r w:rsidRPr="00247C07">
          <w:rPr>
            <w:rStyle w:val="a3"/>
          </w:rPr>
          <w:t>6.28</w:t>
        </w:r>
      </w:hyperlink>
      <w:r w:rsidRPr="00247C07">
        <w:rPr>
          <w:rFonts w:ascii="Times New Roman" w:hAnsi="Times New Roman" w:cs="Times New Roman"/>
          <w:sz w:val="24"/>
          <w:szCs w:val="24"/>
        </w:rPr>
        <w:t>, а для подвижных опорных частей следует учитывать также эксцентриситеты передачи давления, равные продольным перемещениям катков, секторов и балансиров от нормативных нагрузок и воздействий.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Продольные перемещения подвижных опорных частей следует определять от постоянной нагрузки, временной вертикальной нагрузки с динамическим коэффициентом, деформации опор и их оснований, а также от температуры, указанной в </w:t>
      </w:r>
      <w:hyperlink w:anchor="PO0000577" w:tooltip="Пункт 6.27" w:history="1">
        <w:r w:rsidRPr="00247C07">
          <w:rPr>
            <w:rStyle w:val="a3"/>
          </w:rPr>
          <w:t>6.27</w:t>
        </w:r>
      </w:hyperlink>
      <w:r w:rsidRPr="00247C07">
        <w:rPr>
          <w:rFonts w:ascii="Times New Roman" w:hAnsi="Times New Roman" w:cs="Times New Roman"/>
          <w:sz w:val="24"/>
          <w:szCs w:val="24"/>
        </w:rPr>
        <w:t>. При этом для пролетных строений с отношением расстояния между фермами к пролету свыше 1:15 следует учитывать воздействие на неподвижные опорные части нагрузок, возникающих от перепада температуры поясов главных ферм в размере 15 °С.</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Заделку анкерного болта следует рассчитывать в соответствии с указаниями </w:t>
      </w:r>
      <w:hyperlink r:id="rId651" w:tooltip="Бетонные и железобетонные конструкции без предварительного напряжения арматуры" w:history="1">
        <w:r w:rsidRPr="00247C07">
          <w:rPr>
            <w:rStyle w:val="a3"/>
          </w:rPr>
          <w:t>СП 52-101</w:t>
        </w:r>
      </w:hyperlink>
      <w:r w:rsidRPr="00247C07">
        <w:rPr>
          <w:rFonts w:ascii="Times New Roman" w:hAnsi="Times New Roman" w:cs="Times New Roman"/>
          <w:sz w:val="24"/>
          <w:szCs w:val="24"/>
        </w:rPr>
        <w:t xml:space="preserve"> [</w:t>
      </w:r>
      <w:hyperlink w:anchor="лит18" w:tooltip="Литература 18" w:history="1">
        <w:r w:rsidRPr="00247C07">
          <w:rPr>
            <w:rStyle w:val="a3"/>
          </w:rPr>
          <w:t>18</w:t>
        </w:r>
      </w:hyperlink>
      <w:r w:rsidRPr="00247C07">
        <w:rPr>
          <w:rFonts w:ascii="Times New Roman" w:hAnsi="Times New Roman" w:cs="Times New Roman"/>
          <w:sz w:val="24"/>
          <w:szCs w:val="24"/>
        </w:rPr>
        <w:t xml:space="preserve">] с введением при этом коэффициента условий работы </w:t>
      </w:r>
      <w:r w:rsidRPr="00247C07">
        <w:rPr>
          <w:rFonts w:ascii="Times New Roman" w:hAnsi="Times New Roman" w:cs="Times New Roman"/>
          <w:i/>
          <w:iCs/>
          <w:sz w:val="24"/>
          <w:szCs w:val="24"/>
        </w:rPr>
        <w:t>т</w:t>
      </w:r>
      <w:r w:rsidRPr="00247C07">
        <w:rPr>
          <w:rFonts w:ascii="Times New Roman" w:hAnsi="Times New Roman" w:cs="Times New Roman"/>
          <w:b/>
          <w:bCs/>
          <w:i/>
          <w:iCs/>
          <w:sz w:val="24"/>
          <w:szCs w:val="24"/>
        </w:rPr>
        <w:t xml:space="preserve"> </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0,7.</w:t>
      </w:r>
    </w:p>
    <w:p w:rsidR="009617EC" w:rsidRPr="00247C07" w:rsidRDefault="009617EC">
      <w:pPr>
        <w:shd w:val="clear" w:color="auto" w:fill="FFFFFF"/>
        <w:ind w:firstLine="283"/>
        <w:jc w:val="both"/>
      </w:pPr>
      <w:r w:rsidRPr="00247C07">
        <w:rPr>
          <w:rFonts w:ascii="Times New Roman" w:hAnsi="Times New Roman" w:cs="Times New Roman"/>
          <w:sz w:val="24"/>
          <w:szCs w:val="24"/>
        </w:rPr>
        <w:t>8.112 Расчет на смятие в цилиндрических шарнирах (цапфах) балансирных опорных частей (при центральном угле касания поверхностей, равном или большем 90°) следует выполнять по формуле</w:t>
      </w:r>
    </w:p>
    <w:p w:rsidR="009617EC" w:rsidRPr="00247C07" w:rsidRDefault="009617EC">
      <w:pPr>
        <w:shd w:val="clear" w:color="auto" w:fill="FFFFFF"/>
        <w:spacing w:before="120" w:after="120"/>
        <w:jc w:val="right"/>
      </w:pPr>
      <w:bookmarkStart w:id="753" w:name="PO0001822"/>
      <w:r w:rsidRPr="00247C07">
        <w:rPr>
          <w:rFonts w:ascii="Times New Roman" w:hAnsi="Times New Roman" w:cs="Times New Roman"/>
          <w:noProof/>
          <w:sz w:val="24"/>
          <w:szCs w:val="24"/>
          <w:vertAlign w:val="subscript"/>
          <w:lang w:eastAsia="ru-RU"/>
        </w:rPr>
        <w:drawing>
          <wp:inline distT="0" distB="0" distL="0" distR="0" wp14:anchorId="0E4D3160" wp14:editId="426BE5C0">
            <wp:extent cx="871855" cy="414655"/>
            <wp:effectExtent l="0" t="0" r="4445" b="4445"/>
            <wp:docPr id="247" name="Рисунок 247" descr="C:\Users\AMIKHA~1\AppData\Local\Temp\ns\4CFE.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AMIKHA~1\AppData\Local\Temp\ns\4CFE.files\image233.png"/>
                    <pic:cNvPicPr>
                      <a:picLocks noChangeAspect="1" noChangeArrowheads="1"/>
                    </pic:cNvPicPr>
                  </pic:nvPicPr>
                  <pic:blipFill>
                    <a:blip r:embed="rId652" r:link="rId653">
                      <a:extLst>
                        <a:ext uri="{28A0092B-C50C-407E-A947-70E740481C1C}">
                          <a14:useLocalDpi xmlns:a14="http://schemas.microsoft.com/office/drawing/2010/main" val="0"/>
                        </a:ext>
                      </a:extLst>
                    </a:blip>
                    <a:srcRect/>
                    <a:stretch>
                      <a:fillRect/>
                    </a:stretch>
                  </pic:blipFill>
                  <pic:spPr bwMode="auto">
                    <a:xfrm>
                      <a:off x="0" y="0"/>
                      <a:ext cx="871855" cy="414655"/>
                    </a:xfrm>
                    <a:prstGeom prst="rect">
                      <a:avLst/>
                    </a:prstGeom>
                    <a:noFill/>
                    <a:ln>
                      <a:noFill/>
                    </a:ln>
                  </pic:spPr>
                </pic:pic>
              </a:graphicData>
            </a:graphic>
          </wp:inline>
        </w:drawing>
      </w:r>
      <w:r w:rsidRPr="00247C07">
        <w:rPr>
          <w:rFonts w:ascii="Times New Roman" w:hAnsi="Times New Roman" w:cs="Times New Roman"/>
          <w:sz w:val="24"/>
          <w:szCs w:val="24"/>
        </w:rPr>
        <w:t>                                                     (8.113)</w:t>
      </w:r>
      <w:bookmarkEnd w:id="753"/>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 на диаметральное сжатие катков следует выполнять по формуле</w:t>
      </w:r>
    </w:p>
    <w:p w:rsidR="009617EC" w:rsidRPr="00247C07" w:rsidRDefault="009617EC">
      <w:pPr>
        <w:shd w:val="clear" w:color="auto" w:fill="FFFFFF"/>
        <w:spacing w:before="120" w:after="120"/>
        <w:jc w:val="right"/>
      </w:pPr>
      <w:bookmarkStart w:id="754" w:name="PO0001824"/>
      <w:r w:rsidRPr="00247C07">
        <w:rPr>
          <w:rFonts w:ascii="Times New Roman" w:hAnsi="Times New Roman" w:cs="Times New Roman"/>
          <w:noProof/>
          <w:sz w:val="24"/>
          <w:szCs w:val="24"/>
          <w:vertAlign w:val="subscript"/>
          <w:lang w:eastAsia="ru-RU"/>
        </w:rPr>
        <w:drawing>
          <wp:inline distT="0" distB="0" distL="0" distR="0" wp14:anchorId="4059C13B" wp14:editId="4E56BD0A">
            <wp:extent cx="744220" cy="403860"/>
            <wp:effectExtent l="0" t="0" r="0" b="0"/>
            <wp:docPr id="248" name="Рисунок 248" descr="C:\Users\AMIKHA~1\AppData\Local\Temp\ns\4CFE.files\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AMIKHA~1\AppData\Local\Temp\ns\4CFE.files\image234.png"/>
                    <pic:cNvPicPr>
                      <a:picLocks noChangeAspect="1" noChangeArrowheads="1"/>
                    </pic:cNvPicPr>
                  </pic:nvPicPr>
                  <pic:blipFill>
                    <a:blip r:embed="rId654" r:link="rId655">
                      <a:extLst>
                        <a:ext uri="{28A0092B-C50C-407E-A947-70E740481C1C}">
                          <a14:useLocalDpi xmlns:a14="http://schemas.microsoft.com/office/drawing/2010/main" val="0"/>
                        </a:ext>
                      </a:extLst>
                    </a:blip>
                    <a:srcRect/>
                    <a:stretch>
                      <a:fillRect/>
                    </a:stretch>
                  </pic:blipFill>
                  <pic:spPr bwMode="auto">
                    <a:xfrm>
                      <a:off x="0" y="0"/>
                      <a:ext cx="744220" cy="403860"/>
                    </a:xfrm>
                    <a:prstGeom prst="rect">
                      <a:avLst/>
                    </a:prstGeom>
                    <a:noFill/>
                    <a:ln>
                      <a:noFill/>
                    </a:ln>
                  </pic:spPr>
                </pic:pic>
              </a:graphicData>
            </a:graphic>
          </wp:inline>
        </w:drawing>
      </w:r>
      <w:r w:rsidRPr="00247C07">
        <w:rPr>
          <w:rFonts w:ascii="Times New Roman" w:hAnsi="Times New Roman" w:cs="Times New Roman"/>
          <w:sz w:val="24"/>
          <w:szCs w:val="24"/>
        </w:rPr>
        <w:t>                                                      (8.114)</w:t>
      </w:r>
      <w:bookmarkEnd w:id="754"/>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1822" w:tooltip="Формула 8.113" w:history="1">
        <w:r w:rsidRPr="00247C07">
          <w:rPr>
            <w:rStyle w:val="a3"/>
          </w:rPr>
          <w:t>8.113</w:t>
        </w:r>
      </w:hyperlink>
      <w:r w:rsidRPr="00247C07">
        <w:rPr>
          <w:rFonts w:ascii="Times New Roman" w:hAnsi="Times New Roman" w:cs="Times New Roman"/>
          <w:sz w:val="24"/>
          <w:szCs w:val="24"/>
        </w:rPr>
        <w:t>) и (</w:t>
      </w:r>
      <w:hyperlink w:anchor="PO0001824" w:tooltip="Формула 8.114" w:history="1">
        <w:r w:rsidRPr="00247C07">
          <w:rPr>
            <w:rStyle w:val="a3"/>
          </w:rPr>
          <w:t>8.114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F </w:t>
      </w:r>
      <w:r w:rsidRPr="00247C07">
        <w:rPr>
          <w:rFonts w:ascii="Times New Roman" w:hAnsi="Times New Roman" w:cs="Times New Roman"/>
          <w:sz w:val="24"/>
          <w:szCs w:val="24"/>
        </w:rPr>
        <w:t>- давление на опорную часть;</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F</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давление на один наиболее нагруженный каток;</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радиус кривизны поверхности катка или шарнира;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длина катка или шарнира;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b/>
          <w:bCs/>
          <w:i/>
          <w:iCs/>
          <w:sz w:val="24"/>
          <w:szCs w:val="24"/>
        </w:rPr>
        <w:t xml:space="preserve"> </w:t>
      </w:r>
      <w:r w:rsidRPr="00247C07">
        <w:rPr>
          <w:rFonts w:ascii="Times New Roman" w:hAnsi="Times New Roman" w:cs="Times New Roman"/>
          <w:sz w:val="24"/>
          <w:szCs w:val="24"/>
        </w:rPr>
        <w:t xml:space="preserve">- коэффициент условий работы, принимаемый по таблице </w:t>
      </w:r>
      <w:hyperlink w:anchor="т815"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lp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cd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расчетные сопротивления соответственно местному смятию при плотном касании и диаметральному сжатию катков при свободном касании, принимаемые согласно требованиям таблицы </w:t>
      </w:r>
      <w:hyperlink w:anchor="TO0000059" w:tooltip="Таблица 8.7" w:history="1">
        <w:r w:rsidRPr="00247C07">
          <w:rPr>
            <w:rStyle w:val="a3"/>
          </w:rPr>
          <w:t>8.7</w:t>
        </w:r>
      </w:hyperlink>
      <w:r w:rsidRPr="00247C07">
        <w:rPr>
          <w:rFonts w:ascii="Times New Roman" w:hAnsi="Times New Roman" w:cs="Times New Roman"/>
          <w:sz w:val="24"/>
          <w:szCs w:val="24"/>
        </w:rPr>
        <w:t>.</w:t>
      </w:r>
    </w:p>
    <w:p w:rsidR="009617EC" w:rsidRPr="00247C07" w:rsidRDefault="009617EC">
      <w:pPr>
        <w:pStyle w:val="1"/>
        <w:ind w:firstLine="283"/>
        <w:jc w:val="both"/>
        <w:rPr>
          <w:rFonts w:eastAsia="Times New Roman"/>
        </w:rPr>
      </w:pPr>
      <w:bookmarkStart w:id="755" w:name="_Toc294192214"/>
      <w:bookmarkStart w:id="756" w:name="_Toc294192547"/>
      <w:bookmarkStart w:id="757" w:name="_Toc294193218"/>
      <w:bookmarkStart w:id="758" w:name="_Toc295317007"/>
      <w:bookmarkEnd w:id="755"/>
      <w:bookmarkEnd w:id="756"/>
      <w:bookmarkEnd w:id="757"/>
      <w:r w:rsidRPr="00247C07">
        <w:rPr>
          <w:rFonts w:eastAsia="Times New Roman"/>
        </w:rPr>
        <w:t>Конструирование</w:t>
      </w:r>
      <w:bookmarkEnd w:id="758"/>
    </w:p>
    <w:p w:rsidR="009617EC" w:rsidRPr="00247C07" w:rsidRDefault="009617EC">
      <w:pPr>
        <w:pStyle w:val="2"/>
        <w:keepNext w:val="0"/>
        <w:spacing w:before="0"/>
        <w:ind w:firstLine="283"/>
        <w:jc w:val="both"/>
        <w:rPr>
          <w:rFonts w:eastAsia="Times New Roman"/>
        </w:rPr>
      </w:pPr>
      <w:bookmarkStart w:id="759" w:name="_Toc294192215"/>
      <w:bookmarkStart w:id="760" w:name="_Toc294192548"/>
      <w:bookmarkStart w:id="761" w:name="_Toc294193219"/>
      <w:bookmarkStart w:id="762" w:name="_Toc295317008"/>
      <w:bookmarkEnd w:id="759"/>
      <w:bookmarkEnd w:id="760"/>
      <w:bookmarkEnd w:id="761"/>
      <w:r w:rsidRPr="00247C07">
        <w:rPr>
          <w:rFonts w:eastAsia="Times New Roman"/>
        </w:rPr>
        <w:t>Общие положения</w:t>
      </w:r>
      <w:bookmarkEnd w:id="762"/>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8.113 Для стальных конструкций мостов необходимо:</w:t>
      </w:r>
    </w:p>
    <w:p w:rsidR="009617EC" w:rsidRPr="00247C07" w:rsidRDefault="009617EC">
      <w:pPr>
        <w:shd w:val="clear" w:color="auto" w:fill="FFFFFF"/>
        <w:ind w:firstLine="283"/>
        <w:jc w:val="both"/>
      </w:pPr>
      <w:r w:rsidRPr="00247C07">
        <w:rPr>
          <w:rFonts w:ascii="Times New Roman" w:hAnsi="Times New Roman" w:cs="Times New Roman"/>
          <w:sz w:val="24"/>
          <w:szCs w:val="24"/>
        </w:rPr>
        <w:t>учитывать возможности технологического и кранового оборудования заводов - изготовителей стальных конструкций, а также подъемно-транспортного и монтажного оборудования строительных организаций;</w:t>
      </w:r>
    </w:p>
    <w:p w:rsidR="009617EC" w:rsidRPr="00247C07" w:rsidRDefault="009617EC">
      <w:pPr>
        <w:shd w:val="clear" w:color="auto" w:fill="FFFFFF"/>
        <w:ind w:firstLine="283"/>
        <w:jc w:val="both"/>
      </w:pPr>
      <w:r w:rsidRPr="00247C07">
        <w:rPr>
          <w:rFonts w:ascii="Times New Roman" w:hAnsi="Times New Roman" w:cs="Times New Roman"/>
          <w:sz w:val="24"/>
          <w:szCs w:val="24"/>
        </w:rPr>
        <w:t>разделять конструкции на отправочные элементы из условий выполнения максимального объема работ на заводах-изготовителях с учетом грузоподъемности и габаритов транспортных средств;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предусматривать связи, обеспечивающие в процессе транспортирования, монтажа и эксплуатации устойчивость и пространственную неизменяемость конструкции в целом, ее частей и элементов;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осуществлять унификацию монтажных блоков и элементов, а также узлов и расположения болтовых отверстий;</w:t>
      </w:r>
    </w:p>
    <w:p w:rsidR="009617EC" w:rsidRPr="00247C07" w:rsidRDefault="009617EC">
      <w:pPr>
        <w:shd w:val="clear" w:color="auto" w:fill="FFFFFF"/>
        <w:ind w:firstLine="283"/>
        <w:jc w:val="both"/>
      </w:pPr>
      <w:r w:rsidRPr="00247C07">
        <w:rPr>
          <w:rFonts w:ascii="Times New Roman" w:hAnsi="Times New Roman" w:cs="Times New Roman"/>
          <w:sz w:val="24"/>
          <w:szCs w:val="24"/>
        </w:rPr>
        <w:t>обеспечивать удобство сборки и выполнения монтажных соединений, предусматривая монтажные крепления элементов, устройство стремянок, подмостей и т.д.;</w:t>
      </w:r>
    </w:p>
    <w:p w:rsidR="009617EC" w:rsidRPr="00247C07" w:rsidRDefault="009617EC">
      <w:pPr>
        <w:shd w:val="clear" w:color="auto" w:fill="FFFFFF"/>
        <w:ind w:firstLine="283"/>
        <w:jc w:val="both"/>
      </w:pPr>
      <w:r w:rsidRPr="00247C07">
        <w:rPr>
          <w:rFonts w:ascii="Times New Roman" w:hAnsi="Times New Roman" w:cs="Times New Roman"/>
          <w:sz w:val="24"/>
          <w:szCs w:val="24"/>
        </w:rPr>
        <w:t>осуществлять унификацию применяемого проката по профилям и длинам с учетом требования об использовании металла с минимальными отходами и потерями;</w:t>
      </w:r>
    </w:p>
    <w:p w:rsidR="009617EC" w:rsidRPr="00247C07" w:rsidRDefault="009617EC">
      <w:pPr>
        <w:shd w:val="clear" w:color="auto" w:fill="FFFFFF"/>
        <w:ind w:firstLine="283"/>
        <w:jc w:val="both"/>
      </w:pPr>
      <w:r w:rsidRPr="00247C07">
        <w:rPr>
          <w:rFonts w:ascii="Times New Roman" w:hAnsi="Times New Roman" w:cs="Times New Roman"/>
          <w:sz w:val="24"/>
          <w:szCs w:val="24"/>
        </w:rPr>
        <w:t>учитывать допуски проката и допуски заводского изготовления;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предусматривать в проектах на стадии КМ надежную защиту конструкций от коррозии с учетом агрессивности природно-климатической среды и загрязненности атмосферы промышленными предприятиями, действующими в зоне эксплуатации мостов.</w:t>
      </w:r>
    </w:p>
    <w:p w:rsidR="009617EC" w:rsidRPr="00247C07" w:rsidRDefault="009617EC">
      <w:pPr>
        <w:shd w:val="clear" w:color="auto" w:fill="FFFFFF"/>
        <w:ind w:firstLine="283"/>
        <w:jc w:val="both"/>
      </w:pPr>
      <w:bookmarkStart w:id="763" w:name="пункт8114"/>
      <w:r w:rsidRPr="00247C07">
        <w:rPr>
          <w:rFonts w:ascii="Times New Roman" w:hAnsi="Times New Roman" w:cs="Times New Roman"/>
          <w:sz w:val="24"/>
          <w:szCs w:val="24"/>
        </w:rPr>
        <w:t>8.114</w:t>
      </w:r>
      <w:bookmarkEnd w:id="763"/>
      <w:r w:rsidRPr="00247C07">
        <w:rPr>
          <w:rFonts w:ascii="Times New Roman" w:hAnsi="Times New Roman" w:cs="Times New Roman"/>
          <w:sz w:val="24"/>
          <w:szCs w:val="24"/>
        </w:rPr>
        <w:t xml:space="preserve"> При проектировании стальных конструкций следует исключать стесненное расположение привариваемых деталей, резкие изменения сечения элементов, образование конструктивных «надрезов» в виде обрывов фасонок и ребер жесткости или вырезов в них, примыкающих под углом к поверхности напряженных частей сечения (поясов и стенки балок, листов составных элементов и т.д.).</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повышения выносливости и хладостойкости конструкций, а также снижения отрицательного влияния остаточных деформаций и напряжений от сварки следует предусматривать мероприятия конструктивного и технологического характера (оптимальный порядок сборки и сварки элементов; роспуск швов; предварительный выгиб и местный подогрев; нагрев отдельных зон после сварки; полное проплавление и выкружки на концах обрываемых деталей, подходящие по касательной к поверхности оставшейся части сечения; механическую обработку зон концентрации напряжений и др.).</w:t>
      </w:r>
    </w:p>
    <w:p w:rsidR="009617EC" w:rsidRPr="00247C07" w:rsidRDefault="009617EC">
      <w:pPr>
        <w:shd w:val="clear" w:color="auto" w:fill="FFFFFF"/>
        <w:ind w:firstLine="283"/>
        <w:jc w:val="both"/>
      </w:pPr>
      <w:r w:rsidRPr="00247C07">
        <w:rPr>
          <w:rFonts w:ascii="Times New Roman" w:hAnsi="Times New Roman" w:cs="Times New Roman"/>
          <w:sz w:val="24"/>
          <w:szCs w:val="24"/>
        </w:rPr>
        <w:t>В конструкциях северного исполнения следует исключать обрыв отдельных частей сечения по длине элемента в целом (или монтажного блока, если в стыках блоков применены фрикционные соединения).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Защита от коррозии конструкций должна предусматриваться в соответствии с </w:t>
      </w:r>
      <w:hyperlink r:id="rId656" w:tooltip="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 w:history="1">
        <w:r w:rsidRPr="00247C07">
          <w:rPr>
            <w:rStyle w:val="a3"/>
          </w:rPr>
          <w:t>ГОСТ 9.401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8.115 В железнодорожных мостах пролетные строения с раздельными балками и продольные балки проезжей части должны иметь продольные связи по верхним и нижним поясам. Прикрепление продольных связей к стенкам балок в железнодорожных мостах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«Открытые» пролетные строения, по </w:t>
      </w:r>
      <w:hyperlink w:anchor="PO0001598" w:tooltip="Пункт 8.52" w:history="1">
        <w:r w:rsidRPr="00247C07">
          <w:rPr>
            <w:rStyle w:val="a3"/>
          </w:rPr>
          <w:t>8.52</w:t>
        </w:r>
      </w:hyperlink>
      <w:r w:rsidRPr="00247C07">
        <w:rPr>
          <w:rFonts w:ascii="Times New Roman" w:hAnsi="Times New Roman" w:cs="Times New Roman"/>
          <w:sz w:val="24"/>
          <w:szCs w:val="24"/>
        </w:rPr>
        <w:t>, и «открытая» проезжая часть в железнодорожных мостах допускаются только при наличии технико-экономического обоснования и при условии закрепления свободных поясов жесткими рамами в плоскостях поперечных балок, а в проезжей части - поперечными связями.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наличии элементов, жестко связывающих пояса балок или ферм (например, железобетонной или стальной плиты), допускается не устраивать продольных связей в соответствующей плоскости, если они не требуются по условиям монтажа.</w:t>
      </w:r>
    </w:p>
    <w:p w:rsidR="009617EC" w:rsidRPr="00247C07" w:rsidRDefault="009617EC">
      <w:pPr>
        <w:shd w:val="clear" w:color="auto" w:fill="FFFFFF"/>
        <w:ind w:firstLine="283"/>
        <w:jc w:val="both"/>
      </w:pPr>
      <w:r w:rsidRPr="00247C07">
        <w:rPr>
          <w:rFonts w:ascii="Times New Roman" w:hAnsi="Times New Roman" w:cs="Times New Roman"/>
          <w:sz w:val="24"/>
          <w:szCs w:val="24"/>
        </w:rPr>
        <w:t>В арочных пролетных строениях продольные связи следует устраивать в плоскости одного из поясов арок и в плоскости проезжей части, если она не имеет плиты; при решетчатых арках следует предусматривать поперечные связи между ними и продольные связи по обоим поясам.</w:t>
      </w:r>
    </w:p>
    <w:p w:rsidR="009617EC" w:rsidRPr="00247C07" w:rsidRDefault="009617EC">
      <w:pPr>
        <w:shd w:val="clear" w:color="auto" w:fill="FFFFFF"/>
        <w:ind w:firstLine="283"/>
        <w:jc w:val="both"/>
      </w:pPr>
      <w:r w:rsidRPr="00247C07">
        <w:rPr>
          <w:rFonts w:ascii="Times New Roman" w:hAnsi="Times New Roman" w:cs="Times New Roman"/>
          <w:sz w:val="24"/>
          <w:szCs w:val="24"/>
        </w:rPr>
        <w:t>8.116 Продольные связи следует центрировать в плане с поясами главных ферм, при этом эксцентриситеты в прикреплении из плоскости связей должны быть минимальными.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8.117 В железнодорожных мостах при наличии балочной клетки и мостовом полотне с поперечинами или железобетонными плитами безбалластного мостового полотна расстояние между осями продольных балок следует назначать 1,70 м; между осями сплошностенчатых главных балок при отсутствии балочной клетки - от 1,70 до 2,00 м. При большем расстоянии между осями главных балок (ферм) следует предусматривать устройство железобетонной или стальной плиты.</w:t>
      </w:r>
    </w:p>
    <w:p w:rsidR="009617EC" w:rsidRPr="00247C07" w:rsidRDefault="009617EC">
      <w:pPr>
        <w:shd w:val="clear" w:color="auto" w:fill="FFFFFF"/>
        <w:ind w:firstLine="283"/>
        <w:jc w:val="both"/>
      </w:pPr>
      <w:r w:rsidRPr="00247C07">
        <w:rPr>
          <w:rFonts w:ascii="Times New Roman" w:hAnsi="Times New Roman" w:cs="Times New Roman"/>
          <w:sz w:val="24"/>
          <w:szCs w:val="24"/>
        </w:rPr>
        <w:t>8.118 В железнодорожных мостах пролетные строения с раздельными двутавровыми балками и продольные балки проезжей части должны иметь поперечные связи, располагаемые на расстояниях, не превышающих двух высот балок.</w:t>
      </w:r>
    </w:p>
    <w:p w:rsidR="009617EC" w:rsidRPr="00247C07" w:rsidRDefault="009617EC">
      <w:pPr>
        <w:shd w:val="clear" w:color="auto" w:fill="FFFFFF"/>
        <w:ind w:firstLine="283"/>
        <w:jc w:val="both"/>
      </w:pPr>
      <w:r w:rsidRPr="00247C07">
        <w:rPr>
          <w:rFonts w:ascii="Times New Roman" w:hAnsi="Times New Roman" w:cs="Times New Roman"/>
          <w:sz w:val="24"/>
          <w:szCs w:val="24"/>
        </w:rPr>
        <w:t>8.119 Для снижения напряжений в поперечных балках проезжей части от деформации поясов главных ферм следует, как правило, включать проезжую часть в совместную работу с главными фермами.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пролетных строениях с проезжей частью, не включенной в совместную работу с главными фермами, следует предусматривать тормозные связи.</w:t>
      </w:r>
    </w:p>
    <w:p w:rsidR="009617EC" w:rsidRPr="00247C07" w:rsidRDefault="009617EC">
      <w:pPr>
        <w:shd w:val="clear" w:color="auto" w:fill="FFFFFF"/>
        <w:ind w:firstLine="283"/>
        <w:jc w:val="both"/>
      </w:pPr>
      <w:r w:rsidRPr="00247C07">
        <w:rPr>
          <w:rFonts w:ascii="Times New Roman" w:hAnsi="Times New Roman" w:cs="Times New Roman"/>
          <w:sz w:val="24"/>
          <w:szCs w:val="24"/>
        </w:rPr>
        <w:t>8.120 Прикрепление балок проезжей части с помощью торцевых листов, приваренных к стенке и поясам балки,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пролетных строениях железнодорожных мостов прикрепление стенок продольных и поперечных балок следует осуществлять, как правило, с помощью вертикальных уголков и фрикционных соединений.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пролетных строениях всех мостов следует, как правило, обеспечивать неразрезность продольных балок на всем протяжении, а при наличии разрывов в проезжей части - на участках между ними.</w:t>
      </w:r>
    </w:p>
    <w:p w:rsidR="009617EC" w:rsidRPr="00247C07" w:rsidRDefault="009617EC">
      <w:pPr>
        <w:shd w:val="clear" w:color="auto" w:fill="FFFFFF"/>
        <w:ind w:firstLine="283"/>
        <w:jc w:val="both"/>
      </w:pPr>
      <w:r w:rsidRPr="00247C07">
        <w:rPr>
          <w:rFonts w:ascii="Times New Roman" w:hAnsi="Times New Roman" w:cs="Times New Roman"/>
          <w:sz w:val="24"/>
          <w:szCs w:val="24"/>
        </w:rPr>
        <w:t>8.121 Для повышения аэродинамической устойчивости пролетных строений висячих и вантовых мостов следует увеличивать их крутильную жесткость за счет постановки продольных и поперечных связей по раздельным главным балкам или применения балки жесткости замкнутого коробчатого сечения и придания ей обтекаемой формы.</w:t>
      </w:r>
    </w:p>
    <w:p w:rsidR="009617EC" w:rsidRPr="00247C07" w:rsidRDefault="009617EC">
      <w:pPr>
        <w:pStyle w:val="2"/>
        <w:ind w:firstLine="283"/>
        <w:jc w:val="both"/>
        <w:rPr>
          <w:rFonts w:eastAsia="Times New Roman"/>
        </w:rPr>
      </w:pPr>
      <w:bookmarkStart w:id="764" w:name="_Toc294192216"/>
      <w:bookmarkStart w:id="765" w:name="_Toc294192549"/>
      <w:bookmarkStart w:id="766" w:name="_Toc294193220"/>
      <w:bookmarkStart w:id="767" w:name="_Toc295317009"/>
      <w:bookmarkEnd w:id="764"/>
      <w:bookmarkEnd w:id="765"/>
      <w:bookmarkEnd w:id="766"/>
      <w:r w:rsidRPr="00247C07">
        <w:rPr>
          <w:rFonts w:eastAsia="Times New Roman"/>
        </w:rPr>
        <w:t>Сечения элементов</w:t>
      </w:r>
      <w:bookmarkEnd w:id="767"/>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8.122 Наименьшая толщина деталей элементов пролетных строений и опор принимается по расчету на прочность, устойчивость, выносливость, жесткость и колебания, но не менее указанной в таблице </w:t>
      </w:r>
      <w:hyperlink w:anchor="TO0000089" w:tooltip="Таблица 8.37" w:history="1">
        <w:r w:rsidRPr="00247C07">
          <w:rPr>
            <w:rStyle w:val="a3"/>
          </w:rPr>
          <w:t>8.37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следующая наибольшая толщина проката, мм:</w:t>
      </w:r>
    </w:p>
    <w:p w:rsidR="009617EC" w:rsidRPr="00247C07" w:rsidRDefault="009617EC">
      <w:pPr>
        <w:shd w:val="clear" w:color="auto" w:fill="FFFFFF"/>
        <w:ind w:firstLine="283"/>
        <w:jc w:val="both"/>
      </w:pPr>
      <w:r w:rsidRPr="00247C07">
        <w:rPr>
          <w:rFonts w:ascii="Times New Roman" w:hAnsi="Times New Roman" w:cs="Times New Roman"/>
          <w:sz w:val="24"/>
          <w:szCs w:val="24"/>
        </w:rPr>
        <w:t>в пакетах деталей, стягиваемых обычными болтами, - 20;</w:t>
      </w:r>
    </w:p>
    <w:p w:rsidR="009617EC" w:rsidRPr="00247C07" w:rsidRDefault="009617EC">
      <w:pPr>
        <w:shd w:val="clear" w:color="auto" w:fill="FFFFFF"/>
        <w:ind w:firstLine="283"/>
        <w:jc w:val="both"/>
      </w:pPr>
      <w:r w:rsidRPr="00247C07">
        <w:rPr>
          <w:rFonts w:ascii="Times New Roman" w:hAnsi="Times New Roman" w:cs="Times New Roman"/>
          <w:sz w:val="24"/>
          <w:szCs w:val="24"/>
        </w:rPr>
        <w:t>в сварных элементах из углеродистой и низколегированной сталей - 60;</w:t>
      </w:r>
    </w:p>
    <w:p w:rsidR="009617EC" w:rsidRPr="00247C07" w:rsidRDefault="009617EC">
      <w:pPr>
        <w:shd w:val="clear" w:color="auto" w:fill="FFFFFF"/>
        <w:ind w:firstLine="283"/>
        <w:jc w:val="both"/>
      </w:pPr>
      <w:r w:rsidRPr="00247C07">
        <w:rPr>
          <w:rFonts w:ascii="Times New Roman" w:hAnsi="Times New Roman" w:cs="Times New Roman"/>
          <w:sz w:val="24"/>
          <w:szCs w:val="24"/>
        </w:rPr>
        <w:t>в стыковых накладках и узловых фасонных листах при применении фрикционных соединений - 20;</w:t>
      </w:r>
    </w:p>
    <w:p w:rsidR="009617EC" w:rsidRPr="00247C07" w:rsidRDefault="009617EC">
      <w:pPr>
        <w:shd w:val="clear" w:color="auto" w:fill="FFFFFF"/>
        <w:ind w:firstLine="283"/>
        <w:jc w:val="both"/>
      </w:pPr>
      <w:r w:rsidRPr="00247C07">
        <w:rPr>
          <w:rFonts w:ascii="Times New Roman" w:hAnsi="Times New Roman" w:cs="Times New Roman"/>
          <w:sz w:val="24"/>
          <w:szCs w:val="24"/>
        </w:rPr>
        <w:t>в соединениях на конических высокопрочных болтах - 25.</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8.37</w:t>
      </w:r>
    </w:p>
    <w:tbl>
      <w:tblPr>
        <w:tblW w:w="5000" w:type="pct"/>
        <w:jc w:val="center"/>
        <w:shd w:val="clear" w:color="auto" w:fill="FFFFFF"/>
        <w:tblCellMar>
          <w:left w:w="0" w:type="dxa"/>
          <w:right w:w="0" w:type="dxa"/>
        </w:tblCellMar>
        <w:tblLook w:val="04A0" w:firstRow="1" w:lastRow="0" w:firstColumn="1" w:lastColumn="0" w:noHBand="0" w:noVBand="1"/>
      </w:tblPr>
      <w:tblGrid>
        <w:gridCol w:w="3318"/>
        <w:gridCol w:w="2065"/>
        <w:gridCol w:w="4028"/>
      </w:tblGrid>
      <w:tr w:rsidR="009617EC" w:rsidRPr="00247C07">
        <w:trPr>
          <w:tblHeader/>
          <w:jc w:val="center"/>
        </w:trPr>
        <w:tc>
          <w:tcPr>
            <w:tcW w:w="176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768" w:name="TO0000089"/>
            <w:r w:rsidRPr="00247C07">
              <w:rPr>
                <w:rFonts w:ascii="Times New Roman" w:hAnsi="Times New Roman" w:cs="Times New Roman"/>
              </w:rPr>
              <w:t>Детали конструкции</w:t>
            </w:r>
            <w:bookmarkEnd w:id="768"/>
          </w:p>
        </w:tc>
        <w:tc>
          <w:tcPr>
            <w:tcW w:w="3237"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Наименьшая толщина или сечение деталей конструкции, мм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 железнодорожных мостах и трубах под железную дорогу</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 автодорожных, городских и пешеходных мостах и трубах под автомобильную дорогу</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Листовые волнистые профили для металлических гофрированных труб обычного исполнения</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То же, для труб северного исполнения</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Листовые детали (за исключением деталей, указанных в поз. 4 - 11)</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Узловые фасонки главных ферм</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Вертикальные стенки сварных изгибаемых главных балок</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6 Узловые фасонки связей</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7 Накладки в стыках ребер ортотропной плиты и планки</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8 Прокладки</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9 Горизонтальные опорные листы</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10 Листы настила ортотропных плит</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11 Ребра ортотропных и ребристых плит</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12 Трапециевидные ребра</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13 Уголки в основных элементах главных ферм и проезжей части</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r w:rsidRPr="00247C07">
              <w:rPr>
                <w:rFonts w:ascii="Symbol" w:hAnsi="Symbol"/>
              </w:rPr>
              <w:t></w:t>
            </w:r>
            <w:r w:rsidRPr="00247C07">
              <w:rPr>
                <w:rFonts w:ascii="Times New Roman" w:hAnsi="Times New Roman" w:cs="Times New Roman"/>
              </w:rPr>
              <w:t>100</w:t>
            </w:r>
            <w:r w:rsidRPr="00247C07">
              <w:rPr>
                <w:rFonts w:ascii="Symbol" w:hAnsi="Symbol"/>
              </w:rPr>
              <w:t></w:t>
            </w:r>
            <w:r w:rsidRPr="00247C07">
              <w:rPr>
                <w:rFonts w:ascii="Times New Roman" w:hAnsi="Times New Roman" w:cs="Times New Roman"/>
              </w:rPr>
              <w:t>10</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r w:rsidRPr="00247C07">
              <w:rPr>
                <w:rFonts w:ascii="Symbol" w:hAnsi="Symbol"/>
              </w:rPr>
              <w:t></w:t>
            </w:r>
            <w:r w:rsidRPr="00247C07">
              <w:rPr>
                <w:rFonts w:ascii="Times New Roman" w:hAnsi="Times New Roman" w:cs="Times New Roman"/>
              </w:rPr>
              <w:t>100</w:t>
            </w:r>
            <w:r w:rsidRPr="00247C07">
              <w:rPr>
                <w:rFonts w:ascii="Symbol" w:hAnsi="Symbol"/>
              </w:rPr>
              <w:t></w:t>
            </w:r>
            <w:r w:rsidRPr="00247C07">
              <w:rPr>
                <w:rFonts w:ascii="Times New Roman" w:hAnsi="Times New Roman" w:cs="Times New Roman"/>
              </w:rPr>
              <w:t>10</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14 Уголки фланцевых прикреплений продольных и поперечных балок</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r w:rsidRPr="00247C07">
              <w:rPr>
                <w:rFonts w:ascii="Symbol" w:hAnsi="Symbol"/>
              </w:rPr>
              <w:t></w:t>
            </w:r>
            <w:r w:rsidRPr="00247C07">
              <w:rPr>
                <w:rFonts w:ascii="Times New Roman" w:hAnsi="Times New Roman" w:cs="Times New Roman"/>
              </w:rPr>
              <w:t>100</w:t>
            </w:r>
            <w:r w:rsidRPr="00247C07">
              <w:rPr>
                <w:rFonts w:ascii="Symbol" w:hAnsi="Symbol"/>
              </w:rPr>
              <w:t></w:t>
            </w:r>
            <w:r w:rsidRPr="00247C07">
              <w:rPr>
                <w:rFonts w:ascii="Times New Roman" w:hAnsi="Times New Roman" w:cs="Times New Roman"/>
              </w:rPr>
              <w:t>12</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r w:rsidRPr="00247C07">
              <w:rPr>
                <w:rFonts w:ascii="Symbol" w:hAnsi="Symbol"/>
              </w:rPr>
              <w:t></w:t>
            </w:r>
            <w:r w:rsidRPr="00247C07">
              <w:rPr>
                <w:rFonts w:ascii="Times New Roman" w:hAnsi="Times New Roman" w:cs="Times New Roman"/>
              </w:rPr>
              <w:t>100</w:t>
            </w:r>
            <w:r w:rsidRPr="00247C07">
              <w:rPr>
                <w:rFonts w:ascii="Symbol" w:hAnsi="Symbol"/>
              </w:rPr>
              <w:t></w:t>
            </w:r>
            <w:r w:rsidRPr="00247C07">
              <w:rPr>
                <w:rFonts w:ascii="Times New Roman" w:hAnsi="Times New Roman" w:cs="Times New Roman"/>
              </w:rPr>
              <w:t>12</w:t>
            </w:r>
          </w:p>
        </w:tc>
      </w:tr>
      <w:tr w:rsidR="009617EC" w:rsidRPr="00247C07">
        <w:trPr>
          <w:jc w:val="center"/>
        </w:trPr>
        <w:tc>
          <w:tcPr>
            <w:tcW w:w="17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15 Уголки в элементах связей</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r w:rsidRPr="00247C07">
              <w:rPr>
                <w:rFonts w:ascii="Symbol" w:hAnsi="Symbol"/>
              </w:rPr>
              <w:t></w:t>
            </w:r>
            <w:r w:rsidRPr="00247C07">
              <w:rPr>
                <w:rFonts w:ascii="Times New Roman" w:hAnsi="Times New Roman" w:cs="Times New Roman"/>
              </w:rPr>
              <w:t>80</w:t>
            </w:r>
            <w:r w:rsidRPr="00247C07">
              <w:rPr>
                <w:rFonts w:ascii="Symbol" w:hAnsi="Symbol"/>
              </w:rPr>
              <w:t></w:t>
            </w:r>
            <w:r w:rsidRPr="00247C07">
              <w:rPr>
                <w:rFonts w:ascii="Times New Roman" w:hAnsi="Times New Roman" w:cs="Times New Roman"/>
              </w:rPr>
              <w:t>8</w:t>
            </w:r>
          </w:p>
        </w:tc>
        <w:tc>
          <w:tcPr>
            <w:tcW w:w="2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r w:rsidRPr="00247C07">
              <w:rPr>
                <w:rFonts w:ascii="Symbol" w:hAnsi="Symbol"/>
              </w:rPr>
              <w:t></w:t>
            </w:r>
            <w:r w:rsidRPr="00247C07">
              <w:rPr>
                <w:rFonts w:ascii="Times New Roman" w:hAnsi="Times New Roman" w:cs="Times New Roman"/>
              </w:rPr>
              <w:t>80</w:t>
            </w:r>
            <w:r w:rsidRPr="00247C07">
              <w:rPr>
                <w:rFonts w:ascii="Symbol" w:hAnsi="Symbol"/>
              </w:rPr>
              <w:t></w:t>
            </w:r>
            <w:r w:rsidRPr="00247C07">
              <w:rPr>
                <w:rFonts w:ascii="Times New Roman" w:hAnsi="Times New Roman" w:cs="Times New Roman"/>
              </w:rPr>
              <w:t>8</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8.123 Для уменьшения числа соединительных сварных швов сечения составных элементов решетчатых ферм следует предусматривать из минимального числа деталей.</w:t>
      </w:r>
    </w:p>
    <w:p w:rsidR="009617EC" w:rsidRPr="00247C07" w:rsidRDefault="009617EC">
      <w:pPr>
        <w:shd w:val="clear" w:color="auto" w:fill="FFFFFF"/>
        <w:ind w:firstLine="283"/>
        <w:jc w:val="both"/>
      </w:pPr>
      <w:r w:rsidRPr="00247C07">
        <w:rPr>
          <w:rFonts w:ascii="Times New Roman" w:hAnsi="Times New Roman" w:cs="Times New Roman"/>
          <w:sz w:val="24"/>
          <w:szCs w:val="24"/>
        </w:rPr>
        <w:t>8.124 В решетчатых главных фермах материал элементов коробчатого и Н-образного сечений должен быть сконцентрирован в листах, расположенных в плоскости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Пояса, сжатые элементы ферм и опор следует, как правило, предусматривать коробчатого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8.125 В составных элементах решетчатых ферм отношение ζ</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расчетной ширины </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к толщине глистов не должно превышать следующих величин:</w:t>
      </w:r>
    </w:p>
    <w:p w:rsidR="009617EC" w:rsidRPr="00247C07" w:rsidRDefault="009617EC">
      <w:pPr>
        <w:shd w:val="clear" w:color="auto" w:fill="FFFFFF"/>
        <w:ind w:firstLine="283"/>
        <w:jc w:val="both"/>
      </w:pPr>
      <w:r w:rsidRPr="00247C07">
        <w:rPr>
          <w:rFonts w:ascii="Times New Roman" w:hAnsi="Times New Roman" w:cs="Times New Roman"/>
          <w:sz w:val="24"/>
          <w:szCs w:val="24"/>
        </w:rPr>
        <w:t>у вертикальных и горизонтальных листов коробчатых элементов - 60;</w:t>
      </w:r>
    </w:p>
    <w:p w:rsidR="009617EC" w:rsidRPr="00247C07" w:rsidRDefault="009617EC">
      <w:pPr>
        <w:shd w:val="clear" w:color="auto" w:fill="FFFFFF"/>
        <w:ind w:firstLine="283"/>
        <w:jc w:val="both"/>
      </w:pPr>
      <w:r w:rsidRPr="00247C07">
        <w:rPr>
          <w:rFonts w:ascii="Times New Roman" w:hAnsi="Times New Roman" w:cs="Times New Roman"/>
          <w:sz w:val="24"/>
          <w:szCs w:val="24"/>
        </w:rPr>
        <w:t>у горизонтальных листов Н-образных элементов - 45;</w:t>
      </w:r>
    </w:p>
    <w:p w:rsidR="009617EC" w:rsidRPr="00247C07" w:rsidRDefault="009617EC">
      <w:pPr>
        <w:shd w:val="clear" w:color="auto" w:fill="FFFFFF"/>
        <w:ind w:firstLine="283"/>
        <w:jc w:val="both"/>
      </w:pPr>
      <w:r w:rsidRPr="00247C07">
        <w:rPr>
          <w:rFonts w:ascii="Times New Roman" w:hAnsi="Times New Roman" w:cs="Times New Roman"/>
          <w:sz w:val="24"/>
          <w:szCs w:val="24"/>
        </w:rPr>
        <w:t>у листов со свободными (неокаймленными) свесами - 20;</w:t>
      </w:r>
    </w:p>
    <w:p w:rsidR="009617EC" w:rsidRPr="00247C07" w:rsidRDefault="009617EC">
      <w:pPr>
        <w:shd w:val="clear" w:color="auto" w:fill="FFFFFF"/>
        <w:ind w:firstLine="283"/>
        <w:jc w:val="both"/>
      </w:pPr>
      <w:r w:rsidRPr="00247C07">
        <w:rPr>
          <w:rFonts w:ascii="Times New Roman" w:hAnsi="Times New Roman" w:cs="Times New Roman"/>
          <w:sz w:val="24"/>
          <w:szCs w:val="24"/>
        </w:rPr>
        <w:t>у листов со свесами, окаймленными уголками или ребрами, - 30.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За расчетную ширину </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листа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а) при обеих закрепленных продольных кромках:</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с болтовыми соединениями - расстояние между ближайшими рисками болтов, присоединяющих данный лист к перпендикулярным ему листам или соединительным связям;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сварных и прокатных элементов - расстояние между осями указанных листов;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б) при закреплении одной продольной кромки:</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с болтовыми соединениями - расстояние от свободного края листа до ближайшей риски болтов;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сварных и прокатных элементов - расстояние от свободного края листа до оси ближайшего листа, расположенного перпендикулярно данному.</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8.126 В сжатых элементах Н-образного сечения толщина горизонтального листа должна составлять от толщины соединяемых листов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не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0,4</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в элементах с болтовыми соединениями;</w:t>
      </w:r>
    </w:p>
    <w:p w:rsidR="009617EC" w:rsidRPr="00247C07" w:rsidRDefault="009617EC">
      <w:pPr>
        <w:shd w:val="clear" w:color="auto" w:fill="FFFFFF"/>
        <w:ind w:firstLine="283"/>
        <w:jc w:val="both"/>
      </w:pPr>
      <w:r w:rsidRPr="00247C07">
        <w:rPr>
          <w:rFonts w:ascii="Times New Roman" w:hAnsi="Times New Roman" w:cs="Times New Roman"/>
          <w:sz w:val="24"/>
          <w:szCs w:val="24"/>
        </w:rPr>
        <w:t>0,6</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 в сварных и прокатных элементах при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24 мм и 0,5</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при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&gt; 24 мм.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8.127 При конструировании узлов ферм следует обеспечивать местную устойчивость сжатых зон узловых фасонок в соответствии с </w:t>
      </w:r>
      <w:hyperlink w:anchor="PO0001613" w:tooltip="Пункт 8.55" w:history="1">
        <w:r w:rsidRPr="00247C07">
          <w:rPr>
            <w:rStyle w:val="a3"/>
          </w:rPr>
          <w:t>8.55</w:t>
        </w:r>
      </w:hyperlink>
      <w:r w:rsidRPr="00247C07">
        <w:rPr>
          <w:rFonts w:ascii="Times New Roman" w:hAnsi="Times New Roman" w:cs="Times New Roman"/>
          <w:sz w:val="24"/>
          <w:szCs w:val="24"/>
        </w:rPr>
        <w:t>, при необходимости подкрепляя свободные кромки окаймляющими уголками или ребрами.</w:t>
      </w:r>
    </w:p>
    <w:p w:rsidR="009617EC" w:rsidRPr="00247C07" w:rsidRDefault="009617EC">
      <w:pPr>
        <w:shd w:val="clear" w:color="auto" w:fill="FFFFFF"/>
        <w:ind w:firstLine="283"/>
        <w:jc w:val="both"/>
      </w:pPr>
      <w:bookmarkStart w:id="769" w:name="пункт8128"/>
      <w:r w:rsidRPr="00247C07">
        <w:rPr>
          <w:rFonts w:ascii="Times New Roman" w:hAnsi="Times New Roman" w:cs="Times New Roman"/>
          <w:sz w:val="24"/>
          <w:szCs w:val="24"/>
        </w:rPr>
        <w:t>8.128</w:t>
      </w:r>
      <w:bookmarkEnd w:id="769"/>
      <w:r w:rsidRPr="00247C07">
        <w:rPr>
          <w:rFonts w:ascii="Times New Roman" w:hAnsi="Times New Roman" w:cs="Times New Roman"/>
          <w:sz w:val="24"/>
          <w:szCs w:val="24"/>
        </w:rPr>
        <w:t xml:space="preserve"> Двутавровые сварные балки следует предусматривать из одного вертикального и двух горизонтальных листов, а коробчатые - из двух вертикальных и двух непосредственно соединенных с ними поясными швами горизонтальных листов.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требуемая толщина пояса сварной балки превосходит 60, 50 и 40 мм (соответственно в конструкциях обычного, северного А и Б исполнений), допускается применение в поясах пакетов из двух листов.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Изменение сечения пояса следует осуществлять в зоне расположения его стыков, предусматривая скосы по ширине или по толщине, а при необходимости - то и другое одновременно с уклоном 1:8 для растянутого пояса и 1:4 - для сжатого.</w:t>
      </w:r>
    </w:p>
    <w:p w:rsidR="009617EC" w:rsidRPr="00247C07" w:rsidRDefault="009617EC">
      <w:pPr>
        <w:shd w:val="clear" w:color="auto" w:fill="FFFFFF"/>
        <w:ind w:firstLine="283"/>
        <w:jc w:val="both"/>
      </w:pPr>
      <w:r w:rsidRPr="00247C07">
        <w:rPr>
          <w:rFonts w:ascii="Times New Roman" w:hAnsi="Times New Roman" w:cs="Times New Roman"/>
          <w:sz w:val="24"/>
          <w:szCs w:val="24"/>
        </w:rPr>
        <w:t>В поясах из двух листов следует применять листы, отличающиеся по ширине не менее чем на 100 мм. В автодорожных и городских мостах допускается применение в поясах балок пакетов из листов одинаковой ширины, соединенных сварными швами, наложенными по соприкасающимся кромкам, с разделкой последних на требуемую по расчету глубину.</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8.129 Наружный лист пакета пояса, обрываемый в пролете балки с учетом указаний </w:t>
      </w:r>
      <w:hyperlink w:anchor="пункт8114" w:tooltip="Пункт 8.114" w:history="1">
        <w:r w:rsidRPr="00247C07">
          <w:rPr>
            <w:rStyle w:val="a3"/>
          </w:rPr>
          <w:t>8.114</w:t>
        </w:r>
      </w:hyperlink>
      <w:r w:rsidRPr="00247C07">
        <w:rPr>
          <w:rFonts w:ascii="Times New Roman" w:hAnsi="Times New Roman" w:cs="Times New Roman"/>
          <w:sz w:val="24"/>
          <w:szCs w:val="24"/>
        </w:rPr>
        <w:t>, следует продолжить за место его теоретического обрыва на длину, обеспечивающую прикрепление 50 % площади сечения листа. При этом следует предусматривать: толщину этого листа на конце - 10 мм; симметричные скосы по ширине (со сведением на нет) - с уклоном 1:4; скос по толщине - с уклоном 1:8 для растянутого пояса и 1:4 - для сжатого. Для косых швов на конце листа следует предусматривать отношение катетов 1:2 (меньший катет - по вертикали) и механическую обработку для получения плавных (радиусом не менее 5 мм) переходов к основному металлу непрерываемого листа пояса.</w:t>
      </w:r>
    </w:p>
    <w:p w:rsidR="009617EC" w:rsidRPr="00247C07" w:rsidRDefault="009617EC">
      <w:pPr>
        <w:shd w:val="clear" w:color="auto" w:fill="FFFFFF"/>
        <w:ind w:firstLine="283"/>
        <w:jc w:val="both"/>
      </w:pPr>
      <w:r w:rsidRPr="00247C07">
        <w:rPr>
          <w:rFonts w:ascii="Times New Roman" w:hAnsi="Times New Roman" w:cs="Times New Roman"/>
          <w:sz w:val="24"/>
          <w:szCs w:val="24"/>
        </w:rPr>
        <w:t>8.130 В железнодорожных мостах при мостовом полотне с деревянными поперечинами или железобетонными плитами безбалластного мостового полотна, а также при широких верхних поясах следует обеспечивать, как правило, центрированную передачу давления поперечин или плит на стенки главных или продольных балок путем устройства верхних поясов в виде двухлистового пакета с шириной верхнего листа 200 мм; при этом под нагрузкой должно быть исключено касание поперечинами элементов продольных и поперечных связей.</w:t>
      </w:r>
    </w:p>
    <w:p w:rsidR="009617EC" w:rsidRPr="00247C07" w:rsidRDefault="009617EC">
      <w:pPr>
        <w:pStyle w:val="2"/>
        <w:ind w:firstLine="283"/>
        <w:jc w:val="both"/>
        <w:rPr>
          <w:rFonts w:eastAsia="Times New Roman"/>
        </w:rPr>
      </w:pPr>
      <w:bookmarkStart w:id="770" w:name="_Toc294192217"/>
      <w:bookmarkStart w:id="771" w:name="_Toc294192550"/>
      <w:bookmarkStart w:id="772" w:name="_Toc294193221"/>
      <w:bookmarkStart w:id="773" w:name="_Toc295317010"/>
      <w:bookmarkEnd w:id="770"/>
      <w:bookmarkEnd w:id="771"/>
      <w:bookmarkEnd w:id="772"/>
      <w:r w:rsidRPr="00247C07">
        <w:rPr>
          <w:rFonts w:eastAsia="Times New Roman"/>
        </w:rPr>
        <w:t>Ребра жесткости сплошных изгибаемых балок</w:t>
      </w:r>
      <w:bookmarkEnd w:id="773"/>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8.131 В опорных сечениях, в местах передачи сосредоточенных сил (кроме мест опирания мостовых поперечин), расположения поперечных связей в сплошных изгибаемых балках должны быть предусмотрены поперечные ребра жесткости из полос, уголков или тавров.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Промежуточные поперечные, а также продольные ребра жесткости следует предусматривать в соответствии с расчетом местной устойчивости стенок для стадий изготовления, транспортирования, монтажа и эксплуатации.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местного давления продольные ребра жесткости следует располагать на расстояниях от сжатого пояса: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одном ребре - (0,20 - 0,25)</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двух или трех ребрах: первое ребро - (0,15 - 0,20)</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второе ребро - (0,40 - 0,50)</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третье ребро следует располагать, как правило, в растянутой зоне стенки.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Расчетную высоту стенки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принимать в соответствии с приложением </w:t>
      </w:r>
      <w:hyperlink w:anchor="_Приложение_X_" w:tooltip="Приложение Х" w:history="1">
        <w:r w:rsidRPr="00247C07">
          <w:rPr>
            <w:rStyle w:val="a3"/>
          </w:rPr>
          <w:t>X</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балках со стенкой, укрепленной только поперечными ребрами, ширина их выступающей части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должна быть для парного симметричного ребра не менее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/30 + 40 мм, для одностороннего ребра - не менее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/24 + 50 мм; толщина ребра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 xml:space="preserve">s </w:t>
      </w:r>
      <w:r w:rsidRPr="00247C07">
        <w:rPr>
          <w:rFonts w:ascii="Times New Roman" w:hAnsi="Times New Roman" w:cs="Times New Roman"/>
          <w:sz w:val="24"/>
          <w:szCs w:val="24"/>
        </w:rPr>
        <w:t>должна быть не менее 2</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h</w:t>
      </w:r>
      <w:r w:rsidRPr="00247C07">
        <w:rPr>
          <w:rFonts w:ascii="Times New Roman" w:hAnsi="Times New Roman" w:cs="Times New Roman"/>
          <w:i/>
          <w:iCs/>
          <w:noProof/>
          <w:sz w:val="24"/>
          <w:szCs w:val="24"/>
          <w:vertAlign w:val="subscript"/>
          <w:lang w:eastAsia="ru-RU"/>
        </w:rPr>
        <w:drawing>
          <wp:inline distT="0" distB="0" distL="0" distR="0" wp14:anchorId="709F02D8" wp14:editId="1F3D0CFC">
            <wp:extent cx="520700" cy="287020"/>
            <wp:effectExtent l="0" t="0" r="0" b="0"/>
            <wp:docPr id="249" name="Рисунок 249" descr="C:\Users\AMIKHA~1\AppData\Local\Temp\ns\4CFE.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AMIKHA~1\AppData\Local\Temp\ns\4CFE.files\image235.png"/>
                    <pic:cNvPicPr>
                      <a:picLocks noChangeAspect="1" noChangeArrowheads="1"/>
                    </pic:cNvPicPr>
                  </pic:nvPicPr>
                  <pic:blipFill>
                    <a:blip r:embed="rId657" r:link="rId658">
                      <a:extLst>
                        <a:ext uri="{28A0092B-C50C-407E-A947-70E740481C1C}">
                          <a14:useLocalDpi xmlns:a14="http://schemas.microsoft.com/office/drawing/2010/main" val="0"/>
                        </a:ext>
                      </a:extLst>
                    </a:blip>
                    <a:srcRect/>
                    <a:stretch>
                      <a:fillRect/>
                    </a:stretch>
                  </pic:blipFill>
                  <pic:spPr bwMode="auto">
                    <a:xfrm>
                      <a:off x="0" y="0"/>
                      <a:ext cx="520700" cy="287020"/>
                    </a:xfrm>
                    <a:prstGeom prst="rect">
                      <a:avLst/>
                    </a:prstGeom>
                    <a:noFill/>
                    <a:ln>
                      <a:noFill/>
                    </a:ln>
                  </pic:spPr>
                </pic:pic>
              </a:graphicData>
            </a:graphic>
          </wp:inline>
        </w:drawing>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укреплении стенки поперечными и продольными ребрами жесткости моменты инерции их сечений должны удовлетворять нормам таблицы </w:t>
      </w:r>
      <w:hyperlink w:anchor="TO0000090" w:tooltip="Таблица 8.38" w:history="1">
        <w:r w:rsidRPr="00247C07">
          <w:rPr>
            <w:rStyle w:val="a3"/>
          </w:rPr>
          <w:t>8.38</w:t>
        </w:r>
      </w:hyperlink>
      <w:r w:rsidRPr="00247C07">
        <w:rPr>
          <w:rFonts w:ascii="Times New Roman" w:hAnsi="Times New Roman" w:cs="Times New Roman"/>
          <w:sz w:val="24"/>
          <w:szCs w:val="24"/>
        </w:rPr>
        <w:t xml:space="preserve"> для поперечных ребер и таблицы </w:t>
      </w:r>
      <w:hyperlink w:anchor="TO0000091" w:tooltip="Таблица 8.39" w:history="1">
        <w:r w:rsidRPr="00247C07">
          <w:rPr>
            <w:rStyle w:val="a3"/>
          </w:rPr>
          <w:t>8.39</w:t>
        </w:r>
      </w:hyperlink>
      <w:r w:rsidRPr="00247C07">
        <w:rPr>
          <w:rFonts w:ascii="Times New Roman" w:hAnsi="Times New Roman" w:cs="Times New Roman"/>
          <w:sz w:val="24"/>
          <w:szCs w:val="24"/>
        </w:rPr>
        <w:t xml:space="preserve"> - для продольного (при одном продольном) ребра.</w:t>
      </w:r>
    </w:p>
    <w:p w:rsidR="009617EC" w:rsidRPr="00247C07" w:rsidRDefault="009617EC">
      <w:pPr>
        <w:shd w:val="clear" w:color="auto" w:fill="FFFFFF"/>
        <w:ind w:firstLine="283"/>
        <w:jc w:val="both"/>
      </w:pPr>
      <w:bookmarkStart w:id="774" w:name="пункт8132"/>
      <w:r w:rsidRPr="00247C07">
        <w:rPr>
          <w:rFonts w:ascii="Times New Roman" w:hAnsi="Times New Roman" w:cs="Times New Roman"/>
          <w:sz w:val="24"/>
          <w:szCs w:val="24"/>
        </w:rPr>
        <w:t>8.132</w:t>
      </w:r>
      <w:bookmarkEnd w:id="774"/>
      <w:r w:rsidRPr="00247C07">
        <w:rPr>
          <w:rFonts w:ascii="Times New Roman" w:hAnsi="Times New Roman" w:cs="Times New Roman"/>
          <w:sz w:val="24"/>
          <w:szCs w:val="24"/>
        </w:rPr>
        <w:t xml:space="preserve"> В железнодорожных мостах поперечные ребра жесткости следует приваривать к стенке, поясам балки и к продольным ребрам жесткости по всему контуру примыкания без вырезов для пропуска сварных швов; сварные швы прикрепления ребер накладываются поверх пропускаемых под ребром. На поясах балки свободный край ребра следует не доводить до кромки, обеспечивая замыкание сварного шва вокруг торца ребра так, чтобы от кромки до сварного шва оставалось не менее 30 мм.</w:t>
      </w:r>
    </w:p>
    <w:p w:rsidR="009617EC" w:rsidRPr="00247C07" w:rsidRDefault="009617EC">
      <w:pPr>
        <w:shd w:val="clear" w:color="auto" w:fill="FFFFFF"/>
        <w:ind w:firstLine="283"/>
        <w:jc w:val="both"/>
      </w:pPr>
      <w:r w:rsidRPr="00247C07">
        <w:rPr>
          <w:rFonts w:ascii="Times New Roman" w:hAnsi="Times New Roman" w:cs="Times New Roman"/>
          <w:sz w:val="24"/>
          <w:szCs w:val="24"/>
        </w:rPr>
        <w:t>В автодорожных мостах в ребрах жесткости, приваренных к стенке балки, в местах их примыкания к поясам балки, к ребрам жесткости другого направления и к фасонкам связей необходимо предусматривать скругленные вырезы радиусом не менее 50 мм.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8.133 В сварных балках концы промежуточных поперечных ребер жесткости, прикрепленные фрикционными соединениями, должны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и поясам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типа исполнения конструкций и знака напряжений в поясе и с учетом требований </w:t>
      </w:r>
      <w:hyperlink w:anchor="PO0001948" w:tooltip="Пункт 8.168" w:history="1">
        <w:r w:rsidRPr="00247C07">
          <w:rPr>
            <w:rStyle w:val="a3"/>
          </w:rPr>
          <w:t>8.168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O0001942" w:tooltip="Пункт 8.165" w:history="1">
        <w:r w:rsidRPr="00247C07">
          <w:rPr>
            <w:rStyle w:val="a3"/>
          </w:rPr>
          <w:t>8.165</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8.38</w:t>
      </w:r>
    </w:p>
    <w:tbl>
      <w:tblPr>
        <w:tblW w:w="5000" w:type="pct"/>
        <w:jc w:val="center"/>
        <w:shd w:val="clear" w:color="auto" w:fill="FFFFFF"/>
        <w:tblCellMar>
          <w:left w:w="0" w:type="dxa"/>
          <w:right w:w="0" w:type="dxa"/>
        </w:tblCellMar>
        <w:tblLook w:val="04A0" w:firstRow="1" w:lastRow="0" w:firstColumn="1" w:lastColumn="0" w:noHBand="0" w:noVBand="1"/>
      </w:tblPr>
      <w:tblGrid>
        <w:gridCol w:w="4500"/>
        <w:gridCol w:w="4911"/>
      </w:tblGrid>
      <w:tr w:rsidR="009617EC" w:rsidRPr="00247C07">
        <w:trPr>
          <w:tblHeader/>
          <w:jc w:val="center"/>
        </w:trPr>
        <w:tc>
          <w:tcPr>
            <w:tcW w:w="239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775" w:name="TO0000090"/>
            <w:r w:rsidRPr="00247C07">
              <w:rPr>
                <w:rFonts w:ascii="Times New Roman" w:hAnsi="Times New Roman" w:cs="Times New Roman"/>
              </w:rPr>
              <w:t>μ</w:t>
            </w:r>
            <w:bookmarkEnd w:id="775"/>
          </w:p>
        </w:tc>
        <w:tc>
          <w:tcPr>
            <w:tcW w:w="26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I</w:t>
            </w:r>
            <w:r w:rsidRPr="00247C07">
              <w:rPr>
                <w:rFonts w:ascii="Times New Roman" w:hAnsi="Times New Roman" w:cs="Times New Roman"/>
                <w:i/>
                <w:iCs/>
                <w:vertAlign w:val="subscript"/>
              </w:rPr>
              <w:t>x</w:t>
            </w:r>
            <w:r w:rsidRPr="00247C07">
              <w:rPr>
                <w:rFonts w:ascii="Times New Roman" w:hAnsi="Times New Roman" w:cs="Times New Roman"/>
              </w:rPr>
              <w:t>/(</w:t>
            </w:r>
            <w:r w:rsidRPr="00247C07">
              <w:rPr>
                <w:rFonts w:ascii="Times New Roman" w:hAnsi="Times New Roman" w:cs="Times New Roman"/>
                <w:i/>
                <w:iCs/>
              </w:rPr>
              <w:t>h</w:t>
            </w:r>
            <w:r w:rsidRPr="00247C07">
              <w:rPr>
                <w:rFonts w:ascii="Times New Roman" w:hAnsi="Times New Roman" w:cs="Times New Roman"/>
                <w:i/>
                <w:iCs/>
                <w:vertAlign w:val="subscript"/>
              </w:rPr>
              <w:t>w</w:t>
            </w:r>
            <w:r w:rsidRPr="00247C07">
              <w:rPr>
                <w:rFonts w:ascii="Times New Roman" w:hAnsi="Times New Roman" w:cs="Times New Roman"/>
                <w:i/>
                <w:iCs/>
              </w:rPr>
              <w:t>t</w:t>
            </w:r>
            <w:r w:rsidRPr="00247C07">
              <w:rPr>
                <w:rFonts w:ascii="Times New Roman" w:hAnsi="Times New Roman" w:cs="Times New Roman"/>
                <w:i/>
                <w:iCs/>
                <w:vertAlign w:val="subscript"/>
              </w:rPr>
              <w:t>w</w:t>
            </w:r>
            <w:r w:rsidRPr="00247C07">
              <w:rPr>
                <w:rFonts w:ascii="Times New Roman" w:hAnsi="Times New Roman" w:cs="Times New Roman"/>
                <w:i/>
                <w:iCs/>
                <w:vertAlign w:val="superscript"/>
              </w:rPr>
              <w:t>3</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для поперечных ребер</w:t>
            </w:r>
          </w:p>
        </w:tc>
      </w:tr>
      <w:tr w:rsidR="009617EC" w:rsidRPr="00247C07">
        <w:trPr>
          <w:jc w:val="center"/>
        </w:trPr>
        <w:tc>
          <w:tcPr>
            <w:tcW w:w="23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2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r>
      <w:tr w:rsidR="009617EC" w:rsidRPr="00247C07">
        <w:trPr>
          <w:jc w:val="center"/>
        </w:trPr>
        <w:tc>
          <w:tcPr>
            <w:tcW w:w="23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0,62</w:t>
            </w:r>
          </w:p>
        </w:tc>
        <w:tc>
          <w:tcPr>
            <w:tcW w:w="2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1,44</w:t>
            </w:r>
          </w:p>
        </w:tc>
      </w:tr>
      <w:tr w:rsidR="009617EC" w:rsidRPr="00247C07">
        <w:trPr>
          <w:jc w:val="center"/>
        </w:trPr>
        <w:tc>
          <w:tcPr>
            <w:tcW w:w="23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2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w:t>
            </w:r>
          </w:p>
        </w:tc>
      </w:tr>
      <w:tr w:rsidR="009617EC" w:rsidRPr="00247C07">
        <w:trPr>
          <w:jc w:val="center"/>
        </w:trPr>
        <w:tc>
          <w:tcPr>
            <w:tcW w:w="23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2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w:t>
            </w:r>
          </w:p>
        </w:tc>
      </w:tr>
      <w:tr w:rsidR="009617EC" w:rsidRPr="00247C07">
        <w:trPr>
          <w:jc w:val="center"/>
        </w:trPr>
        <w:tc>
          <w:tcPr>
            <w:tcW w:w="23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w:t>
            </w:r>
          </w:p>
        </w:tc>
        <w:tc>
          <w:tcPr>
            <w:tcW w:w="26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6,6</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90" w:tooltip="Таблица 8.38" w:history="1">
              <w:r w:rsidRPr="00247C07">
                <w:rPr>
                  <w:rStyle w:val="a3"/>
                  <w:i/>
                  <w:iCs/>
                </w:rPr>
                <w:t>8.38</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I</w:t>
            </w:r>
            <w:r w:rsidRPr="00247C07">
              <w:rPr>
                <w:rFonts w:ascii="Times New Roman" w:hAnsi="Times New Roman" w:cs="Times New Roman"/>
                <w:i/>
                <w:iCs/>
                <w:vertAlign w:val="subscript"/>
              </w:rPr>
              <w:t>x</w:t>
            </w:r>
            <w:r w:rsidRPr="00247C07">
              <w:rPr>
                <w:rFonts w:ascii="Times New Roman" w:hAnsi="Times New Roman" w:cs="Times New Roman"/>
              </w:rPr>
              <w:t xml:space="preserve"> - момент инерции поперечного ребра;</w:t>
            </w:r>
          </w:p>
          <w:p w:rsidR="009617EC" w:rsidRPr="00247C07" w:rsidRDefault="009617EC">
            <w:pPr>
              <w:shd w:val="clear" w:color="auto" w:fill="FFFFFF"/>
              <w:ind w:firstLine="283"/>
              <w:jc w:val="both"/>
            </w:pPr>
            <w:r w:rsidRPr="00247C07">
              <w:rPr>
                <w:rFonts w:ascii="Times New Roman" w:hAnsi="Times New Roman" w:cs="Times New Roman"/>
                <w:i/>
                <w:iCs/>
              </w:rPr>
              <w:t>h</w:t>
            </w:r>
            <w:r w:rsidRPr="00247C07">
              <w:rPr>
                <w:rFonts w:ascii="Times New Roman" w:hAnsi="Times New Roman" w:cs="Times New Roman"/>
                <w:i/>
                <w:iCs/>
                <w:vertAlign w:val="subscript"/>
              </w:rPr>
              <w:t>w</w:t>
            </w:r>
            <w:r w:rsidRPr="00247C07">
              <w:rPr>
                <w:rFonts w:ascii="Times New Roman" w:hAnsi="Times New Roman" w:cs="Times New Roman"/>
              </w:rPr>
              <w:t xml:space="preserve"> - расчетная высота стенки, принимаемая по приложению </w:t>
            </w:r>
            <w:hyperlink w:anchor="_Приложение_X_" w:tooltip="Приложение Х" w:history="1">
              <w:r w:rsidRPr="00247C07">
                <w:rPr>
                  <w:rStyle w:val="a3"/>
                </w:rPr>
                <w:t>X</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t</w:t>
            </w:r>
            <w:r w:rsidRPr="00247C07">
              <w:rPr>
                <w:rFonts w:ascii="Times New Roman" w:hAnsi="Times New Roman" w:cs="Times New Roman"/>
                <w:i/>
                <w:iCs/>
                <w:vertAlign w:val="subscript"/>
              </w:rPr>
              <w:t>w</w:t>
            </w:r>
            <w:r w:rsidRPr="00247C07">
              <w:rPr>
                <w:rFonts w:ascii="Times New Roman" w:hAnsi="Times New Roman" w:cs="Times New Roman"/>
              </w:rPr>
              <w:t xml:space="preserve"> - толщина стенки балки;</w:t>
            </w:r>
          </w:p>
          <w:p w:rsidR="009617EC" w:rsidRPr="00247C07" w:rsidRDefault="009617EC">
            <w:pPr>
              <w:shd w:val="clear" w:color="auto" w:fill="FFFFFF"/>
              <w:spacing w:before="120" w:after="120"/>
              <w:jc w:val="center"/>
            </w:pPr>
            <w:r w:rsidRPr="00247C07">
              <w:rPr>
                <w:rFonts w:ascii="Times New Roman" w:hAnsi="Times New Roman" w:cs="Times New Roman"/>
                <w:noProof/>
                <w:vertAlign w:val="subscript"/>
                <w:lang w:eastAsia="ru-RU"/>
              </w:rPr>
              <w:drawing>
                <wp:inline distT="0" distB="0" distL="0" distR="0" wp14:anchorId="0427E469" wp14:editId="097240DA">
                  <wp:extent cx="436245" cy="361315"/>
                  <wp:effectExtent l="0" t="0" r="1905" b="635"/>
                  <wp:docPr id="250" name="Рисунок 250" descr="C:\Users\AMIKHA~1\AppData\Local\Temp\ns\4CFE.files\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AMIKHA~1\AppData\Local\Temp\ns\4CFE.files\image236.png"/>
                          <pic:cNvPicPr>
                            <a:picLocks noChangeAspect="1" noChangeArrowheads="1"/>
                          </pic:cNvPicPr>
                        </pic:nvPicPr>
                        <pic:blipFill>
                          <a:blip r:embed="rId659" r:link="rId660" cstate="print">
                            <a:extLst>
                              <a:ext uri="{28A0092B-C50C-407E-A947-70E740481C1C}">
                                <a14:useLocalDpi xmlns:a14="http://schemas.microsoft.com/office/drawing/2010/main" val="0"/>
                              </a:ext>
                            </a:extLst>
                          </a:blip>
                          <a:srcRect/>
                          <a:stretch>
                            <a:fillRect/>
                          </a:stretch>
                        </pic:blipFill>
                        <pic:spPr bwMode="auto">
                          <a:xfrm>
                            <a:off x="0" y="0"/>
                            <a:ext cx="436245" cy="361315"/>
                          </a:xfrm>
                          <a:prstGeom prst="rect">
                            <a:avLst/>
                          </a:prstGeom>
                          <a:noFill/>
                          <a:ln>
                            <a:noFill/>
                          </a:ln>
                        </pic:spPr>
                      </pic:pic>
                    </a:graphicData>
                  </a:graphic>
                </wp:inline>
              </w:drawing>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где </w:t>
            </w:r>
            <w:r w:rsidRPr="00247C07">
              <w:rPr>
                <w:rFonts w:ascii="Times New Roman" w:hAnsi="Times New Roman" w:cs="Times New Roman"/>
                <w:i/>
                <w:iCs/>
              </w:rPr>
              <w:t xml:space="preserve">а - </w:t>
            </w:r>
            <w:r w:rsidRPr="00247C07">
              <w:rPr>
                <w:rFonts w:ascii="Times New Roman" w:hAnsi="Times New Roman" w:cs="Times New Roman"/>
              </w:rPr>
              <w:t>расстояние между осями поперечных ребер жесткости.</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8.39</w:t>
      </w:r>
    </w:p>
    <w:tbl>
      <w:tblPr>
        <w:tblW w:w="5000" w:type="pct"/>
        <w:jc w:val="center"/>
        <w:shd w:val="clear" w:color="auto" w:fill="FFFFFF"/>
        <w:tblCellMar>
          <w:left w:w="0" w:type="dxa"/>
          <w:right w:w="0" w:type="dxa"/>
        </w:tblCellMar>
        <w:tblLook w:val="04A0" w:firstRow="1" w:lastRow="0" w:firstColumn="1" w:lastColumn="0" w:noHBand="0" w:noVBand="1"/>
      </w:tblPr>
      <w:tblGrid>
        <w:gridCol w:w="1077"/>
        <w:gridCol w:w="3181"/>
        <w:gridCol w:w="2245"/>
        <w:gridCol w:w="2908"/>
      </w:tblGrid>
      <w:tr w:rsidR="009617EC" w:rsidRPr="00247C07">
        <w:trPr>
          <w:tblHeader/>
          <w:jc w:val="center"/>
        </w:trPr>
        <w:tc>
          <w:tcPr>
            <w:tcW w:w="57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776" w:name="TO0000091"/>
            <w:r w:rsidRPr="00247C07">
              <w:rPr>
                <w:rFonts w:ascii="Times New Roman" w:hAnsi="Times New Roman" w:cs="Times New Roman"/>
                <w:i/>
                <w:iCs/>
              </w:rPr>
              <w:t>h</w:t>
            </w:r>
            <w:bookmarkEnd w:id="776"/>
            <w:r w:rsidRPr="00247C07">
              <w:rPr>
                <w:rFonts w:ascii="Times New Roman" w:hAnsi="Times New Roman" w:cs="Times New Roman"/>
                <w:vertAlign w:val="subscript"/>
              </w:rPr>
              <w:t>1</w:t>
            </w:r>
            <w:r w:rsidRPr="00247C07">
              <w:rPr>
                <w:rFonts w:ascii="Times New Roman" w:hAnsi="Times New Roman" w:cs="Times New Roman"/>
              </w:rPr>
              <w:t>/</w:t>
            </w:r>
            <w:r w:rsidRPr="00247C07">
              <w:rPr>
                <w:rFonts w:ascii="Times New Roman" w:hAnsi="Times New Roman" w:cs="Times New Roman"/>
                <w:i/>
                <w:iCs/>
              </w:rPr>
              <w:t>h</w:t>
            </w:r>
            <w:r w:rsidRPr="00247C07">
              <w:rPr>
                <w:rFonts w:ascii="Times New Roman" w:hAnsi="Times New Roman" w:cs="Times New Roman"/>
                <w:i/>
                <w:iCs/>
                <w:vertAlign w:val="subscript"/>
              </w:rPr>
              <w:t>w</w:t>
            </w:r>
          </w:p>
        </w:tc>
        <w:tc>
          <w:tcPr>
            <w:tcW w:w="169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Необходимый момент инерции сечения продольного ребра </w:t>
            </w:r>
            <w:r w:rsidRPr="00247C07">
              <w:rPr>
                <w:rFonts w:ascii="Times New Roman" w:hAnsi="Times New Roman" w:cs="Times New Roman"/>
                <w:i/>
                <w:iCs/>
              </w:rPr>
              <w:t>I</w:t>
            </w:r>
            <w:r w:rsidRPr="00247C07">
              <w:rPr>
                <w:rFonts w:ascii="Times New Roman" w:hAnsi="Times New Roman" w:cs="Times New Roman"/>
                <w:i/>
                <w:iCs/>
                <w:vertAlign w:val="subscript"/>
              </w:rPr>
              <w:t>sl</w:t>
            </w:r>
          </w:p>
        </w:tc>
        <w:tc>
          <w:tcPr>
            <w:tcW w:w="2738"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Предельные значения </w:t>
            </w:r>
            <w:r w:rsidRPr="00247C07">
              <w:rPr>
                <w:rFonts w:ascii="Times New Roman" w:hAnsi="Times New Roman" w:cs="Times New Roman"/>
                <w:i/>
                <w:iCs/>
              </w:rPr>
              <w:t>I</w:t>
            </w:r>
            <w:r w:rsidRPr="00247C07">
              <w:rPr>
                <w:rFonts w:ascii="Times New Roman" w:hAnsi="Times New Roman" w:cs="Times New Roman"/>
                <w:i/>
                <w:iCs/>
                <w:vertAlign w:val="subscript"/>
              </w:rPr>
              <w:t>sl</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минимальные</w:t>
            </w:r>
          </w:p>
        </w:tc>
        <w:tc>
          <w:tcPr>
            <w:tcW w:w="15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максимальные, учитываемые в расчете</w:t>
            </w:r>
          </w:p>
        </w:tc>
      </w:tr>
      <w:tr w:rsidR="009617EC" w:rsidRPr="00247C07">
        <w:trPr>
          <w:jc w:val="center"/>
        </w:trPr>
        <w:tc>
          <w:tcPr>
            <w:tcW w:w="57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16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(2,5 - 0,5</w:t>
            </w:r>
            <w:r w:rsidRPr="00247C07">
              <w:rPr>
                <w:rFonts w:ascii="Times New Roman" w:hAnsi="Times New Roman" w:cs="Times New Roman"/>
                <w:i/>
                <w:iCs/>
              </w:rPr>
              <w:t>а</w:t>
            </w:r>
            <w:r w:rsidRPr="00247C07">
              <w:rPr>
                <w:rFonts w:ascii="Times New Roman" w:hAnsi="Times New Roman" w:cs="Times New Roman"/>
              </w:rPr>
              <w:t>/</w:t>
            </w:r>
            <w:r w:rsidRPr="00247C07">
              <w:rPr>
                <w:rFonts w:ascii="Times New Roman" w:hAnsi="Times New Roman" w:cs="Times New Roman"/>
                <w:i/>
                <w:iCs/>
              </w:rPr>
              <w:t>h</w:t>
            </w:r>
            <w:r w:rsidRPr="00247C07">
              <w:rPr>
                <w:rFonts w:ascii="Times New Roman" w:hAnsi="Times New Roman" w:cs="Times New Roman"/>
                <w:i/>
                <w:iCs/>
                <w:vertAlign w:val="subscript"/>
              </w:rPr>
              <w:t>w</w:t>
            </w:r>
            <w:r w:rsidRPr="00247C07">
              <w:rPr>
                <w:rFonts w:ascii="Times New Roman" w:hAnsi="Times New Roman" w:cs="Times New Roman"/>
              </w:rPr>
              <w:t>)</w:t>
            </w:r>
            <w:r w:rsidRPr="00247C07">
              <w:rPr>
                <w:rFonts w:ascii="Times New Roman" w:hAnsi="Times New Roman" w:cs="Times New Roman"/>
                <w:i/>
                <w:iCs/>
              </w:rPr>
              <w:t>a</w:t>
            </w:r>
            <w:r w:rsidRPr="00247C07">
              <w:rPr>
                <w:rFonts w:ascii="Times New Roman" w:hAnsi="Times New Roman" w:cs="Times New Roman"/>
                <w:vertAlign w:val="superscript"/>
              </w:rPr>
              <w:t>2</w:t>
            </w:r>
            <w:r w:rsidRPr="00247C07">
              <w:rPr>
                <w:rFonts w:ascii="Times New Roman" w:hAnsi="Times New Roman" w:cs="Times New Roman"/>
                <w:i/>
                <w:iCs/>
              </w:rPr>
              <w:t>t</w:t>
            </w:r>
            <w:r w:rsidRPr="00247C07">
              <w:rPr>
                <w:rFonts w:ascii="Times New Roman" w:hAnsi="Times New Roman" w:cs="Times New Roman"/>
                <w:i/>
                <w:iCs/>
                <w:vertAlign w:val="subscript"/>
              </w:rPr>
              <w:t>w</w:t>
            </w:r>
            <w:r w:rsidRPr="00247C07">
              <w:rPr>
                <w:rFonts w:ascii="Times New Roman" w:hAnsi="Times New Roman" w:cs="Times New Roman"/>
                <w:i/>
                <w:iCs/>
                <w:vertAlign w:val="superscript"/>
              </w:rPr>
              <w:t>3</w:t>
            </w:r>
            <w:r w:rsidRPr="00247C07">
              <w:rPr>
                <w:rFonts w:ascii="Times New Roman" w:hAnsi="Times New Roman" w:cs="Times New Roman"/>
              </w:rPr>
              <w:t>/</w:t>
            </w:r>
            <w:r w:rsidRPr="00247C07">
              <w:rPr>
                <w:rFonts w:ascii="Times New Roman" w:hAnsi="Times New Roman" w:cs="Times New Roman"/>
                <w:i/>
                <w:iCs/>
              </w:rPr>
              <w:t>h</w:t>
            </w:r>
            <w:r w:rsidRPr="00247C07">
              <w:rPr>
                <w:rFonts w:ascii="Times New Roman" w:hAnsi="Times New Roman" w:cs="Times New Roman"/>
                <w:i/>
                <w:iCs/>
                <w:vertAlign w:val="subscript"/>
              </w:rPr>
              <w:t>w</w:t>
            </w:r>
          </w:p>
        </w:tc>
        <w:tc>
          <w:tcPr>
            <w:tcW w:w="11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r w:rsidRPr="00247C07">
              <w:rPr>
                <w:rFonts w:ascii="Times New Roman" w:hAnsi="Times New Roman" w:cs="Times New Roman"/>
                <w:i/>
                <w:iCs/>
              </w:rPr>
              <w:t>h</w:t>
            </w:r>
            <w:r w:rsidRPr="00247C07">
              <w:rPr>
                <w:rFonts w:ascii="Times New Roman" w:hAnsi="Times New Roman" w:cs="Times New Roman"/>
                <w:i/>
                <w:iCs/>
                <w:vertAlign w:val="subscript"/>
              </w:rPr>
              <w:t>w</w:t>
            </w:r>
            <w:r w:rsidRPr="00247C07">
              <w:rPr>
                <w:rFonts w:ascii="Times New Roman" w:hAnsi="Times New Roman" w:cs="Times New Roman"/>
                <w:i/>
                <w:iCs/>
              </w:rPr>
              <w:t>t</w:t>
            </w:r>
            <w:r w:rsidRPr="00247C07">
              <w:rPr>
                <w:rFonts w:ascii="Times New Roman" w:hAnsi="Times New Roman" w:cs="Times New Roman"/>
                <w:i/>
                <w:iCs/>
                <w:vertAlign w:val="subscript"/>
              </w:rPr>
              <w:t>w</w:t>
            </w:r>
            <w:r w:rsidRPr="00247C07">
              <w:rPr>
                <w:rFonts w:ascii="Times New Roman" w:hAnsi="Times New Roman" w:cs="Times New Roman"/>
                <w:i/>
                <w:iCs/>
                <w:vertAlign w:val="superscript"/>
              </w:rPr>
              <w:t>3</w:t>
            </w:r>
          </w:p>
        </w:tc>
        <w:tc>
          <w:tcPr>
            <w:tcW w:w="15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r w:rsidRPr="00247C07">
              <w:rPr>
                <w:rFonts w:ascii="Times New Roman" w:hAnsi="Times New Roman" w:cs="Times New Roman"/>
                <w:i/>
                <w:iCs/>
              </w:rPr>
              <w:t>h</w:t>
            </w:r>
            <w:r w:rsidRPr="00247C07">
              <w:rPr>
                <w:rFonts w:ascii="Times New Roman" w:hAnsi="Times New Roman" w:cs="Times New Roman"/>
                <w:i/>
                <w:iCs/>
                <w:vertAlign w:val="subscript"/>
              </w:rPr>
              <w:t>w</w:t>
            </w:r>
            <w:r w:rsidRPr="00247C07">
              <w:rPr>
                <w:rFonts w:ascii="Times New Roman" w:hAnsi="Times New Roman" w:cs="Times New Roman"/>
                <w:i/>
                <w:iCs/>
              </w:rPr>
              <w:t>t</w:t>
            </w:r>
            <w:r w:rsidRPr="00247C07">
              <w:rPr>
                <w:rFonts w:ascii="Times New Roman" w:hAnsi="Times New Roman" w:cs="Times New Roman"/>
                <w:i/>
                <w:iCs/>
                <w:vertAlign w:val="subscript"/>
              </w:rPr>
              <w:t>w</w:t>
            </w:r>
            <w:r w:rsidRPr="00247C07">
              <w:rPr>
                <w:rFonts w:ascii="Times New Roman" w:hAnsi="Times New Roman" w:cs="Times New Roman"/>
                <w:i/>
                <w:iCs/>
                <w:vertAlign w:val="superscript"/>
              </w:rPr>
              <w:t>3</w:t>
            </w:r>
          </w:p>
        </w:tc>
      </w:tr>
      <w:tr w:rsidR="009617EC" w:rsidRPr="00247C07">
        <w:trPr>
          <w:jc w:val="center"/>
        </w:trPr>
        <w:tc>
          <w:tcPr>
            <w:tcW w:w="57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169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(1,5 - 0,4</w:t>
            </w:r>
            <w:r w:rsidRPr="00247C07">
              <w:rPr>
                <w:rFonts w:ascii="Times New Roman" w:hAnsi="Times New Roman" w:cs="Times New Roman"/>
                <w:u w:val="single"/>
              </w:rPr>
              <w:t>а</w:t>
            </w:r>
            <w:r w:rsidRPr="00247C07">
              <w:rPr>
                <w:rFonts w:ascii="Times New Roman" w:hAnsi="Times New Roman" w:cs="Times New Roman"/>
              </w:rPr>
              <w:t>/</w:t>
            </w:r>
            <w:r w:rsidRPr="00247C07">
              <w:rPr>
                <w:rFonts w:ascii="Times New Roman" w:hAnsi="Times New Roman" w:cs="Times New Roman"/>
                <w:i/>
                <w:iCs/>
              </w:rPr>
              <w:t>h</w:t>
            </w:r>
            <w:r w:rsidRPr="00247C07">
              <w:rPr>
                <w:rFonts w:ascii="Times New Roman" w:hAnsi="Times New Roman" w:cs="Times New Roman"/>
                <w:i/>
                <w:iCs/>
                <w:vertAlign w:val="subscript"/>
              </w:rPr>
              <w:t>w</w:t>
            </w:r>
            <w:r w:rsidRPr="00247C07">
              <w:rPr>
                <w:rFonts w:ascii="Times New Roman" w:hAnsi="Times New Roman" w:cs="Times New Roman"/>
              </w:rPr>
              <w:t>)</w:t>
            </w:r>
            <w:r w:rsidRPr="00247C07">
              <w:rPr>
                <w:rFonts w:ascii="Times New Roman" w:hAnsi="Times New Roman" w:cs="Times New Roman"/>
                <w:i/>
                <w:iCs/>
              </w:rPr>
              <w:t>а</w:t>
            </w:r>
            <w:r w:rsidRPr="00247C07">
              <w:rPr>
                <w:rFonts w:ascii="Times New Roman" w:hAnsi="Times New Roman" w:cs="Times New Roman"/>
                <w:vertAlign w:val="superscript"/>
              </w:rPr>
              <w:t>2</w:t>
            </w:r>
            <w:r w:rsidRPr="00247C07">
              <w:rPr>
                <w:rFonts w:ascii="Times New Roman" w:hAnsi="Times New Roman" w:cs="Times New Roman"/>
                <w:i/>
                <w:iCs/>
              </w:rPr>
              <w:t>t</w:t>
            </w:r>
            <w:r w:rsidRPr="00247C07">
              <w:rPr>
                <w:rFonts w:ascii="Times New Roman" w:hAnsi="Times New Roman" w:cs="Times New Roman"/>
                <w:i/>
                <w:iCs/>
                <w:vertAlign w:val="subscript"/>
              </w:rPr>
              <w:t>w</w:t>
            </w:r>
            <w:r w:rsidRPr="00247C07">
              <w:rPr>
                <w:rFonts w:ascii="Times New Roman" w:hAnsi="Times New Roman" w:cs="Times New Roman"/>
                <w:i/>
                <w:iCs/>
                <w:vertAlign w:val="superscript"/>
              </w:rPr>
              <w:t>3</w:t>
            </w:r>
            <w:r w:rsidRPr="00247C07">
              <w:rPr>
                <w:rFonts w:ascii="Times New Roman" w:hAnsi="Times New Roman" w:cs="Times New Roman"/>
              </w:rPr>
              <w:t>/</w:t>
            </w:r>
            <w:r w:rsidRPr="00247C07">
              <w:rPr>
                <w:rFonts w:ascii="Times New Roman" w:hAnsi="Times New Roman" w:cs="Times New Roman"/>
                <w:i/>
                <w:iCs/>
              </w:rPr>
              <w:t>h</w:t>
            </w:r>
            <w:r w:rsidRPr="00247C07">
              <w:rPr>
                <w:rFonts w:ascii="Times New Roman" w:hAnsi="Times New Roman" w:cs="Times New Roman"/>
                <w:i/>
                <w:iCs/>
                <w:vertAlign w:val="subscript"/>
              </w:rPr>
              <w:t>w</w:t>
            </w:r>
          </w:p>
        </w:tc>
        <w:tc>
          <w:tcPr>
            <w:tcW w:w="11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r w:rsidRPr="00247C07">
              <w:rPr>
                <w:rFonts w:ascii="Times New Roman" w:hAnsi="Times New Roman" w:cs="Times New Roman"/>
                <w:i/>
                <w:iCs/>
              </w:rPr>
              <w:t>h</w:t>
            </w:r>
            <w:r w:rsidRPr="00247C07">
              <w:rPr>
                <w:rFonts w:ascii="Times New Roman" w:hAnsi="Times New Roman" w:cs="Times New Roman"/>
                <w:i/>
                <w:iCs/>
                <w:vertAlign w:val="subscript"/>
              </w:rPr>
              <w:t>w</w:t>
            </w:r>
            <w:r w:rsidRPr="00247C07">
              <w:rPr>
                <w:rFonts w:ascii="Times New Roman" w:hAnsi="Times New Roman" w:cs="Times New Roman"/>
                <w:i/>
                <w:iCs/>
              </w:rPr>
              <w:t>t</w:t>
            </w:r>
            <w:r w:rsidRPr="00247C07">
              <w:rPr>
                <w:rFonts w:ascii="Times New Roman" w:hAnsi="Times New Roman" w:cs="Times New Roman"/>
                <w:i/>
                <w:iCs/>
                <w:vertAlign w:val="subscript"/>
              </w:rPr>
              <w:t>w</w:t>
            </w:r>
            <w:r w:rsidRPr="00247C07">
              <w:rPr>
                <w:rFonts w:ascii="Times New Roman" w:hAnsi="Times New Roman" w:cs="Times New Roman"/>
                <w:i/>
                <w:iCs/>
                <w:vertAlign w:val="superscript"/>
              </w:rPr>
              <w:t>3</w:t>
            </w:r>
          </w:p>
        </w:tc>
        <w:tc>
          <w:tcPr>
            <w:tcW w:w="15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r w:rsidRPr="00247C07">
              <w:rPr>
                <w:rFonts w:ascii="Times New Roman" w:hAnsi="Times New Roman" w:cs="Times New Roman"/>
                <w:i/>
                <w:iCs/>
              </w:rPr>
              <w:t>h</w:t>
            </w:r>
            <w:r w:rsidRPr="00247C07">
              <w:rPr>
                <w:rFonts w:ascii="Times New Roman" w:hAnsi="Times New Roman" w:cs="Times New Roman"/>
                <w:i/>
                <w:iCs/>
                <w:vertAlign w:val="subscript"/>
              </w:rPr>
              <w:t>w</w:t>
            </w:r>
            <w:r w:rsidRPr="00247C07">
              <w:rPr>
                <w:rFonts w:ascii="Times New Roman" w:hAnsi="Times New Roman" w:cs="Times New Roman"/>
                <w:i/>
                <w:iCs/>
              </w:rPr>
              <w:t>t</w:t>
            </w:r>
            <w:r w:rsidRPr="00247C07">
              <w:rPr>
                <w:rFonts w:ascii="Times New Roman" w:hAnsi="Times New Roman" w:cs="Times New Roman"/>
                <w:i/>
                <w:iCs/>
                <w:vertAlign w:val="subscript"/>
              </w:rPr>
              <w:t>w</w:t>
            </w:r>
            <w:r w:rsidRPr="00247C07">
              <w:rPr>
                <w:rFonts w:ascii="Times New Roman" w:hAnsi="Times New Roman" w:cs="Times New Roman"/>
                <w:i/>
                <w:iCs/>
                <w:vertAlign w:val="superscript"/>
              </w:rPr>
              <w:t>3</w:t>
            </w:r>
          </w:p>
        </w:tc>
      </w:tr>
      <w:tr w:rsidR="009617EC" w:rsidRPr="00247C07">
        <w:trPr>
          <w:jc w:val="center"/>
        </w:trPr>
        <w:tc>
          <w:tcPr>
            <w:tcW w:w="5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16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r w:rsidRPr="00247C07">
              <w:rPr>
                <w:rFonts w:ascii="Times New Roman" w:hAnsi="Times New Roman" w:cs="Times New Roman"/>
                <w:i/>
                <w:iCs/>
              </w:rPr>
              <w:t>h</w:t>
            </w:r>
            <w:r w:rsidRPr="00247C07">
              <w:rPr>
                <w:rFonts w:ascii="Times New Roman" w:hAnsi="Times New Roman" w:cs="Times New Roman"/>
                <w:i/>
                <w:iCs/>
                <w:vertAlign w:val="subscript"/>
              </w:rPr>
              <w:t>w</w:t>
            </w:r>
            <w:r w:rsidRPr="00247C07">
              <w:rPr>
                <w:rFonts w:ascii="Times New Roman" w:hAnsi="Times New Roman" w:cs="Times New Roman"/>
                <w:i/>
                <w:iCs/>
              </w:rPr>
              <w:t>t</w:t>
            </w:r>
            <w:r w:rsidRPr="00247C07">
              <w:rPr>
                <w:rFonts w:ascii="Times New Roman" w:hAnsi="Times New Roman" w:cs="Times New Roman"/>
                <w:i/>
                <w:iCs/>
                <w:vertAlign w:val="subscript"/>
              </w:rPr>
              <w:t>w</w:t>
            </w:r>
            <w:r w:rsidRPr="00247C07">
              <w:rPr>
                <w:rFonts w:ascii="Times New Roman" w:hAnsi="Times New Roman" w:cs="Times New Roman"/>
                <w:i/>
                <w:iCs/>
                <w:vertAlign w:val="superscript"/>
              </w:rPr>
              <w:t>3</w:t>
            </w:r>
          </w:p>
        </w:tc>
        <w:tc>
          <w:tcPr>
            <w:tcW w:w="11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5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91" w:tooltip="Таблица 8.39" w:history="1">
              <w:r w:rsidRPr="00247C07">
                <w:rPr>
                  <w:rStyle w:val="a3"/>
                  <w:i/>
                  <w:iCs/>
                </w:rPr>
                <w:t>8.39</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h</w:t>
            </w:r>
            <w:r w:rsidRPr="00247C07">
              <w:rPr>
                <w:rFonts w:ascii="Times New Roman" w:hAnsi="Times New Roman" w:cs="Times New Roman"/>
                <w:vertAlign w:val="subscript"/>
              </w:rPr>
              <w:t>1</w:t>
            </w:r>
            <w:r w:rsidRPr="00247C07">
              <w:rPr>
                <w:rFonts w:ascii="Times New Roman" w:hAnsi="Times New Roman" w:cs="Times New Roman"/>
                <w:i/>
                <w:iCs/>
              </w:rPr>
              <w:t xml:space="preserve"> </w:t>
            </w:r>
            <w:r w:rsidRPr="00247C07">
              <w:rPr>
                <w:rFonts w:ascii="Times New Roman" w:hAnsi="Times New Roman" w:cs="Times New Roman"/>
              </w:rPr>
              <w:t>- расстояние от оси продольного ребра жесткости до оси ближайшего пояса в сварных балках или до</w:t>
            </w:r>
            <w:r w:rsidRPr="00247C07">
              <w:rPr>
                <w:rFonts w:ascii="Times New Roman" w:hAnsi="Times New Roman" w:cs="Times New Roman"/>
                <w:caps/>
              </w:rPr>
              <w:t xml:space="preserve"> </w:t>
            </w:r>
            <w:r w:rsidRPr="00247C07">
              <w:rPr>
                <w:rFonts w:ascii="Times New Roman" w:hAnsi="Times New Roman" w:cs="Times New Roman"/>
              </w:rPr>
              <w:t>крайней риски поясных уголков и балках с болтовыми соединениями;</w:t>
            </w:r>
          </w:p>
          <w:p w:rsidR="009617EC" w:rsidRPr="00247C07" w:rsidRDefault="009617EC">
            <w:pPr>
              <w:shd w:val="clear" w:color="auto" w:fill="FFFFFF"/>
              <w:ind w:firstLine="283"/>
              <w:jc w:val="both"/>
            </w:pPr>
            <w:r w:rsidRPr="00247C07">
              <w:rPr>
                <w:rFonts w:ascii="Times New Roman" w:hAnsi="Times New Roman" w:cs="Times New Roman"/>
                <w:i/>
                <w:iCs/>
              </w:rPr>
              <w:t>а</w:t>
            </w:r>
            <w:r w:rsidRPr="00247C07">
              <w:rPr>
                <w:rFonts w:ascii="Times New Roman" w:hAnsi="Times New Roman" w:cs="Times New Roman"/>
              </w:rPr>
              <w:t>,</w:t>
            </w:r>
            <w:r w:rsidRPr="00247C07">
              <w:rPr>
                <w:rFonts w:ascii="Times New Roman" w:hAnsi="Times New Roman" w:cs="Times New Roman"/>
                <w:i/>
                <w:iCs/>
              </w:rPr>
              <w:t xml:space="preserve"> h</w:t>
            </w:r>
            <w:r w:rsidRPr="00247C07">
              <w:rPr>
                <w:rFonts w:ascii="Times New Roman" w:hAnsi="Times New Roman" w:cs="Times New Roman"/>
                <w:i/>
                <w:iCs/>
                <w:vertAlign w:val="subscript"/>
              </w:rPr>
              <w:t>w</w:t>
            </w:r>
            <w:r w:rsidRPr="00247C07">
              <w:rPr>
                <w:rFonts w:ascii="Times New Roman" w:hAnsi="Times New Roman" w:cs="Times New Roman"/>
              </w:rPr>
              <w:t xml:space="preserve"> - см. обозначения в таблице </w:t>
            </w:r>
            <w:hyperlink w:anchor="TO0000090" w:tooltip="Таблица 8.38" w:history="1">
              <w:r w:rsidRPr="00247C07">
                <w:rPr>
                  <w:rStyle w:val="a3"/>
                </w:rPr>
                <w:t>8.38</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I</w:t>
            </w:r>
            <w:r w:rsidRPr="00247C07">
              <w:rPr>
                <w:rFonts w:ascii="Times New Roman" w:hAnsi="Times New Roman" w:cs="Times New Roman"/>
                <w:i/>
                <w:iCs/>
                <w:vertAlign w:val="subscript"/>
              </w:rPr>
              <w:t>sl</w:t>
            </w:r>
            <w:r w:rsidRPr="00247C07">
              <w:rPr>
                <w:rFonts w:ascii="Times New Roman" w:hAnsi="Times New Roman" w:cs="Times New Roman"/>
              </w:rPr>
              <w:t xml:space="preserve"> - момент инерции сечения продольного ребра;</w:t>
            </w:r>
          </w:p>
          <w:p w:rsidR="009617EC" w:rsidRPr="00247C07" w:rsidRDefault="009617EC">
            <w:pPr>
              <w:shd w:val="clear" w:color="auto" w:fill="FFFFFF"/>
              <w:ind w:firstLine="283"/>
              <w:jc w:val="both"/>
            </w:pPr>
            <w:r w:rsidRPr="00247C07">
              <w:rPr>
                <w:rFonts w:ascii="Times New Roman" w:hAnsi="Times New Roman" w:cs="Times New Roman"/>
                <w:i/>
                <w:iCs/>
              </w:rPr>
              <w:t>t</w:t>
            </w:r>
            <w:r w:rsidRPr="00247C07">
              <w:rPr>
                <w:rFonts w:ascii="Times New Roman" w:hAnsi="Times New Roman" w:cs="Times New Roman"/>
                <w:i/>
                <w:iCs/>
                <w:vertAlign w:val="subscript"/>
              </w:rPr>
              <w:t>w</w:t>
            </w:r>
            <w:r w:rsidRPr="00247C07">
              <w:rPr>
                <w:rFonts w:ascii="Times New Roman" w:hAnsi="Times New Roman" w:cs="Times New Roman"/>
              </w:rPr>
              <w:t xml:space="preserve"> - толщина стенки балки.</w:t>
            </w:r>
          </w:p>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При вычислении </w:t>
            </w:r>
            <w:r w:rsidRPr="00247C07">
              <w:rPr>
                <w:rFonts w:ascii="Times New Roman" w:hAnsi="Times New Roman" w:cs="Times New Roman"/>
                <w:i/>
                <w:iCs/>
              </w:rPr>
              <w:t>I</w:t>
            </w:r>
            <w:r w:rsidRPr="00247C07">
              <w:rPr>
                <w:rFonts w:ascii="Times New Roman" w:hAnsi="Times New Roman" w:cs="Times New Roman"/>
                <w:i/>
                <w:iCs/>
                <w:vertAlign w:val="subscript"/>
              </w:rPr>
              <w:t>sl</w:t>
            </w:r>
            <w:r w:rsidRPr="00247C07">
              <w:rPr>
                <w:rFonts w:ascii="Times New Roman" w:hAnsi="Times New Roman" w:cs="Times New Roman"/>
              </w:rPr>
              <w:t xml:space="preserve"> для промежуточных значений </w:t>
            </w:r>
            <w:r w:rsidRPr="00247C07">
              <w:rPr>
                <w:rFonts w:ascii="Times New Roman" w:hAnsi="Times New Roman" w:cs="Times New Roman"/>
                <w:i/>
                <w:iCs/>
              </w:rPr>
              <w:t>h</w:t>
            </w:r>
            <w:r w:rsidRPr="00247C07">
              <w:rPr>
                <w:rFonts w:ascii="Times New Roman" w:hAnsi="Times New Roman" w:cs="Times New Roman"/>
                <w:vertAlign w:val="subscript"/>
              </w:rPr>
              <w:t>1</w:t>
            </w:r>
            <w:r w:rsidRPr="00247C07">
              <w:rPr>
                <w:rFonts w:ascii="Times New Roman" w:hAnsi="Times New Roman" w:cs="Times New Roman"/>
              </w:rPr>
              <w:t>/</w:t>
            </w:r>
            <w:r w:rsidRPr="00247C07">
              <w:rPr>
                <w:rFonts w:ascii="Times New Roman" w:hAnsi="Times New Roman" w:cs="Times New Roman"/>
                <w:i/>
                <w:iCs/>
              </w:rPr>
              <w:t>h</w:t>
            </w:r>
            <w:r w:rsidRPr="00247C07">
              <w:rPr>
                <w:rFonts w:ascii="Times New Roman" w:hAnsi="Times New Roman" w:cs="Times New Roman"/>
                <w:i/>
                <w:iCs/>
                <w:vertAlign w:val="subscript"/>
              </w:rPr>
              <w:t>w</w:t>
            </w:r>
            <w:r w:rsidRPr="00247C07">
              <w:rPr>
                <w:rFonts w:ascii="Times New Roman" w:hAnsi="Times New Roman" w:cs="Times New Roman"/>
                <w:i/>
                <w:iCs/>
              </w:rPr>
              <w:t xml:space="preserve"> </w:t>
            </w:r>
            <w:r w:rsidRPr="00247C07">
              <w:rPr>
                <w:rFonts w:ascii="Times New Roman" w:hAnsi="Times New Roman" w:cs="Times New Roman"/>
              </w:rPr>
              <w:t>допускается линейная интерполяция.</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В местах передачи сосредоточенных сил следует предусматривать пригонку торцов ребер жесткости к листу пояса балки.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Концы промежуточных поперечных ребер жесткости сварных балок должны, как правило,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типа исполнения конструкций и знака напряжений в поясе и с учетом требований </w:t>
      </w:r>
      <w:hyperlink w:anchor="PO0001948" w:tooltip="Пункт 8.168" w:history="1">
        <w:r w:rsidRPr="00247C07">
          <w:rPr>
            <w:rStyle w:val="a3"/>
          </w:rPr>
          <w:t>8.168</w:t>
        </w:r>
      </w:hyperlink>
      <w:r w:rsidRPr="00247C07">
        <w:rPr>
          <w:rFonts w:ascii="Times New Roman" w:hAnsi="Times New Roman" w:cs="Times New Roman"/>
          <w:sz w:val="24"/>
          <w:szCs w:val="24"/>
        </w:rPr>
        <w:t xml:space="preserve">. 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O0001942" w:tooltip="Пункт 8.165" w:history="1">
        <w:r w:rsidRPr="00247C07">
          <w:rPr>
            <w:rStyle w:val="a3"/>
          </w:rPr>
          <w:t>8.165</w:t>
        </w:r>
      </w:hyperlink>
      <w:r w:rsidRPr="00247C07">
        <w:rPr>
          <w:rFonts w:ascii="Times New Roman" w:hAnsi="Times New Roman" w:cs="Times New Roman"/>
          <w:sz w:val="24"/>
          <w:szCs w:val="24"/>
        </w:rPr>
        <w:t xml:space="preserve">. В железнодорожных мостах приварка поперечных ребер к поясам должна производиться в соответствии с требованиями </w:t>
      </w:r>
      <w:hyperlink w:anchor="пункт8132" w:tooltip="Пункт 8.132" w:history="1">
        <w:r w:rsidRPr="00247C07">
          <w:rPr>
            <w:rStyle w:val="a3"/>
          </w:rPr>
          <w:t>8.132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8.134 Продольные ребра жесткости в сварных балках следует применять лишь в тех случаях, когда обеспечение местной устойчивости за счет постановки одних поперечных ребер жесткости и изменения толщины стенки оказывается нецелесообразным.</w:t>
      </w:r>
    </w:p>
    <w:p w:rsidR="009617EC" w:rsidRPr="00247C07" w:rsidRDefault="009617EC">
      <w:pPr>
        <w:shd w:val="clear" w:color="auto" w:fill="FFFFFF"/>
        <w:ind w:firstLine="283"/>
        <w:jc w:val="both"/>
      </w:pPr>
      <w:r w:rsidRPr="00247C07">
        <w:rPr>
          <w:rFonts w:ascii="Times New Roman" w:hAnsi="Times New Roman" w:cs="Times New Roman"/>
          <w:sz w:val="24"/>
          <w:szCs w:val="24"/>
        </w:rPr>
        <w:t>В железнодорожных мостах в сварных балках продольные ребра жесткости следует применять всегда в сочетании с поперечными, при этом предусматривая их постановку и в растянутой зоне симметрично ребру в сжатой зоне, уменьшая свободную поверхность листа стенки.</w:t>
      </w:r>
    </w:p>
    <w:p w:rsidR="009617EC" w:rsidRPr="00247C07" w:rsidRDefault="009617EC">
      <w:pPr>
        <w:shd w:val="clear" w:color="auto" w:fill="FFFFFF"/>
        <w:ind w:firstLine="283"/>
        <w:jc w:val="both"/>
      </w:pPr>
      <w:r w:rsidRPr="00247C07">
        <w:rPr>
          <w:rFonts w:ascii="Times New Roman" w:hAnsi="Times New Roman" w:cs="Times New Roman"/>
          <w:sz w:val="24"/>
          <w:szCs w:val="24"/>
        </w:rPr>
        <w:t>8.135 Привариваемые к стенке или полке балки ребра жесткости, параллельные заводским или монтажным сварным стыковым швам стенки или полки, должны быть удалены от них на расстояние не менее 10</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конструкциях обычного исполнения и 20</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 северного исполнения.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Перо или обушок уголка, используемый в виде ребра жесткости и прикрепляемый к стенке болтами, от стыкового сварного шва стенки должны быть удалены на расстояние не менее 5</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8.136 Ребра жесткости должны быть прикреплены сплошными двусторонними швами.</w:t>
      </w:r>
    </w:p>
    <w:p w:rsidR="009617EC" w:rsidRPr="00247C07" w:rsidRDefault="009617EC">
      <w:pPr>
        <w:shd w:val="clear" w:color="auto" w:fill="FFFFFF"/>
        <w:ind w:firstLine="283"/>
        <w:jc w:val="both"/>
      </w:pPr>
      <w:r w:rsidRPr="00247C07">
        <w:rPr>
          <w:rFonts w:ascii="Times New Roman" w:hAnsi="Times New Roman" w:cs="Times New Roman"/>
          <w:sz w:val="24"/>
          <w:szCs w:val="24"/>
        </w:rPr>
        <w:t>Ребра жесткости и швы, прикрепляющие их к стенке, в местах пересечения стыковых швов стенки прерывать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пролетных строениях всех назначений и исполнений в местах пересечения ребер жесткости необходимо пропускать непрерывными продольные ребра и их швы, а поперечные ребра (кроме опорных) прерывать и прикреплять к ним угловыми швами; эти швы в растянутой зоне стенки должны иметь отношение катетов 1:2 (больший катет - на продольном ребре) и плавный переход к основному металлу.</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обрыве продольных ребер жесткости у болтового поперечного стыка стенки оформление зоны обрыва ребра должно отвечать требованиям </w:t>
      </w:r>
      <w:hyperlink w:anchor="PO0001942" w:tooltip="Пункт 8.165" w:history="1">
        <w:r w:rsidRPr="00247C07">
          <w:rPr>
            <w:rStyle w:val="a3"/>
          </w:rPr>
          <w:t>8.165</w:t>
        </w:r>
      </w:hyperlink>
      <w:r w:rsidRPr="00247C07">
        <w:rPr>
          <w:rFonts w:ascii="Times New Roman" w:hAnsi="Times New Roman" w:cs="Times New Roman"/>
          <w:sz w:val="24"/>
          <w:szCs w:val="24"/>
        </w:rPr>
        <w:t>.</w:t>
      </w:r>
    </w:p>
    <w:p w:rsidR="009617EC" w:rsidRPr="00247C07" w:rsidRDefault="009617EC">
      <w:pPr>
        <w:pStyle w:val="2"/>
        <w:ind w:firstLine="283"/>
        <w:jc w:val="both"/>
        <w:rPr>
          <w:rFonts w:eastAsia="Times New Roman"/>
        </w:rPr>
      </w:pPr>
      <w:bookmarkStart w:id="777" w:name="_Toc294192218"/>
      <w:bookmarkStart w:id="778" w:name="_Toc294192551"/>
      <w:bookmarkStart w:id="779" w:name="_Toc294193222"/>
      <w:bookmarkStart w:id="780" w:name="_Toc295317011"/>
      <w:bookmarkEnd w:id="777"/>
      <w:bookmarkEnd w:id="778"/>
      <w:bookmarkEnd w:id="779"/>
      <w:r w:rsidRPr="00247C07">
        <w:rPr>
          <w:rFonts w:eastAsia="Times New Roman"/>
        </w:rPr>
        <w:t>Предварительно напряженные пролетные строения</w:t>
      </w:r>
      <w:bookmarkEnd w:id="78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8.137 В неразрезных балках постоянной высоты затяжки следует размещать в зонах максимальных положительных и отрицательных моментов.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Сечение предварительно напряженных балок со сплошной стенкой должно быть несимметричным с более развитым сжатым поясом.</w:t>
      </w:r>
    </w:p>
    <w:p w:rsidR="009617EC" w:rsidRPr="00247C07" w:rsidRDefault="009617EC">
      <w:pPr>
        <w:shd w:val="clear" w:color="auto" w:fill="FFFFFF"/>
        <w:ind w:firstLine="283"/>
        <w:jc w:val="both"/>
      </w:pPr>
      <w:r w:rsidRPr="00247C07">
        <w:rPr>
          <w:rFonts w:ascii="Times New Roman" w:hAnsi="Times New Roman" w:cs="Times New Roman"/>
          <w:sz w:val="24"/>
          <w:szCs w:val="24"/>
        </w:rPr>
        <w:t>8.138 Для предварительно напряженных балок необходимо предусматривать присоединение затяжки к поясу по длине балки не менее чем в четырех точках таким образом, чтобы при работе под нагрузкой обеспечивалось совместное их перемещение в боковом направлении и независимое в продольном направлении.</w:t>
      </w:r>
    </w:p>
    <w:p w:rsidR="009617EC" w:rsidRPr="00247C07" w:rsidRDefault="009617EC">
      <w:pPr>
        <w:shd w:val="clear" w:color="auto" w:fill="FFFFFF"/>
        <w:ind w:firstLine="283"/>
        <w:jc w:val="both"/>
      </w:pPr>
      <w:r w:rsidRPr="00247C07">
        <w:rPr>
          <w:rFonts w:ascii="Times New Roman" w:hAnsi="Times New Roman" w:cs="Times New Roman"/>
          <w:sz w:val="24"/>
          <w:szCs w:val="24"/>
        </w:rPr>
        <w:t>8.139 Прикрепление ребер жесткости или кронштейнов, поддерживающих затяжки, должно быть предусмотрено с учетом сил трения, возникающих при натяжении затяжек.</w:t>
      </w:r>
    </w:p>
    <w:p w:rsidR="009617EC" w:rsidRPr="00247C07" w:rsidRDefault="009617EC">
      <w:pPr>
        <w:shd w:val="clear" w:color="auto" w:fill="FFFFFF"/>
        <w:ind w:firstLine="283"/>
        <w:jc w:val="both"/>
      </w:pPr>
      <w:r w:rsidRPr="00247C07">
        <w:rPr>
          <w:rFonts w:ascii="Times New Roman" w:hAnsi="Times New Roman" w:cs="Times New Roman"/>
          <w:sz w:val="24"/>
          <w:szCs w:val="24"/>
        </w:rPr>
        <w:t>8.140 Концы затяжек должны закрепляться на специальных выносных жестких элементах - упорах. Элементы балок в местах прикрепления упоров следует усилить на воздействие сосредоточенных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8.141 Для обеспечения устойчивости обжимаемых элементов ферм затяжки соединяются со стержнями с помощью диафрагм. Расстояния между точками закрепления следует принимать из условия устойчивости стержня свободной длины, соответствующей длине этих участков.</w:t>
      </w:r>
    </w:p>
    <w:p w:rsidR="009617EC" w:rsidRPr="00247C07" w:rsidRDefault="009617EC">
      <w:pPr>
        <w:pStyle w:val="2"/>
        <w:ind w:firstLine="283"/>
        <w:jc w:val="both"/>
        <w:rPr>
          <w:rFonts w:eastAsia="Times New Roman"/>
        </w:rPr>
      </w:pPr>
      <w:bookmarkStart w:id="781" w:name="_Toc294192219"/>
      <w:bookmarkStart w:id="782" w:name="_Toc294192552"/>
      <w:bookmarkStart w:id="783" w:name="_Toc294193223"/>
      <w:bookmarkStart w:id="784" w:name="_Toc295317012"/>
      <w:bookmarkEnd w:id="781"/>
      <w:bookmarkEnd w:id="782"/>
      <w:bookmarkEnd w:id="783"/>
      <w:r w:rsidRPr="00247C07">
        <w:rPr>
          <w:rFonts w:eastAsia="Times New Roman"/>
        </w:rPr>
        <w:t>Сварные, фрикционные и болтовые соединения</w:t>
      </w:r>
      <w:bookmarkEnd w:id="784"/>
    </w:p>
    <w:p w:rsidR="009617EC" w:rsidRPr="00247C07" w:rsidRDefault="009617EC">
      <w:pPr>
        <w:shd w:val="clear" w:color="auto" w:fill="FFFFFF"/>
        <w:ind w:firstLine="283"/>
        <w:jc w:val="both"/>
        <w:rPr>
          <w:rFonts w:eastAsiaTheme="minorEastAsia"/>
        </w:rPr>
      </w:pPr>
      <w:bookmarkStart w:id="785" w:name="PO0001898"/>
      <w:r w:rsidRPr="00247C07">
        <w:rPr>
          <w:rFonts w:ascii="Times New Roman" w:hAnsi="Times New Roman" w:cs="Times New Roman"/>
          <w:sz w:val="24"/>
          <w:szCs w:val="24"/>
        </w:rPr>
        <w:t>8.142 В тех случаях, когда прикрепление с эксцентриситетом неизбежно, в цельносварной конструкции при одностенчатых сечениях элементов прикрепление их следует осуществлять по всему контуру соединения.</w:t>
      </w:r>
      <w:bookmarkEnd w:id="785"/>
    </w:p>
    <w:p w:rsidR="009617EC" w:rsidRPr="00247C07" w:rsidRDefault="009617EC">
      <w:pPr>
        <w:shd w:val="clear" w:color="auto" w:fill="FFFFFF"/>
        <w:ind w:firstLine="283"/>
        <w:jc w:val="both"/>
      </w:pPr>
      <w:r w:rsidRPr="00247C07">
        <w:rPr>
          <w:rFonts w:ascii="Times New Roman" w:hAnsi="Times New Roman" w:cs="Times New Roman"/>
          <w:sz w:val="24"/>
          <w:szCs w:val="24"/>
        </w:rPr>
        <w:t>8.143 При применении сложных прокатных профилей (швеллеров, тавров и двутавров, в том числе с параллельными гранями полок) устройство с помощью сварки поперечных стыков и прикреплений к узлам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8.144 В конструкциях автодорожных, городских и пешеходных мостов обычного и северного исполнений допускается применение сварки продольными непрерывными швами цельных (без стыков по длине) тавров и двутавров (в том числе разных номеров) между собой и с листом, прикрепляемым по всей длине встык или втавр к стенке профиля или двумя угловыми швами к кромкам полки профиля.</w:t>
      </w:r>
    </w:p>
    <w:p w:rsidR="009617EC" w:rsidRPr="00247C07" w:rsidRDefault="009617EC">
      <w:pPr>
        <w:shd w:val="clear" w:color="auto" w:fill="FFFFFF"/>
        <w:ind w:firstLine="283"/>
        <w:jc w:val="both"/>
      </w:pPr>
      <w:r w:rsidRPr="00247C07">
        <w:rPr>
          <w:rFonts w:ascii="Times New Roman" w:hAnsi="Times New Roman" w:cs="Times New Roman"/>
          <w:sz w:val="24"/>
          <w:szCs w:val="24"/>
        </w:rPr>
        <w:t>8.145 Применение электрозаклепок в железнодорожных мостах не допускается, а в автодорожных, городских и пешеходных мостах допускается только для нерабочих соединений.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8.146 Угловые швы необходимо применять, как правило, с вогнутым очертанием их поверхности и плавным переходом к основному металлу.</w:t>
      </w:r>
    </w:p>
    <w:p w:rsidR="009617EC" w:rsidRPr="00247C07" w:rsidRDefault="009617EC">
      <w:pPr>
        <w:shd w:val="clear" w:color="auto" w:fill="FFFFFF"/>
        <w:ind w:firstLine="283"/>
        <w:jc w:val="both"/>
      </w:pPr>
      <w:r w:rsidRPr="00247C07">
        <w:rPr>
          <w:rFonts w:ascii="Times New Roman" w:hAnsi="Times New Roman" w:cs="Times New Roman"/>
          <w:sz w:val="24"/>
          <w:szCs w:val="24"/>
        </w:rPr>
        <w:t>Лобовые швы, как правило, следует предусматривать неравнобокими с большим катетом, направленным вдоль усилия, при этом рекомендуется отношение большего катета к меньшему принимать равным 2.</w:t>
      </w:r>
    </w:p>
    <w:p w:rsidR="009617EC" w:rsidRPr="00247C07" w:rsidRDefault="009617EC">
      <w:pPr>
        <w:shd w:val="clear" w:color="auto" w:fill="FFFFFF"/>
        <w:ind w:firstLine="283"/>
        <w:jc w:val="both"/>
      </w:pPr>
      <w:r w:rsidRPr="00247C07">
        <w:rPr>
          <w:rFonts w:ascii="Times New Roman" w:hAnsi="Times New Roman" w:cs="Times New Roman"/>
          <w:sz w:val="24"/>
          <w:szCs w:val="24"/>
        </w:rPr>
        <w:t>8.147 Размеры угловых сварных швов следует назначать возможно меньшими из расчета по прочности и выносливости с учетом при этом указанных ниже технологических требований.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Продольные соединительные угловые швы коробчатых, тавровых и Н-образных элементов для сталей и толщин проката, указанных в таблице </w:t>
      </w:r>
      <w:hyperlink w:anchor="TO0000054" w:tooltip="Таблица 8.2" w:history="1">
        <w:r w:rsidRPr="00247C07">
          <w:rPr>
            <w:rStyle w:val="a3"/>
          </w:rPr>
          <w:t>8.2</w:t>
        </w:r>
      </w:hyperlink>
      <w:r w:rsidRPr="00247C07">
        <w:rPr>
          <w:rFonts w:ascii="Times New Roman" w:hAnsi="Times New Roman" w:cs="Times New Roman"/>
          <w:sz w:val="24"/>
          <w:szCs w:val="24"/>
        </w:rPr>
        <w:t>, должны иметь расчетную высоту сечения не менее 4 мм, а швы, прикрепляющие ребра жесткости к стенке балки, а также продольные ребра ортотропной плиты к покрывающему листу, - не менее 3 мм.</w:t>
      </w:r>
    </w:p>
    <w:p w:rsidR="009617EC" w:rsidRPr="00247C07" w:rsidRDefault="009617EC">
      <w:pPr>
        <w:shd w:val="clear" w:color="auto" w:fill="FFFFFF"/>
        <w:ind w:firstLine="283"/>
        <w:jc w:val="both"/>
      </w:pPr>
      <w:r w:rsidRPr="00247C07">
        <w:rPr>
          <w:rFonts w:ascii="Times New Roman" w:hAnsi="Times New Roman" w:cs="Times New Roman"/>
          <w:sz w:val="24"/>
          <w:szCs w:val="24"/>
        </w:rPr>
        <w:t>Длина углового лобового или флангового шва должна быть не менее 60 мм и не менее шестикратного размера катета шва.</w:t>
      </w:r>
    </w:p>
    <w:p w:rsidR="009617EC" w:rsidRPr="00247C07" w:rsidRDefault="009617EC">
      <w:pPr>
        <w:shd w:val="clear" w:color="auto" w:fill="FFFFFF"/>
        <w:ind w:firstLine="283"/>
        <w:jc w:val="both"/>
      </w:pPr>
      <w:r w:rsidRPr="00247C07">
        <w:rPr>
          <w:rFonts w:ascii="Times New Roman" w:hAnsi="Times New Roman" w:cs="Times New Roman"/>
          <w:sz w:val="24"/>
          <w:szCs w:val="24"/>
        </w:rPr>
        <w:t>8.148 Конструкция стыковых швов должна обеспечивать возможность полного проплавления расчетной толщины стыкуемых деталей и плавных переходов к основному металлу.</w:t>
      </w:r>
    </w:p>
    <w:p w:rsidR="009617EC" w:rsidRPr="00247C07" w:rsidRDefault="009617EC">
      <w:pPr>
        <w:shd w:val="clear" w:color="auto" w:fill="FFFFFF"/>
        <w:ind w:firstLine="283"/>
        <w:jc w:val="both"/>
      </w:pPr>
      <w:r w:rsidRPr="00247C07">
        <w:rPr>
          <w:rFonts w:ascii="Times New Roman" w:hAnsi="Times New Roman" w:cs="Times New Roman"/>
          <w:sz w:val="24"/>
          <w:szCs w:val="24"/>
        </w:rPr>
        <w:t>8.149 При расположении стыка поперек усилия в элементе толщина стыкового шва не должна быть меньше толщины свариваемых листов.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8.150 В сварных балках и составных элементах, сечения которых образуются с помощью соединительных швов, полное проплавление тавровых и угловых соединений не требуется, если свариваемые детали обрываются в одном сечении. При наличии обрыва не в одном сечении на длине 100 мм от обрыва необходимо предусматривать полное проплавление таврового или углового соединения свариваемых деталей.</w:t>
      </w:r>
    </w:p>
    <w:p w:rsidR="009617EC" w:rsidRPr="00247C07" w:rsidRDefault="009617EC">
      <w:pPr>
        <w:shd w:val="clear" w:color="auto" w:fill="FFFFFF"/>
        <w:ind w:firstLine="283"/>
        <w:jc w:val="both"/>
      </w:pPr>
      <w:r w:rsidRPr="00247C07">
        <w:rPr>
          <w:rFonts w:ascii="Times New Roman" w:hAnsi="Times New Roman" w:cs="Times New Roman"/>
          <w:sz w:val="24"/>
          <w:szCs w:val="24"/>
        </w:rPr>
        <w:t>В соединениях, работающих на отрыв, обеспечение полного проплавления обязательно.</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Применение узлов с работой на отрыв деталей пакета, образованного с помощью нахлесточных угловых сварных швов,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В угловых соединениях составных замкнутых герметичных элементов, образованных односторонними угловыми швами, глубина провара должна быть не менее 4 мм при толщине более тонкого листа до 16 мм и не менее 5 мм при толщине более тонкого листа свыше 16 мм.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соединения отдельных деталей и прикрепления элементов конструкций прерывистые швы не применяются.</w:t>
      </w:r>
    </w:p>
    <w:p w:rsidR="009617EC" w:rsidRPr="00247C07" w:rsidRDefault="009617EC">
      <w:pPr>
        <w:shd w:val="clear" w:color="auto" w:fill="FFFFFF"/>
        <w:ind w:firstLine="283"/>
        <w:jc w:val="both"/>
      </w:pPr>
      <w:r w:rsidRPr="00247C07">
        <w:rPr>
          <w:rFonts w:ascii="Times New Roman" w:hAnsi="Times New Roman" w:cs="Times New Roman"/>
          <w:sz w:val="24"/>
          <w:szCs w:val="24"/>
        </w:rPr>
        <w:t>8.151 В конструкциях с фрикционными соединениями должна быть обеспечена возможность свободной постановки высокопрочных болтов, плотного стягивания пакета болтами и закручивания гаек с применением динамометрических ключей и гайковертов.</w:t>
      </w:r>
    </w:p>
    <w:p w:rsidR="009617EC" w:rsidRPr="00247C07" w:rsidRDefault="009617EC">
      <w:pPr>
        <w:shd w:val="clear" w:color="auto" w:fill="FFFFFF"/>
        <w:ind w:firstLine="283"/>
        <w:jc w:val="both"/>
      </w:pPr>
      <w:r w:rsidRPr="00247C07">
        <w:rPr>
          <w:rFonts w:ascii="Times New Roman" w:hAnsi="Times New Roman" w:cs="Times New Roman"/>
          <w:sz w:val="24"/>
          <w:szCs w:val="24"/>
        </w:rPr>
        <w:t>8.152 В соединениях прокатных профилей с непараллельными поверхностями полок должны применяться клиновидные шайбы.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8.153 Номинальные диаметры отверстий под высокопрочные болты во фрикционных соединениях приведены в таблице </w:t>
      </w:r>
      <w:hyperlink w:anchor="TO0000092" w:tooltip="Таблица 8.40" w:history="1">
        <w:r w:rsidRPr="00247C07">
          <w:rPr>
            <w:rStyle w:val="a3"/>
          </w:rPr>
          <w:t>8.40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8.154 Соединения следует предусматривать с возможно более компактным расположением высокопрочных и обычных болтов по нормам таблицы </w:t>
      </w:r>
      <w:hyperlink w:anchor="TO0000093" w:tooltip="Таблица 8.41" w:history="1">
        <w:r w:rsidRPr="00247C07">
          <w:rPr>
            <w:rStyle w:val="a3"/>
          </w:rPr>
          <w:t>8.41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8.40</w:t>
      </w:r>
    </w:p>
    <w:tbl>
      <w:tblPr>
        <w:tblW w:w="5000" w:type="pct"/>
        <w:jc w:val="center"/>
        <w:shd w:val="clear" w:color="auto" w:fill="FFFFFF"/>
        <w:tblCellMar>
          <w:left w:w="0" w:type="dxa"/>
          <w:right w:w="0" w:type="dxa"/>
        </w:tblCellMar>
        <w:tblLook w:val="04A0" w:firstRow="1" w:lastRow="0" w:firstColumn="1" w:lastColumn="0" w:noHBand="0" w:noVBand="1"/>
      </w:tblPr>
      <w:tblGrid>
        <w:gridCol w:w="4506"/>
        <w:gridCol w:w="1671"/>
        <w:gridCol w:w="1692"/>
        <w:gridCol w:w="1542"/>
      </w:tblGrid>
      <w:tr w:rsidR="009617EC" w:rsidRPr="00247C07">
        <w:trPr>
          <w:tblHeader/>
          <w:jc w:val="center"/>
        </w:trPr>
        <w:tc>
          <w:tcPr>
            <w:tcW w:w="239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786" w:name="TO0000092"/>
            <w:r w:rsidRPr="00247C07">
              <w:rPr>
                <w:rFonts w:ascii="Times New Roman" w:hAnsi="Times New Roman" w:cs="Times New Roman"/>
              </w:rPr>
              <w:t>Группа соединений</w:t>
            </w:r>
            <w:bookmarkEnd w:id="786"/>
          </w:p>
        </w:tc>
        <w:tc>
          <w:tcPr>
            <w:tcW w:w="260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Номинальный диаметр отверстий, мм, во фрикционных соединениях при диаметре болтов, мм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8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81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w:t>
            </w:r>
          </w:p>
        </w:tc>
      </w:tr>
      <w:tr w:rsidR="009617EC" w:rsidRPr="00247C07">
        <w:trPr>
          <w:jc w:val="center"/>
        </w:trPr>
        <w:tc>
          <w:tcPr>
            <w:tcW w:w="23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Стыки и прикрепления основных несущих элементов и связей, определяющие проектное положение конструкций</w:t>
            </w:r>
          </w:p>
        </w:tc>
        <w:tc>
          <w:tcPr>
            <w:tcW w:w="8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23 - 25</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25 - 28</w:t>
            </w:r>
          </w:p>
        </w:tc>
        <w:tc>
          <w:tcPr>
            <w:tcW w:w="8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28 - 30</w:t>
            </w:r>
          </w:p>
        </w:tc>
      </w:tr>
      <w:tr w:rsidR="009617EC" w:rsidRPr="00247C07">
        <w:trPr>
          <w:jc w:val="center"/>
        </w:trPr>
        <w:tc>
          <w:tcPr>
            <w:tcW w:w="23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Прикрепления: связей, не определяющих проектного положения конструкций; стыковых накладок (рыбок) поясов продольных балок; тормозных связей и горизонтальных диафрагм проезжей части</w:t>
            </w:r>
          </w:p>
        </w:tc>
        <w:tc>
          <w:tcPr>
            <w:tcW w:w="8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23 - 28</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25 - 30</w:t>
            </w:r>
          </w:p>
        </w:tc>
        <w:tc>
          <w:tcPr>
            <w:tcW w:w="8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28 - 33</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8.155 Число высокопрочных болтов должно быть не менее двух:</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прикреплениях связей главных ферм и проезжей части;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в каждом продольном ряду прикрепления или стыковой накладки (считая от оси стыка).</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прикреплении стержня на обычных болтах число болтов в продольном ряду должно быть не менее: при одном ряде - 3; при двух рядах и более - 2; в выступающей полке уголкового коротыша - 5.</w:t>
      </w:r>
    </w:p>
    <w:p w:rsidR="009617EC" w:rsidRPr="00247C07" w:rsidRDefault="009617EC">
      <w:pPr>
        <w:shd w:val="clear" w:color="auto" w:fill="FFFFFF"/>
        <w:ind w:firstLine="283"/>
        <w:jc w:val="both"/>
      </w:pPr>
      <w:r w:rsidRPr="00247C07">
        <w:rPr>
          <w:rFonts w:ascii="Times New Roman" w:hAnsi="Times New Roman" w:cs="Times New Roman"/>
          <w:sz w:val="24"/>
          <w:szCs w:val="24"/>
        </w:rPr>
        <w:t>В стыках и прикреплениях растянутых и сжато-растянутых элементов число болтов в двух первых поперечных рядах (считая от сечения элемента или накладки с полным усилием) следует принимать одинаковым. Число болтов в последующих рядах должно увеличиваться постепенно. В стыках и прикреплениях уголков с двухрядным расположением болтов первый болт должен быть расположен у обушка.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Число рядов болтов вдоль усилия (при выполнении требований </w:t>
      </w:r>
      <w:hyperlink w:anchor="пункт8106" w:tooltip="Пункт 8.106" w:history="1">
        <w:r w:rsidRPr="00247C07">
          <w:rPr>
            <w:rStyle w:val="a3"/>
          </w:rPr>
          <w:t>8.106</w:t>
        </w:r>
      </w:hyperlink>
      <w:r w:rsidRPr="00247C07">
        <w:rPr>
          <w:rFonts w:ascii="Times New Roman" w:hAnsi="Times New Roman" w:cs="Times New Roman"/>
          <w:sz w:val="24"/>
          <w:szCs w:val="24"/>
        </w:rPr>
        <w:t>) должно быть минимальным.</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продольных и поперечных стыках стенок балок допускается располагать болты с каждой стороны стыка в один ряд.</w:t>
      </w:r>
    </w:p>
    <w:p w:rsidR="009617EC" w:rsidRPr="00247C07" w:rsidRDefault="009617EC">
      <w:pPr>
        <w:shd w:val="clear" w:color="auto" w:fill="FFFFFF"/>
        <w:ind w:firstLine="283"/>
        <w:jc w:val="both"/>
      </w:pPr>
      <w:r w:rsidRPr="00247C07">
        <w:rPr>
          <w:rFonts w:ascii="Times New Roman" w:hAnsi="Times New Roman" w:cs="Times New Roman"/>
          <w:sz w:val="24"/>
          <w:szCs w:val="24"/>
        </w:rPr>
        <w:t>8.156 Диаметр болтов, поставленных в уголках основных элементов, не должен, как правило, быть более 1/4 ширины полки уголка.</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в элементах связей, ребрах жесткости, диафрагмах и т.д. ставить болты диаметром 22 мм в полке уголка шириной 80 мм и диаметром 24 мм в полке шириной 90 мм.</w:t>
      </w:r>
    </w:p>
    <w:p w:rsidR="009617EC" w:rsidRPr="00247C07" w:rsidRDefault="009617EC">
      <w:pPr>
        <w:shd w:val="clear" w:color="auto" w:fill="FFFFFF"/>
        <w:ind w:firstLine="283"/>
        <w:jc w:val="both"/>
      </w:pPr>
      <w:r w:rsidRPr="00247C07">
        <w:rPr>
          <w:rFonts w:ascii="Times New Roman" w:hAnsi="Times New Roman" w:cs="Times New Roman"/>
          <w:sz w:val="24"/>
          <w:szCs w:val="24"/>
        </w:rPr>
        <w:t>Во фрикционных соединениях с большим числом высокопрочных болтов их диаметр следует назначать возможно большим.</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8.41</w:t>
      </w:r>
    </w:p>
    <w:tbl>
      <w:tblPr>
        <w:tblW w:w="5000" w:type="pct"/>
        <w:jc w:val="center"/>
        <w:shd w:val="clear" w:color="auto" w:fill="FFFFFF"/>
        <w:tblCellMar>
          <w:left w:w="0" w:type="dxa"/>
          <w:right w:w="0" w:type="dxa"/>
        </w:tblCellMar>
        <w:tblLook w:val="04A0" w:firstRow="1" w:lastRow="0" w:firstColumn="1" w:lastColumn="0" w:noHBand="0" w:noVBand="1"/>
      </w:tblPr>
      <w:tblGrid>
        <w:gridCol w:w="5897"/>
        <w:gridCol w:w="3514"/>
      </w:tblGrid>
      <w:tr w:rsidR="009617EC" w:rsidRPr="00247C07">
        <w:trPr>
          <w:tblHeader/>
          <w:jc w:val="center"/>
        </w:trPr>
        <w:tc>
          <w:tcPr>
            <w:tcW w:w="313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787" w:name="TO0000093"/>
            <w:r w:rsidRPr="00247C07">
              <w:rPr>
                <w:rFonts w:ascii="Times New Roman" w:hAnsi="Times New Roman" w:cs="Times New Roman"/>
              </w:rPr>
              <w:t>Характеристика расстояний</w:t>
            </w:r>
            <w:bookmarkEnd w:id="787"/>
          </w:p>
        </w:tc>
        <w:tc>
          <w:tcPr>
            <w:tcW w:w="18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Норма</w:t>
            </w:r>
          </w:p>
        </w:tc>
      </w:tr>
      <w:tr w:rsidR="009617EC" w:rsidRPr="00247C07">
        <w:trPr>
          <w:jc w:val="center"/>
        </w:trPr>
        <w:tc>
          <w:tcPr>
            <w:tcW w:w="31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Расстояния между центрами болтов:</w:t>
            </w:r>
          </w:p>
        </w:tc>
        <w:tc>
          <w:tcPr>
            <w:tcW w:w="1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минимальное в любом направлении</w:t>
            </w:r>
          </w:p>
        </w:tc>
        <w:tc>
          <w:tcPr>
            <w:tcW w:w="1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r w:rsidRPr="00247C07">
              <w:rPr>
                <w:rFonts w:ascii="Times New Roman" w:hAnsi="Times New Roman" w:cs="Times New Roman"/>
                <w:i/>
                <w:iCs/>
              </w:rPr>
              <w:t>d</w:t>
            </w:r>
            <w:r w:rsidRPr="00247C07">
              <w:rPr>
                <w:rFonts w:ascii="Times New Roman" w:hAnsi="Times New Roman" w:cs="Times New Roman"/>
                <w:vertAlign w:val="superscript"/>
              </w:rPr>
              <w:t>*</w:t>
            </w:r>
          </w:p>
        </w:tc>
      </w:tr>
      <w:tr w:rsidR="009617EC" w:rsidRPr="00247C07">
        <w:trPr>
          <w:jc w:val="center"/>
        </w:trPr>
        <w:tc>
          <w:tcPr>
            <w:tcW w:w="31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максимальное в любом направлении в крайних рядах при растяжении и сжатии:</w:t>
            </w:r>
          </w:p>
        </w:tc>
        <w:tc>
          <w:tcPr>
            <w:tcW w:w="1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 листах</w:t>
            </w:r>
          </w:p>
        </w:tc>
        <w:tc>
          <w:tcPr>
            <w:tcW w:w="1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r w:rsidRPr="00247C07">
              <w:rPr>
                <w:rFonts w:ascii="Times New Roman" w:hAnsi="Times New Roman" w:cs="Times New Roman"/>
                <w:i/>
                <w:iCs/>
              </w:rPr>
              <w:t xml:space="preserve">d </w:t>
            </w:r>
            <w:r w:rsidRPr="00247C07">
              <w:rPr>
                <w:rFonts w:ascii="Times New Roman" w:hAnsi="Times New Roman" w:cs="Times New Roman"/>
              </w:rPr>
              <w:t>или 16</w:t>
            </w:r>
            <w:r w:rsidRPr="00247C07">
              <w:rPr>
                <w:rFonts w:ascii="Times New Roman" w:hAnsi="Times New Roman" w:cs="Times New Roman"/>
                <w:i/>
                <w:iCs/>
              </w:rPr>
              <w:t>t</w:t>
            </w:r>
          </w:p>
        </w:tc>
      </w:tr>
      <w:tr w:rsidR="009617EC" w:rsidRPr="00247C07">
        <w:trPr>
          <w:jc w:val="center"/>
        </w:trPr>
        <w:tc>
          <w:tcPr>
            <w:tcW w:w="31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 уголках</w:t>
            </w:r>
            <w:r w:rsidRPr="00247C07">
              <w:rPr>
                <w:rFonts w:ascii="Times New Roman" w:hAnsi="Times New Roman" w:cs="Times New Roman"/>
                <w:vertAlign w:val="superscript"/>
              </w:rPr>
              <w:t>**</w:t>
            </w:r>
          </w:p>
        </w:tc>
        <w:tc>
          <w:tcPr>
            <w:tcW w:w="1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 мм</w:t>
            </w:r>
          </w:p>
        </w:tc>
      </w:tr>
      <w:tr w:rsidR="009617EC" w:rsidRPr="00247C07">
        <w:trPr>
          <w:jc w:val="center"/>
        </w:trPr>
        <w:tc>
          <w:tcPr>
            <w:tcW w:w="31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максимальное в средних рядах:</w:t>
            </w:r>
          </w:p>
        </w:tc>
        <w:tc>
          <w:tcPr>
            <w:tcW w:w="1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поперек усилия при растяжении и сжатии</w:t>
            </w:r>
          </w:p>
        </w:tc>
        <w:tc>
          <w:tcPr>
            <w:tcW w:w="1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r w:rsidRPr="00247C07">
              <w:rPr>
                <w:rFonts w:ascii="Times New Roman" w:hAnsi="Times New Roman" w:cs="Times New Roman"/>
                <w:i/>
                <w:iCs/>
              </w:rPr>
              <w:t>t</w:t>
            </w:r>
          </w:p>
        </w:tc>
      </w:tr>
      <w:tr w:rsidR="009617EC" w:rsidRPr="00247C07">
        <w:trPr>
          <w:jc w:val="center"/>
        </w:trPr>
        <w:tc>
          <w:tcPr>
            <w:tcW w:w="31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вдоль усилия при растяжении</w:t>
            </w:r>
          </w:p>
        </w:tc>
        <w:tc>
          <w:tcPr>
            <w:tcW w:w="1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r w:rsidRPr="00247C07">
              <w:rPr>
                <w:rFonts w:ascii="Times New Roman" w:hAnsi="Times New Roman" w:cs="Times New Roman"/>
                <w:i/>
                <w:iCs/>
              </w:rPr>
              <w:t>t</w:t>
            </w:r>
          </w:p>
        </w:tc>
      </w:tr>
      <w:tr w:rsidR="009617EC" w:rsidRPr="00247C07">
        <w:trPr>
          <w:jc w:val="center"/>
        </w:trPr>
        <w:tc>
          <w:tcPr>
            <w:tcW w:w="31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то же, при сжатии</w:t>
            </w:r>
          </w:p>
        </w:tc>
        <w:tc>
          <w:tcPr>
            <w:tcW w:w="18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r w:rsidRPr="00247C07">
              <w:rPr>
                <w:rFonts w:ascii="Times New Roman" w:hAnsi="Times New Roman" w:cs="Times New Roman"/>
                <w:i/>
                <w:iCs/>
              </w:rPr>
              <w:t>t</w:t>
            </w:r>
          </w:p>
        </w:tc>
      </w:tr>
      <w:tr w:rsidR="009617EC" w:rsidRPr="00247C07">
        <w:trPr>
          <w:jc w:val="center"/>
        </w:trPr>
        <w:tc>
          <w:tcPr>
            <w:tcW w:w="31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i/>
                <w:iCs/>
              </w:rPr>
              <w:t xml:space="preserve"> </w:t>
            </w:r>
            <w:r w:rsidRPr="00247C07">
              <w:rPr>
                <w:rFonts w:ascii="Times New Roman" w:hAnsi="Times New Roman" w:cs="Times New Roman"/>
              </w:rPr>
              <w:t>Расстояния от центра болта до края элемента:</w:t>
            </w:r>
          </w:p>
        </w:tc>
        <w:tc>
          <w:tcPr>
            <w:tcW w:w="1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минимальное вдоль усилия, поперек усилия и по диагонали при кромках после механической обработки, машинной газокислородной, плазменной и лазерной резки</w:t>
            </w:r>
          </w:p>
        </w:tc>
        <w:tc>
          <w:tcPr>
            <w:tcW w:w="1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r w:rsidRPr="00247C07">
              <w:rPr>
                <w:rFonts w:ascii="Times New Roman" w:hAnsi="Times New Roman" w:cs="Times New Roman"/>
                <w:i/>
                <w:iCs/>
              </w:rPr>
              <w:t>d</w:t>
            </w:r>
          </w:p>
        </w:tc>
      </w:tr>
      <w:tr w:rsidR="009617EC" w:rsidRPr="00247C07">
        <w:trPr>
          <w:jc w:val="center"/>
        </w:trPr>
        <w:tc>
          <w:tcPr>
            <w:tcW w:w="31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максимальное</w:t>
            </w:r>
          </w:p>
        </w:tc>
        <w:tc>
          <w:tcPr>
            <w:tcW w:w="18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r w:rsidRPr="00247C07">
              <w:rPr>
                <w:rFonts w:ascii="Times New Roman" w:hAnsi="Times New Roman" w:cs="Times New Roman"/>
                <w:i/>
                <w:iCs/>
              </w:rPr>
              <w:t>t</w:t>
            </w:r>
            <w:r w:rsidRPr="00247C07">
              <w:rPr>
                <w:rFonts w:ascii="Times New Roman" w:hAnsi="Times New Roman" w:cs="Times New Roman"/>
              </w:rPr>
              <w:t xml:space="preserve"> или 120 мм</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93" w:tooltip="Таблица 8.41" w:history="1">
              <w:r w:rsidRPr="00247C07">
                <w:rPr>
                  <w:rStyle w:val="a3"/>
                  <w:i/>
                  <w:iCs/>
                </w:rPr>
                <w:t>8.41</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 xml:space="preserve">d - </w:t>
            </w:r>
            <w:r w:rsidRPr="00247C07">
              <w:rPr>
                <w:rFonts w:ascii="Times New Roman" w:hAnsi="Times New Roman" w:cs="Times New Roman"/>
              </w:rPr>
              <w:t>номинальный диаметр болта;</w:t>
            </w:r>
          </w:p>
          <w:p w:rsidR="009617EC" w:rsidRPr="00247C07" w:rsidRDefault="009617EC">
            <w:pPr>
              <w:shd w:val="clear" w:color="auto" w:fill="FFFFFF"/>
              <w:ind w:firstLine="283"/>
              <w:jc w:val="both"/>
            </w:pPr>
            <w:r w:rsidRPr="00247C07">
              <w:rPr>
                <w:rFonts w:ascii="Times New Roman" w:hAnsi="Times New Roman" w:cs="Times New Roman"/>
                <w:i/>
                <w:iCs/>
              </w:rPr>
              <w:t>t</w:t>
            </w:r>
            <w:r w:rsidRPr="00247C07">
              <w:rPr>
                <w:rFonts w:ascii="Times New Roman" w:hAnsi="Times New Roman" w:cs="Times New Roman"/>
              </w:rPr>
              <w:t xml:space="preserve"> - толщина наиболее тонкой детали, расположенной снаружи пакет</w:t>
            </w:r>
          </w:p>
          <w:p w:rsidR="009617EC" w:rsidRPr="00247C07" w:rsidRDefault="009617EC">
            <w:pPr>
              <w:shd w:val="clear" w:color="auto" w:fill="FFFFFF"/>
              <w:spacing w:before="120"/>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Для обычных болтов назначают 3,0</w:t>
            </w:r>
            <w:r w:rsidRPr="00247C07">
              <w:rPr>
                <w:rFonts w:ascii="Times New Roman" w:hAnsi="Times New Roman" w:cs="Times New Roman"/>
                <w:i/>
                <w:iCs/>
              </w:rPr>
              <w:t>d</w:t>
            </w:r>
            <w:r w:rsidRPr="00247C07">
              <w:rPr>
                <w:rFonts w:ascii="Times New Roman" w:hAnsi="Times New Roman" w:cs="Times New Roman"/>
              </w:rPr>
              <w:t>.</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vertAlign w:val="superscript"/>
              </w:rPr>
              <w:t>**</w:t>
            </w:r>
            <w:r w:rsidRPr="00247C07">
              <w:rPr>
                <w:rFonts w:ascii="Times New Roman" w:hAnsi="Times New Roman" w:cs="Times New Roman"/>
              </w:rPr>
              <w:t xml:space="preserve"> При двухрядном расположении норма относится к ряду у пера.</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8.157 Полную длину высокопрочных болтов следует назначать из условия, чтобы после затяжки гайки оставалось не менее одного полного витка резьбы.</w:t>
      </w:r>
    </w:p>
    <w:p w:rsidR="009617EC" w:rsidRPr="00247C07" w:rsidRDefault="009617EC">
      <w:pPr>
        <w:shd w:val="clear" w:color="auto" w:fill="FFFFFF"/>
        <w:ind w:firstLine="283"/>
        <w:jc w:val="both"/>
      </w:pPr>
      <w:r w:rsidRPr="00247C07">
        <w:rPr>
          <w:rFonts w:ascii="Times New Roman" w:hAnsi="Times New Roman" w:cs="Times New Roman"/>
          <w:sz w:val="24"/>
          <w:szCs w:val="24"/>
        </w:rPr>
        <w:t>8.158 Стыки вертикальной стенки балки при болтовых соединениях должны быть перекрыты накладками по всей высоте.</w:t>
      </w:r>
    </w:p>
    <w:p w:rsidR="009617EC" w:rsidRPr="00247C07" w:rsidRDefault="009617EC">
      <w:pPr>
        <w:shd w:val="clear" w:color="auto" w:fill="FFFFFF"/>
        <w:ind w:firstLine="283"/>
        <w:jc w:val="both"/>
      </w:pPr>
      <w:r w:rsidRPr="00247C07">
        <w:rPr>
          <w:rFonts w:ascii="Times New Roman" w:hAnsi="Times New Roman" w:cs="Times New Roman"/>
          <w:sz w:val="24"/>
          <w:szCs w:val="24"/>
        </w:rPr>
        <w:t>Стыковые накладки поясных уголков допускается применять в виде плоских листов.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8.159 Непосредственно прикрепленная площадь элементов сквозных главных ферм в узлах и стыках должна составлять не менее 50 % всей рабочей площади элемента. При непрямом перекрытии площади сечения следует уменьшать эксцентриситет в прикреплении накладок и увеличивать их длину.</w:t>
      </w:r>
    </w:p>
    <w:p w:rsidR="009617EC" w:rsidRPr="00247C07" w:rsidRDefault="009617EC">
      <w:pPr>
        <w:pStyle w:val="2"/>
        <w:ind w:firstLine="283"/>
        <w:jc w:val="both"/>
        <w:rPr>
          <w:rFonts w:eastAsia="Times New Roman"/>
        </w:rPr>
      </w:pPr>
      <w:bookmarkStart w:id="788" w:name="_Toc294192220"/>
      <w:bookmarkStart w:id="789" w:name="_Toc294192553"/>
      <w:bookmarkStart w:id="790" w:name="_Toc294193224"/>
      <w:bookmarkStart w:id="791" w:name="_Toc295317013"/>
      <w:bookmarkEnd w:id="788"/>
      <w:bookmarkEnd w:id="789"/>
      <w:bookmarkEnd w:id="790"/>
      <w:r w:rsidRPr="00247C07">
        <w:rPr>
          <w:rFonts w:eastAsia="Times New Roman"/>
        </w:rPr>
        <w:t>Детали конструкции</w:t>
      </w:r>
      <w:bookmarkEnd w:id="791"/>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8.160 В конструкции не должно быть соприкасающихся несоединенных частей, а также щелей, зазоров, пазух и корыт. В местах возможного скопления влаги следует устраивать дренажные отверстия диаметром не менее 50 мм.</w:t>
      </w:r>
    </w:p>
    <w:p w:rsidR="009617EC" w:rsidRPr="00247C07" w:rsidRDefault="009617EC">
      <w:pPr>
        <w:shd w:val="clear" w:color="auto" w:fill="FFFFFF"/>
        <w:ind w:firstLine="283"/>
        <w:jc w:val="both"/>
      </w:pPr>
      <w:r w:rsidRPr="00247C07">
        <w:rPr>
          <w:rFonts w:ascii="Times New Roman" w:hAnsi="Times New Roman" w:cs="Times New Roman"/>
          <w:sz w:val="24"/>
          <w:szCs w:val="24"/>
        </w:rPr>
        <w:t>Стальные канаты и пучки высокопрочной проволоки, их анкеры, места соединения и примыкания должны быть надежно защищены от коррозии.</w:t>
      </w:r>
    </w:p>
    <w:p w:rsidR="009617EC" w:rsidRPr="00247C07" w:rsidRDefault="009617EC">
      <w:pPr>
        <w:shd w:val="clear" w:color="auto" w:fill="FFFFFF"/>
        <w:ind w:firstLine="283"/>
        <w:jc w:val="both"/>
      </w:pPr>
      <w:r w:rsidRPr="00247C07">
        <w:rPr>
          <w:rFonts w:ascii="Times New Roman" w:hAnsi="Times New Roman" w:cs="Times New Roman"/>
          <w:sz w:val="24"/>
          <w:szCs w:val="24"/>
        </w:rPr>
        <w:t>8.161 У растянутых элементов симметричного сечения, снабженных отверстиями для соединения их узловыми болтами-шарнирами, площадь нетто разреза, проходящего через болтовое отверстие, должна быть не менее 140 %,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а разреза от торца элемента до болтового отверстия - не менее 100 % расчетного сечения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8.162 Ветви сжатых составных стержней с болтовыми соединениями, а также сжато-изогнутые сварные элементы в местах воздействия сосредоточенных сил должны быть подкреплены поперечными диафрагмами.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В сварных коробчатых и Н-образных элементах ферм диафрагмы рекомендуется приваривать или прикреплять на болтах только к вертикальным листам с зазором между диафрагмами и горизонтальными листами не менее 50 мм.</w:t>
      </w:r>
    </w:p>
    <w:p w:rsidR="009617EC" w:rsidRPr="00247C07" w:rsidRDefault="009617EC">
      <w:pPr>
        <w:shd w:val="clear" w:color="auto" w:fill="FFFFFF"/>
        <w:ind w:firstLine="283"/>
        <w:jc w:val="both"/>
      </w:pPr>
      <w:r w:rsidRPr="00247C07">
        <w:rPr>
          <w:rFonts w:ascii="Times New Roman" w:hAnsi="Times New Roman" w:cs="Times New Roman"/>
          <w:sz w:val="24"/>
          <w:szCs w:val="24"/>
        </w:rPr>
        <w:t>8.163 Непосредственная приварка вспомогательных деталей (кронштейнов, элементов перил и тротуаров, навигационных знаков и сигналов и т.д.) к элементам главных балок и балок проезжей части, а также к элементам решетчатых главных ферм не допускается. Приваривать эти детали допускается только к поперечным ребрам жесткости; в железнодорожных пролетных строениях северного исполнения указанные детали следует крепить на болтах.</w:t>
      </w:r>
    </w:p>
    <w:p w:rsidR="009617EC" w:rsidRPr="00247C07" w:rsidRDefault="009617EC">
      <w:pPr>
        <w:shd w:val="clear" w:color="auto" w:fill="FFFFFF"/>
        <w:ind w:firstLine="283"/>
        <w:jc w:val="both"/>
      </w:pPr>
      <w:r w:rsidRPr="00247C07">
        <w:rPr>
          <w:rFonts w:ascii="Times New Roman" w:hAnsi="Times New Roman" w:cs="Times New Roman"/>
          <w:sz w:val="24"/>
          <w:szCs w:val="24"/>
        </w:rPr>
        <w:t>Распорки и диагонали продольных связей, распорки поперечных связей не допускается приваривать непосредственно к поясам балок пролетных строений всех назначений.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В железнодорожных пролетных строениях не допускается также приварка элементов продольных и поперечных связей к ребрам жесткости и фасонкам связей, прокладок - к основным элементам, а в конструкциях северного исполнения - и противоугонных уголков к поясам балок.</w:t>
      </w:r>
    </w:p>
    <w:p w:rsidR="009617EC" w:rsidRPr="00247C07" w:rsidRDefault="009617EC">
      <w:pPr>
        <w:shd w:val="clear" w:color="auto" w:fill="FFFFFF"/>
        <w:ind w:firstLine="283"/>
        <w:jc w:val="both"/>
      </w:pPr>
      <w:bookmarkStart w:id="792" w:name="пункт8164"/>
      <w:r w:rsidRPr="00247C07">
        <w:rPr>
          <w:rFonts w:ascii="Times New Roman" w:hAnsi="Times New Roman" w:cs="Times New Roman"/>
          <w:sz w:val="24"/>
          <w:szCs w:val="24"/>
        </w:rPr>
        <w:t>8.164</w:t>
      </w:r>
      <w:bookmarkEnd w:id="792"/>
      <w:r w:rsidRPr="00247C07">
        <w:rPr>
          <w:rFonts w:ascii="Times New Roman" w:hAnsi="Times New Roman" w:cs="Times New Roman"/>
          <w:sz w:val="24"/>
          <w:szCs w:val="24"/>
        </w:rPr>
        <w:t xml:space="preserve"> Для обеспечения плавных (радиусом не менее 15 мм) переходов от металла шва к основному металлу в растянутых и сжато-растянутых на стадии эксплуатации поперечных стыках деталей и элементов железнодорожных пролетных строений должна предусматриваться механическая обработка; это требование распространяется на концевые участки поперечных стыковых швов стенки балок на протяжении 40 %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высоты растянутой зоны, но не менее 200 мм, считая от растянутого пояса.</w:t>
      </w:r>
    </w:p>
    <w:p w:rsidR="009617EC" w:rsidRPr="00247C07" w:rsidRDefault="009617EC">
      <w:pPr>
        <w:shd w:val="clear" w:color="auto" w:fill="FFFFFF"/>
        <w:ind w:firstLine="283"/>
        <w:jc w:val="both"/>
      </w:pPr>
      <w:bookmarkStart w:id="793" w:name="PO0001942"/>
      <w:r w:rsidRPr="00247C07">
        <w:rPr>
          <w:rFonts w:ascii="Times New Roman" w:hAnsi="Times New Roman" w:cs="Times New Roman"/>
          <w:sz w:val="24"/>
          <w:szCs w:val="24"/>
        </w:rPr>
        <w:t>8.165 Для автодорожных, городских и пешеходных пролетных строений при прикреплении горизонтальных фасонок продольных связей непосредственно встык к поясам сплошных балок необходимо предусматривать полное проплавление всей толщины фасонки и возможность его неразрушающего контроля.</w:t>
      </w:r>
      <w:bookmarkEnd w:id="793"/>
    </w:p>
    <w:p w:rsidR="009617EC" w:rsidRPr="00247C07" w:rsidRDefault="009617EC">
      <w:pPr>
        <w:ind w:firstLine="284"/>
        <w:jc w:val="both"/>
      </w:pPr>
      <w:r w:rsidRPr="00247C07">
        <w:rPr>
          <w:rFonts w:ascii="Times New Roman" w:hAnsi="Times New Roman" w:cs="Times New Roman"/>
          <w:sz w:val="24"/>
          <w:szCs w:val="24"/>
        </w:rPr>
        <w:t>Необходимо также предусматривать на концах фасонки выкружки и механическую обработку их вместе с концами швов для получения плавных переходов (радиусом не менее 60 мм) к поясу.</w:t>
      </w:r>
    </w:p>
    <w:p w:rsidR="009617EC" w:rsidRPr="00247C07" w:rsidRDefault="009617EC">
      <w:pPr>
        <w:shd w:val="clear" w:color="auto" w:fill="FFFFFF"/>
        <w:ind w:firstLine="283"/>
        <w:jc w:val="both"/>
      </w:pPr>
      <w:bookmarkStart w:id="794" w:name="пункт8166"/>
      <w:r w:rsidRPr="00247C07">
        <w:rPr>
          <w:rFonts w:ascii="Times New Roman" w:hAnsi="Times New Roman" w:cs="Times New Roman"/>
          <w:sz w:val="24"/>
          <w:szCs w:val="24"/>
        </w:rPr>
        <w:t>8.166</w:t>
      </w:r>
      <w:bookmarkEnd w:id="794"/>
      <w:r w:rsidRPr="00247C07">
        <w:rPr>
          <w:rFonts w:ascii="Times New Roman" w:hAnsi="Times New Roman" w:cs="Times New Roman"/>
          <w:sz w:val="24"/>
          <w:szCs w:val="24"/>
        </w:rPr>
        <w:t xml:space="preserve"> Для автодорожных, городских и пешеходных пролетных строений при крестовой и полураскосной системах продольных связей, расположенных в уровне, смещенном относительно поясов, для фасонок, привариваемых к стенке втавр, необходимо предусматривать мероприятия по снижению концентрации напряжений, указанные в </w:t>
      </w:r>
      <w:hyperlink w:anchor="PO0001942" w:tooltip="Пункт 8.165" w:history="1">
        <w:r w:rsidRPr="00247C07">
          <w:rPr>
            <w:rStyle w:val="a3"/>
          </w:rPr>
          <w:t>8.165</w:t>
        </w:r>
      </w:hyperlink>
      <w:r w:rsidRPr="00247C07">
        <w:rPr>
          <w:rFonts w:ascii="Times New Roman" w:hAnsi="Times New Roman" w:cs="Times New Roman"/>
          <w:sz w:val="24"/>
          <w:szCs w:val="24"/>
        </w:rPr>
        <w:t>. При этом для обеспечения устойчивости и устранения колебаний пояса относительно стенки должны быть поставлены на стенке балки поперечные ребра жесткости в плоскости каждого узла связей.</w:t>
      </w:r>
    </w:p>
    <w:p w:rsidR="009617EC" w:rsidRPr="00247C07" w:rsidRDefault="009617EC">
      <w:pPr>
        <w:ind w:firstLine="284"/>
        <w:jc w:val="both"/>
      </w:pPr>
      <w:r w:rsidRPr="00247C07">
        <w:rPr>
          <w:rFonts w:ascii="Times New Roman" w:hAnsi="Times New Roman" w:cs="Times New Roman"/>
          <w:sz w:val="24"/>
          <w:szCs w:val="24"/>
        </w:rPr>
        <w:t>В случае если указанные фасонки пересекаются с поперечными ребрами жесткости, фасонки и их швы следует устраивать непрерывными; приварку элементов поперечного ребра жесткости к фасонке надлежит осуществлять угловыми швами с отношением катетов 1:2 (больший катет - на фасонке) и плавным переходом к основному металлу фасонки.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8.167 В цельносварных автодорожных, городских и пешеходных пролетных строениях элементы связей, присоединяемые внахлестку к фасонкам, следует прикреплять двумя фланговыми и двумя лобовыми швами согласно </w:t>
      </w:r>
      <w:hyperlink w:anchor="PO0001898" w:tooltip="Пункт 8.142" w:history="1">
        <w:r w:rsidRPr="00247C07">
          <w:rPr>
            <w:rStyle w:val="a3"/>
          </w:rPr>
          <w:t>8.142</w:t>
        </w:r>
      </w:hyperlink>
      <w:r w:rsidRPr="00247C07">
        <w:rPr>
          <w:rFonts w:ascii="Times New Roman" w:hAnsi="Times New Roman" w:cs="Times New Roman"/>
          <w:sz w:val="24"/>
          <w:szCs w:val="24"/>
        </w:rPr>
        <w:t>; элементы связей из парных уголков, симметрично расположенных относительно фасонки, допускается прикреплять двумя фланговыми и одним лобовым (торцевым) швами.</w:t>
      </w:r>
    </w:p>
    <w:p w:rsidR="009617EC" w:rsidRPr="00247C07" w:rsidRDefault="009617EC">
      <w:pPr>
        <w:ind w:firstLine="284"/>
        <w:jc w:val="both"/>
      </w:pPr>
      <w:r w:rsidRPr="00247C07">
        <w:rPr>
          <w:rFonts w:ascii="Times New Roman" w:hAnsi="Times New Roman" w:cs="Times New Roman"/>
          <w:sz w:val="24"/>
          <w:szCs w:val="24"/>
        </w:rPr>
        <w:t>Расстояния между швами прикреплений элементов связей и швами, прикрепляющими фасонки к стенке балки, а также к поперечным ребрам жесткости, должны быть не менее 60 мм.</w:t>
      </w:r>
    </w:p>
    <w:p w:rsidR="009617EC" w:rsidRPr="00247C07" w:rsidRDefault="009617EC">
      <w:pPr>
        <w:shd w:val="clear" w:color="auto" w:fill="FFFFFF"/>
        <w:ind w:firstLine="283"/>
        <w:jc w:val="both"/>
      </w:pPr>
      <w:bookmarkStart w:id="795" w:name="PO0001948"/>
      <w:r w:rsidRPr="00247C07">
        <w:rPr>
          <w:rFonts w:ascii="Times New Roman" w:hAnsi="Times New Roman" w:cs="Times New Roman"/>
          <w:sz w:val="24"/>
          <w:szCs w:val="24"/>
        </w:rPr>
        <w:t>8.168 В случае приварки вертикальных диафрагм, ребер жесткости и фасонок к растянутому поясу в пролете поперечные швы, прикрепляющие указанные элементы, следует предусматривать с отношением катетов 1:2 (больший катет - на поясе) и плавным переходом к основному металлу.</w:t>
      </w:r>
      <w:bookmarkEnd w:id="795"/>
    </w:p>
    <w:p w:rsidR="009617EC" w:rsidRPr="00247C07" w:rsidRDefault="009617EC">
      <w:pPr>
        <w:ind w:firstLine="284"/>
        <w:jc w:val="both"/>
      </w:pPr>
      <w:r w:rsidRPr="00247C07">
        <w:rPr>
          <w:rFonts w:ascii="Times New Roman" w:hAnsi="Times New Roman" w:cs="Times New Roman"/>
          <w:sz w:val="24"/>
          <w:szCs w:val="24"/>
        </w:rPr>
        <w:t xml:space="preserve">8.169 В конструкциях обычного исполнения противоугонные уголки допускается приваривать к верхнему поясу сварных балок продольными и поперечными угловыми швами. При этом для поперечных швов необходимо предусматривать мероприятия по снижению концентрации напряжений, указанные в </w:t>
      </w:r>
      <w:hyperlink w:anchor="PO0001948" w:tooltip="Пункт 8.168" w:history="1">
        <w:r w:rsidRPr="00247C07">
          <w:rPr>
            <w:rStyle w:val="a3"/>
          </w:rPr>
          <w:t>8.168</w:t>
        </w:r>
      </w:hyperlink>
      <w:r w:rsidRPr="00247C07">
        <w:rPr>
          <w:rFonts w:ascii="Times New Roman" w:hAnsi="Times New Roman" w:cs="Times New Roman"/>
          <w:sz w:val="24"/>
          <w:szCs w:val="24"/>
        </w:rPr>
        <w:t>, а также механическую обработку для получения плавных переходов (радиусом не менее 5 мм) к основному металлу.</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8.170 В конструкциях деталей, изменяющих направление стального каната (отклоняющих устройств, оголовков пилонов и др.) или проволоки в канате (анкерных устройств), а также обжимающих канат (сжимов, хомутов подвесок и т.д.), следует применять желоба криволинейного поперечного сечения со скруглениями у торцов (в месте выхода каната) и укороченными (по сравнению с основанием) прижимными накладками, прокладки из алюминия (в соответствии с </w:t>
      </w:r>
      <w:hyperlink w:anchor="PO0001398" w:tooltip="Пункт 8.4" w:history="1">
        <w:r w:rsidRPr="00247C07">
          <w:rPr>
            <w:rStyle w:val="a3"/>
          </w:rPr>
          <w:t>8.4</w:t>
        </w:r>
      </w:hyperlink>
      <w:r w:rsidRPr="00247C07">
        <w:rPr>
          <w:rFonts w:ascii="Times New Roman" w:hAnsi="Times New Roman" w:cs="Times New Roman"/>
          <w:sz w:val="24"/>
          <w:szCs w:val="24"/>
        </w:rPr>
        <w:t>) или другого мягкого материала. При этом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кадмия или цинка толщиной не менее 20 мкм.</w:t>
      </w:r>
    </w:p>
    <w:p w:rsidR="009617EC" w:rsidRPr="00247C07" w:rsidRDefault="009617EC">
      <w:pPr>
        <w:pStyle w:val="2"/>
        <w:ind w:firstLine="283"/>
        <w:jc w:val="both"/>
        <w:rPr>
          <w:rFonts w:eastAsia="Times New Roman"/>
        </w:rPr>
      </w:pPr>
      <w:bookmarkStart w:id="796" w:name="_Toc294192221"/>
      <w:bookmarkStart w:id="797" w:name="_Toc294192554"/>
      <w:bookmarkStart w:id="798" w:name="_Toc294193225"/>
      <w:bookmarkStart w:id="799" w:name="_Toc295317014"/>
      <w:bookmarkEnd w:id="796"/>
      <w:bookmarkEnd w:id="797"/>
      <w:bookmarkEnd w:id="798"/>
      <w:r w:rsidRPr="00247C07">
        <w:rPr>
          <w:rFonts w:eastAsia="Times New Roman"/>
        </w:rPr>
        <w:t>Конструкция планок и перфорированных листов</w:t>
      </w:r>
      <w:bookmarkEnd w:id="799"/>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8.171 В сварных коробчатых и Н-образных элементах главных ферм железнодорожных мостов допускается применение только сплошных или перфорированных горизонтальных листов. Соединительные планки допускаются только в элементах связей железнодорожных мостов и в тех элементах автодорожных, городских и пешеходных мостов, для которых при расчете по выносливости соединение планок с основными частями сечения возможно осуществить без специальных мер по снижению концентрации напряжений.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8.172 Длина промежуточных планок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должна быть не менее 0,75</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расстояние между рядами болтов (или сварными швами) прикрепления планки.</w:t>
      </w:r>
    </w:p>
    <w:p w:rsidR="009617EC" w:rsidRPr="00247C07" w:rsidRDefault="009617EC">
      <w:pPr>
        <w:shd w:val="clear" w:color="auto" w:fill="FFFFFF"/>
        <w:ind w:firstLine="283"/>
        <w:jc w:val="both"/>
      </w:pPr>
      <w:r w:rsidRPr="00247C07">
        <w:rPr>
          <w:rFonts w:ascii="Times New Roman" w:hAnsi="Times New Roman" w:cs="Times New Roman"/>
          <w:sz w:val="24"/>
          <w:szCs w:val="24"/>
        </w:rPr>
        <w:t>Концевые планки в сжатых и сжато-растянутых элементах следует делать в 1,7 раза длиннее промежуточных, а в растянутых - в 1,3 раза. Концевые планки следует располагать возможно ближе к узлу.</w:t>
      </w:r>
    </w:p>
    <w:p w:rsidR="009617EC" w:rsidRPr="00247C07" w:rsidRDefault="009617EC">
      <w:pPr>
        <w:shd w:val="clear" w:color="auto" w:fill="FFFFFF"/>
        <w:ind w:firstLine="283"/>
        <w:jc w:val="both"/>
      </w:pPr>
      <w:r w:rsidRPr="00247C07">
        <w:rPr>
          <w:rFonts w:ascii="Times New Roman" w:hAnsi="Times New Roman" w:cs="Times New Roman"/>
          <w:sz w:val="24"/>
          <w:szCs w:val="24"/>
        </w:rPr>
        <w:t>В сварных коробчатых и Н-образных элементах допускается выход перфорации на торец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8.173 Число болтов для прикрепления одной стороны планки должно быть не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работающих на временную нагрузку, - 4;</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элементов, работающих только на постоянную нагрузку, - 3;</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нерабочих элементов - 2.</w:t>
      </w:r>
    </w:p>
    <w:p w:rsidR="009617EC" w:rsidRPr="00247C07" w:rsidRDefault="009617EC">
      <w:pPr>
        <w:pStyle w:val="2"/>
        <w:ind w:firstLine="283"/>
        <w:jc w:val="both"/>
        <w:rPr>
          <w:rFonts w:eastAsia="Times New Roman"/>
        </w:rPr>
      </w:pPr>
      <w:bookmarkStart w:id="800" w:name="_Toc294192222"/>
      <w:bookmarkStart w:id="801" w:name="_Toc294192555"/>
      <w:bookmarkStart w:id="802" w:name="_Toc294193226"/>
      <w:bookmarkStart w:id="803" w:name="_Toc295317015"/>
      <w:bookmarkEnd w:id="800"/>
      <w:bookmarkEnd w:id="801"/>
      <w:bookmarkEnd w:id="802"/>
      <w:r w:rsidRPr="00247C07">
        <w:rPr>
          <w:rFonts w:eastAsia="Times New Roman"/>
        </w:rPr>
        <w:t>Особенности конструкции болтосварных пролетных строений</w:t>
      </w:r>
      <w:bookmarkEnd w:id="803"/>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8.174 В болтосварных пролетных строениях северного исполнения допускается применение стыковых, а в конструкциях обычного исполнения - также и накладных компенсаторов ослабления сечения элементов болтовыми отверстиями.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 концах стыковых компенсаторов ослабления (у стыка) необходимо предусматривать скосы и механическую обработку соединений в соответствии с указаниями </w:t>
      </w:r>
      <w:hyperlink w:anchor="пункт8128" w:tooltip="Пункт 8.128" w:history="1">
        <w:r w:rsidRPr="00247C07">
          <w:rPr>
            <w:rStyle w:val="a3"/>
          </w:rPr>
          <w:t>8.128</w:t>
        </w:r>
      </w:hyperlink>
      <w:r w:rsidRPr="00247C07">
        <w:rPr>
          <w:rFonts w:ascii="Times New Roman" w:hAnsi="Times New Roman" w:cs="Times New Roman"/>
          <w:sz w:val="24"/>
          <w:szCs w:val="24"/>
        </w:rPr>
        <w:t xml:space="preserve"> и </w:t>
      </w:r>
      <w:hyperlink w:anchor="пункт8164" w:tooltip="Пункт 8.164" w:history="1">
        <w:r w:rsidRPr="00247C07">
          <w:rPr>
            <w:rStyle w:val="a3"/>
          </w:rPr>
          <w:t>8.164</w:t>
        </w:r>
      </w:hyperlink>
      <w:r w:rsidRPr="00247C07">
        <w:rPr>
          <w:rFonts w:ascii="Times New Roman" w:hAnsi="Times New Roman" w:cs="Times New Roman"/>
          <w:sz w:val="24"/>
          <w:szCs w:val="24"/>
        </w:rPr>
        <w:t>.</w:t>
      </w:r>
    </w:p>
    <w:p w:rsidR="009617EC" w:rsidRPr="00247C07" w:rsidRDefault="009617EC">
      <w:pPr>
        <w:pStyle w:val="a9"/>
      </w:pPr>
      <w:r w:rsidRPr="00247C07">
        <w:t>В накладных компенсаторах ослабления следует предусматривать скосы по ширине с уклоном 1:1. Для косых швов следует принимать отношение катетов 1:2. Для обеспечения плавных (радиусом не менее 5 мм) переходов от шва к основному металлу необходимо предусматривать обработку косых швов на конце компенсатора. Косые швы и участки продольных швов до первого ряда отверстий должны обеспечивать полное прикрепление площади компенсатора. Ширина компенсатора из стали марок Ст3, 15ХСНД и 10ХСНД должна быть соответственно не более 44 и 38 его толщин. При большей требуемой ширине необходимо применять два раздельных компенсатора, расстояние между их швами, должно быть не менее 60 мм. Расстояние от центра болта до края компенсатора должно быть не менее удвоенного диаметра отверстия под болт.</w:t>
      </w:r>
    </w:p>
    <w:p w:rsidR="009617EC" w:rsidRPr="00247C07" w:rsidRDefault="009617EC">
      <w:pPr>
        <w:shd w:val="clear" w:color="auto" w:fill="FFFFFF"/>
        <w:ind w:firstLine="283"/>
        <w:jc w:val="both"/>
      </w:pPr>
      <w:r w:rsidRPr="00247C07">
        <w:rPr>
          <w:rFonts w:ascii="Times New Roman" w:hAnsi="Times New Roman" w:cs="Times New Roman"/>
          <w:sz w:val="24"/>
          <w:szCs w:val="24"/>
        </w:rPr>
        <w:t>8.175 Для решетчатых болтосварных ферм автодорожных, городских и пешеходных пролетных строений обычного исполнения допускается применение узловых фасонок-вставок и фасонок-приставок, соединяемых с поясами с помощью сварки.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Узловые фасонки-вставки и фасонки-приставки должны иметь плавные переходы (радиусом не менее 250 мм) к поясу. Расстояние от стыка пояса и фасонки-вставки до начала выкружки в ней должно приниматься не менее 70 мм. Для стыковых швов фасонок-вставок растянутого и сжато-растянутого поясов должна предусматриваться механическая обработка, отвечающая требованиям </w:t>
      </w:r>
      <w:hyperlink w:anchor="пункт8164" w:tooltip="Пункт 8.164" w:history="1">
        <w:r w:rsidRPr="00247C07">
          <w:rPr>
            <w:rStyle w:val="a3"/>
          </w:rPr>
          <w:t>8.164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У фасонок-приставок надлежит предусматривать полное проплавление всей толщины и возможность его неразрушающего контроля, а также механическую обработку концов фасонок.</w:t>
      </w:r>
    </w:p>
    <w:p w:rsidR="009617EC" w:rsidRPr="00247C07" w:rsidRDefault="009617EC">
      <w:pPr>
        <w:shd w:val="clear" w:color="auto" w:fill="FFFFFF"/>
        <w:ind w:firstLine="283"/>
        <w:jc w:val="both"/>
      </w:pPr>
      <w:r w:rsidRPr="00247C07">
        <w:rPr>
          <w:rFonts w:ascii="Times New Roman" w:hAnsi="Times New Roman" w:cs="Times New Roman"/>
          <w:sz w:val="24"/>
          <w:szCs w:val="24"/>
        </w:rPr>
        <w:t>8.176 Поясные листы продольных и поперечных балок могут иметь длину, меньшую, чем длина стенки, при условии устройства на углах стенки прямоугольных скругленных (радиусом 15 мм) вырезов, вертикальная грань которых совпадает с торцом обрываемого поясного листа.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Подобные вырезы должны иметь также фасонки, привариваемые к верхнему поясу поперечной балки для увеличения высоты ее стенки в зоне прикрепления к главным фермам. Конструкция сопряжения конца фасонки с поясом поперечной балки должна отвечать требованиям </w:t>
      </w:r>
      <w:hyperlink w:anchor="PO0001942" w:tooltip="Пункт 8.165" w:history="1">
        <w:r w:rsidRPr="00247C07">
          <w:rPr>
            <w:rStyle w:val="a3"/>
          </w:rPr>
          <w:t>8.165</w:t>
        </w:r>
      </w:hyperlink>
      <w:r w:rsidRPr="00247C07">
        <w:rPr>
          <w:rFonts w:ascii="Times New Roman" w:hAnsi="Times New Roman" w:cs="Times New Roman"/>
          <w:sz w:val="24"/>
          <w:szCs w:val="24"/>
        </w:rPr>
        <w:t xml:space="preserve"> и </w:t>
      </w:r>
      <w:hyperlink w:anchor="пункт8166" w:tooltip="Пункт 8.166" w:history="1">
        <w:r w:rsidRPr="00247C07">
          <w:rPr>
            <w:rStyle w:val="a3"/>
          </w:rPr>
          <w:t>8.166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необходимости устройства обрыва пояса двутавровой балки без образования вышеуказанного выреза в стенке необходимо предусматривать следующее: пояс к месту обрыва должен быть скошен по толщине до 6 мм с уклоном 1:8 и по ширине до 32 мм с уклоном 1:4; прикрепление к стенке балки на протяжении скошенной части пояса должно иметь полное проплавление. Следует предусматривать также механическую обработку конца пояса для получения плавных переходов (радиусом не менее 60 мм) к стенке (в обеих плоскостях).</w:t>
      </w:r>
    </w:p>
    <w:p w:rsidR="009617EC" w:rsidRPr="00247C07" w:rsidRDefault="009617EC">
      <w:pPr>
        <w:pStyle w:val="2"/>
        <w:ind w:firstLine="283"/>
        <w:jc w:val="both"/>
        <w:rPr>
          <w:rFonts w:eastAsia="Times New Roman"/>
        </w:rPr>
      </w:pPr>
      <w:bookmarkStart w:id="804" w:name="_Toc294192223"/>
      <w:bookmarkStart w:id="805" w:name="_Toc294192556"/>
      <w:bookmarkStart w:id="806" w:name="_Toc294193227"/>
      <w:bookmarkStart w:id="807" w:name="_Toc295317016"/>
      <w:bookmarkEnd w:id="804"/>
      <w:bookmarkEnd w:id="805"/>
      <w:bookmarkEnd w:id="806"/>
      <w:r w:rsidRPr="00247C07">
        <w:rPr>
          <w:rFonts w:eastAsia="Times New Roman"/>
        </w:rPr>
        <w:t>Конструкция ортотропной плиты проезжей части</w:t>
      </w:r>
      <w:bookmarkEnd w:id="807"/>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8.177 В автодорожных, городских пешеходных и железнодорожных мостах конструкцию ортотропной плиты следует предусматривать одноярусной, состоящей из листа настила, подкрепленного продольными и поперечными ребрами, вертикальные стенки которых приварены к листу настила двусторонними угловыми швами.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Монтажные блоки ортотропной плиты должны быть ориентированы длинной стороной вдоль оси моста.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8.178 Толщину листа настила в автодорожных и городских мостах </w:t>
      </w: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xml:space="preserve"> следует принимать не менее 14 мм и не менее значения, полученного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7F2EA137" wp14:editId="3AEBB9C3">
            <wp:extent cx="818515" cy="436245"/>
            <wp:effectExtent l="0" t="0" r="635" b="1905"/>
            <wp:docPr id="251" name="Рисунок 251" descr="C:\Users\AMIKHA~1\AppData\Local\Temp\ns\4CFE.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AMIKHA~1\AppData\Local\Temp\ns\4CFE.files\image237.png"/>
                    <pic:cNvPicPr>
                      <a:picLocks noChangeAspect="1" noChangeArrowheads="1"/>
                    </pic:cNvPicPr>
                  </pic:nvPicPr>
                  <pic:blipFill>
                    <a:blip r:embed="rId661" r:link="rId662">
                      <a:extLst>
                        <a:ext uri="{28A0092B-C50C-407E-A947-70E740481C1C}">
                          <a14:useLocalDpi xmlns:a14="http://schemas.microsoft.com/office/drawing/2010/main" val="0"/>
                        </a:ext>
                      </a:extLst>
                    </a:blip>
                    <a:srcRect/>
                    <a:stretch>
                      <a:fillRect/>
                    </a:stretch>
                  </pic:blipFill>
                  <pic:spPr bwMode="auto">
                    <a:xfrm>
                      <a:off x="0" y="0"/>
                      <a:ext cx="818515" cy="436245"/>
                    </a:xfrm>
                    <a:prstGeom prst="rect">
                      <a:avLst/>
                    </a:prstGeom>
                    <a:noFill/>
                    <a:ln>
                      <a:noFill/>
                    </a:ln>
                  </pic:spPr>
                </pic:pic>
              </a:graphicData>
            </a:graphic>
          </wp:inline>
        </w:drawing>
      </w:r>
      <w:r w:rsidRPr="00247C07">
        <w:rPr>
          <w:rFonts w:ascii="Times New Roman" w:hAnsi="Times New Roman" w:cs="Times New Roman"/>
          <w:sz w:val="24"/>
          <w:szCs w:val="24"/>
        </w:rPr>
        <w:t>                                                         (8.115)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расстояние между продольными ребрами;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Р </w:t>
      </w:r>
      <w:r w:rsidRPr="00247C07">
        <w:rPr>
          <w:rFonts w:ascii="Times New Roman" w:hAnsi="Times New Roman" w:cs="Times New Roman"/>
          <w:sz w:val="24"/>
          <w:szCs w:val="24"/>
        </w:rPr>
        <w:t>- максимальное давление на лист от сосредоточенной нагрузки, определяемое с учетом его распределения конструкцией полотна;</w:t>
      </w:r>
    </w:p>
    <w:p w:rsidR="009617EC" w:rsidRPr="00247C07" w:rsidRDefault="009617EC">
      <w:pPr>
        <w:shd w:val="clear" w:color="auto" w:fill="FFFFFF"/>
        <w:ind w:firstLine="283"/>
        <w:jc w:val="both"/>
      </w:pPr>
      <w:r w:rsidRPr="00247C07">
        <w:rPr>
          <w:rFonts w:ascii="Times New Roman" w:hAnsi="Times New Roman" w:cs="Times New Roman"/>
          <w:sz w:val="24"/>
          <w:szCs w:val="24"/>
        </w:rPr>
        <w:t>ξ = 7,8 или 15,6 - значения коэффициента, принимаемые для конструкций ортотропных плит с продольными ребрами соответственно полосового и фасонного профилей.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железнодорожных мостах толщину листа настила в </w:t>
      </w: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min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 не менее 14 мм, а расстояние между осями стенок продольных ребер не более 400 мм.</w:t>
      </w:r>
    </w:p>
    <w:p w:rsidR="009617EC" w:rsidRPr="00247C07" w:rsidRDefault="009617EC">
      <w:pPr>
        <w:shd w:val="clear" w:color="auto" w:fill="FFFFFF"/>
        <w:ind w:firstLine="283"/>
        <w:jc w:val="both"/>
      </w:pPr>
      <w:r w:rsidRPr="00247C07">
        <w:rPr>
          <w:rFonts w:ascii="Times New Roman" w:hAnsi="Times New Roman" w:cs="Times New Roman"/>
          <w:sz w:val="24"/>
          <w:szCs w:val="24"/>
        </w:rPr>
        <w:t>8.179 В автодорожных, городских и пешеходных мостах монтажные стыки листа настила верхней ортотропной плиты следует, как правило, предусматривать сварными.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В нижних ортотропных плитах при обосновании расчетом допускается применение монтажных продольных сварных стыков горизонтального листа с неполным заполнением разделки.</w:t>
      </w:r>
    </w:p>
    <w:p w:rsidR="009617EC" w:rsidRPr="00247C07" w:rsidRDefault="009617EC">
      <w:pPr>
        <w:shd w:val="clear" w:color="auto" w:fill="FFFFFF"/>
        <w:ind w:firstLine="283"/>
        <w:jc w:val="both"/>
      </w:pPr>
      <w:r w:rsidRPr="00247C07">
        <w:rPr>
          <w:rFonts w:ascii="Times New Roman" w:hAnsi="Times New Roman" w:cs="Times New Roman"/>
          <w:sz w:val="24"/>
          <w:szCs w:val="24"/>
        </w:rPr>
        <w:t>В железнодорожных мостах монтажные стыки листа настила верхней или нижней ортотропной плиты следует, как правило, предусматривать на фрикционных соединениях, допускаются монтажные продольные сварные стыки горизонтального листа.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Присоединение листов настила ортотропных плит проезжей части к поясам главных балок или ферм сварными швами внахлестку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8.180 В ортотропных плитах следует применять продольные ребра трапецеидально-коробчатого и открытого сечений из полос. Допускаются ребра из неравнобоких уголков и сварных тавров.</w:t>
      </w:r>
    </w:p>
    <w:p w:rsidR="009617EC" w:rsidRPr="00247C07" w:rsidRDefault="009617EC">
      <w:pPr>
        <w:shd w:val="clear" w:color="auto" w:fill="FFFFFF"/>
        <w:ind w:firstLine="283"/>
        <w:jc w:val="both"/>
      </w:pPr>
      <w:r w:rsidRPr="00247C07">
        <w:rPr>
          <w:rFonts w:ascii="Times New Roman" w:hAnsi="Times New Roman" w:cs="Times New Roman"/>
          <w:sz w:val="24"/>
          <w:szCs w:val="24"/>
        </w:rPr>
        <w:t>8.181 Монтажные стыки продольных ребер верхних ортотропных плит следует предусматривать, как правило, фрикционными с выполнением отверстий в заводских условиях.</w:t>
      </w:r>
    </w:p>
    <w:p w:rsidR="009617EC" w:rsidRPr="00247C07" w:rsidRDefault="009617EC">
      <w:pPr>
        <w:shd w:val="clear" w:color="auto" w:fill="FFFFFF"/>
        <w:ind w:firstLine="283"/>
        <w:jc w:val="both"/>
      </w:pPr>
      <w:r w:rsidRPr="00247C07">
        <w:rPr>
          <w:rFonts w:ascii="Times New Roman" w:hAnsi="Times New Roman" w:cs="Times New Roman"/>
          <w:sz w:val="24"/>
          <w:szCs w:val="24"/>
        </w:rPr>
        <w:t>Монтажные стыки продольных ребер нижних ортотропных плит в автодорожных, городских и пешеходных мостах следует предусматривать, как правило, сварными.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Применение сварных монтажных стыков ортотропной плиты с неприваренными к листу настила вставками продольных ребер и обрывом ребер в зоне монтажного стыка блоков пролетного строения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Монтажные стыки продольных ребер нижних ортотропных плит в железнодорожных мостах следует предусматривать, как правило, фрикционными.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8.182 Монтажные стыки стенки и пояса поперечных ребер таврового сечения следует, как правило, предусматривать фрикционными на высокопрочных болтах с выполнением отверстий на полный диаметр в заводских условиях.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8.183 В мостах продольные ребра следует пропускать сквозь вырезы в стенках поперечных балок и приваривать на заводе угловыми швами к вертикальным граням выреза в стенке или в опорной пластинке (приложение </w:t>
      </w:r>
      <w:hyperlink w:anchor="PO0002888" w:tooltip="Приложение Ц" w:history="1">
        <w:r w:rsidRPr="00247C07">
          <w:rPr>
            <w:rStyle w:val="a3"/>
          </w:rPr>
          <w:t>Ц</w:t>
        </w:r>
      </w:hyperlink>
      <w:r w:rsidRPr="00247C07">
        <w:rPr>
          <w:rFonts w:ascii="Times New Roman" w:hAnsi="Times New Roman" w:cs="Times New Roman"/>
          <w:sz w:val="24"/>
          <w:szCs w:val="24"/>
        </w:rPr>
        <w:t xml:space="preserve">, таблица </w:t>
      </w:r>
      <w:hyperlink w:anchor="TO0000148" w:tooltip="Таблица Ц.1" w:history="1">
        <w:r w:rsidRPr="00247C07">
          <w:rPr>
            <w:rStyle w:val="a3"/>
          </w:rPr>
          <w:t>Ц.1</w:t>
        </w:r>
      </w:hyperlink>
      <w:r w:rsidRPr="00247C07">
        <w:rPr>
          <w:rFonts w:ascii="Times New Roman" w:hAnsi="Times New Roman" w:cs="Times New Roman"/>
          <w:sz w:val="24"/>
          <w:szCs w:val="24"/>
        </w:rPr>
        <w:t>, поз. 17, а, б). Приварка торцов продольных ребер к стенкам поперечных ребер в автодорожных, городских, пешеходных мостах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8.184 Прикрепление поперечных ребер верхней ортотропной плиты к ребрам жесткости или специальным фасонкам главных балок, как правило, следует осуществлять фрикционным на высокопрочных болтах.</w:t>
      </w:r>
    </w:p>
    <w:p w:rsidR="009617EC" w:rsidRPr="00247C07" w:rsidRDefault="009617EC">
      <w:pPr>
        <w:shd w:val="clear" w:color="auto" w:fill="FFFFFF"/>
        <w:ind w:firstLine="283"/>
        <w:jc w:val="both"/>
      </w:pPr>
      <w:r w:rsidRPr="00247C07">
        <w:rPr>
          <w:rFonts w:ascii="Times New Roman" w:hAnsi="Times New Roman" w:cs="Times New Roman"/>
          <w:sz w:val="24"/>
          <w:szCs w:val="24"/>
        </w:rPr>
        <w:t>В конструкциях с ортотропной плитой проезжей части анкеровку стоек ограждающих устройств следует выполнять в плоскости поперечных балок.</w:t>
      </w:r>
    </w:p>
    <w:p w:rsidR="009617EC" w:rsidRPr="00247C07" w:rsidRDefault="009617EC">
      <w:pPr>
        <w:shd w:val="clear" w:color="auto" w:fill="FFFFFF"/>
        <w:ind w:firstLine="283"/>
        <w:jc w:val="both"/>
      </w:pPr>
      <w:r w:rsidRPr="00247C07">
        <w:rPr>
          <w:rFonts w:ascii="Times New Roman" w:hAnsi="Times New Roman" w:cs="Times New Roman"/>
          <w:sz w:val="24"/>
          <w:szCs w:val="24"/>
        </w:rPr>
        <w:t>8.185 В железнодорожных пролетных строениях допускается применять двухъярусные ортотропные плиты с прикреплением продольных ребер к верхней полке поперечных балок на фрикционных высокопрочных болтах и установкой поперечных ребер жесткости на стенку поперечной балки по оси стенки продольного ребра.</w:t>
      </w:r>
    </w:p>
    <w:p w:rsidR="009617EC" w:rsidRPr="00247C07" w:rsidRDefault="009617EC">
      <w:pPr>
        <w:pStyle w:val="2"/>
        <w:ind w:firstLine="283"/>
        <w:jc w:val="both"/>
        <w:rPr>
          <w:rFonts w:eastAsia="Times New Roman"/>
        </w:rPr>
      </w:pPr>
      <w:bookmarkStart w:id="808" w:name="_Toc294192224"/>
      <w:bookmarkStart w:id="809" w:name="_Toc294192557"/>
      <w:bookmarkStart w:id="810" w:name="_Toc294193228"/>
      <w:bookmarkStart w:id="811" w:name="_Toc295317017"/>
      <w:bookmarkEnd w:id="808"/>
      <w:bookmarkEnd w:id="809"/>
      <w:bookmarkEnd w:id="810"/>
      <w:r w:rsidRPr="00247C07">
        <w:rPr>
          <w:rFonts w:eastAsia="Times New Roman"/>
        </w:rPr>
        <w:t>Конструкция опорных частей</w:t>
      </w:r>
      <w:bookmarkEnd w:id="811"/>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8.186 Балочные пролетные строения пролетом свыше 25 м должны иметь подвижные опорные части.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(в сейсмических районах - рекомендуется) применение опорных частей с использованием полимерных материалов.</w:t>
      </w:r>
    </w:p>
    <w:p w:rsidR="009617EC" w:rsidRPr="00247C07" w:rsidRDefault="009617EC">
      <w:pPr>
        <w:shd w:val="clear" w:color="auto" w:fill="FFFFFF"/>
        <w:ind w:firstLine="283"/>
        <w:jc w:val="both"/>
      </w:pPr>
      <w:r w:rsidRPr="00247C07">
        <w:rPr>
          <w:rFonts w:ascii="Times New Roman" w:hAnsi="Times New Roman" w:cs="Times New Roman"/>
          <w:sz w:val="24"/>
          <w:szCs w:val="24"/>
        </w:rPr>
        <w:t>8.187 При расстоянии между центрами опорных частей, расположенных на одной опоре, свыше 15 м следует обеспечивать поперечную подвижность одной из опорных частей путем устройства всесторонне подвижных опорных частей или другим способом.</w:t>
      </w:r>
    </w:p>
    <w:p w:rsidR="009617EC" w:rsidRPr="00247C07" w:rsidRDefault="009617EC">
      <w:pPr>
        <w:shd w:val="clear" w:color="auto" w:fill="FFFFFF"/>
        <w:ind w:firstLine="283"/>
        <w:jc w:val="both"/>
      </w:pPr>
      <w:r w:rsidRPr="00247C07">
        <w:rPr>
          <w:rFonts w:ascii="Times New Roman" w:hAnsi="Times New Roman" w:cs="Times New Roman"/>
          <w:sz w:val="24"/>
          <w:szCs w:val="24"/>
        </w:rPr>
        <w:t>В железнодорожных мостах нижние балансиры неподвижных опорных частей и плиты подвижных опорных частей должны быть закреплены на опорах анкерными болтами.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случае несоблюдения условий, содержащихся в </w:t>
      </w:r>
      <w:hyperlink w:anchor="PO0000183" w:tooltip="Пункт 5.40" w:history="1">
        <w:r w:rsidRPr="00247C07">
          <w:rPr>
            <w:rStyle w:val="a3"/>
          </w:rPr>
          <w:t>5.40</w:t>
        </w:r>
      </w:hyperlink>
      <w:r w:rsidRPr="00247C07">
        <w:rPr>
          <w:rFonts w:ascii="Times New Roman" w:hAnsi="Times New Roman" w:cs="Times New Roman"/>
          <w:sz w:val="24"/>
          <w:szCs w:val="24"/>
        </w:rPr>
        <w:t>, концы пролетных строений должны быть прикреплены к опорам анкерными болтами по расчету.</w:t>
      </w:r>
    </w:p>
    <w:p w:rsidR="009617EC" w:rsidRPr="00247C07" w:rsidRDefault="009617EC">
      <w:pPr>
        <w:shd w:val="clear" w:color="auto" w:fill="FFFFFF"/>
        <w:ind w:firstLine="283"/>
        <w:jc w:val="both"/>
      </w:pPr>
      <w:r w:rsidRPr="00247C07">
        <w:rPr>
          <w:rFonts w:ascii="Times New Roman" w:hAnsi="Times New Roman" w:cs="Times New Roman"/>
          <w:sz w:val="24"/>
          <w:szCs w:val="24"/>
        </w:rPr>
        <w:t>8.188 Конструкция опорных частей должна обеспечивать распределение нагрузки по всей площади опирания узла пролетного строения и опирания на опору.</w:t>
      </w:r>
    </w:p>
    <w:p w:rsidR="009617EC" w:rsidRPr="00247C07" w:rsidRDefault="009617EC">
      <w:pPr>
        <w:shd w:val="clear" w:color="auto" w:fill="FFFFFF"/>
        <w:ind w:firstLine="283"/>
        <w:jc w:val="both"/>
      </w:pPr>
      <w:r w:rsidRPr="00247C07">
        <w:rPr>
          <w:rFonts w:ascii="Times New Roman" w:hAnsi="Times New Roman" w:cs="Times New Roman"/>
          <w:sz w:val="24"/>
          <w:szCs w:val="24"/>
        </w:rPr>
        <w:t>8.189 Опорные части следует применять, как правило, литые с шарнирами свободного касания, стаканные, шаровые, сегментные. Допускается применять подвижные однокатковые опорные части из высокопрочной стали, а также с наплавкой на поверхность катка и плиты из материалов высокой твердости и других типов при соответствующем обосновании.</w:t>
      </w:r>
    </w:p>
    <w:p w:rsidR="009617EC" w:rsidRPr="00247C07" w:rsidRDefault="009617EC">
      <w:pPr>
        <w:shd w:val="clear" w:color="auto" w:fill="FFFFFF"/>
        <w:ind w:firstLine="283"/>
        <w:jc w:val="both"/>
      </w:pPr>
      <w:r w:rsidRPr="00247C07">
        <w:rPr>
          <w:rFonts w:ascii="Times New Roman" w:hAnsi="Times New Roman" w:cs="Times New Roman"/>
          <w:sz w:val="24"/>
          <w:szCs w:val="24"/>
        </w:rPr>
        <w:t>В подвижных опорных частях не должно быть более четырех катков.</w:t>
      </w:r>
    </w:p>
    <w:p w:rsidR="009617EC" w:rsidRPr="00247C07" w:rsidRDefault="009617EC">
      <w:pPr>
        <w:shd w:val="clear" w:color="auto" w:fill="FFFFFF"/>
        <w:ind w:firstLine="283"/>
        <w:jc w:val="both"/>
      </w:pPr>
      <w:r w:rsidRPr="00247C07">
        <w:rPr>
          <w:rFonts w:ascii="Times New Roman" w:hAnsi="Times New Roman" w:cs="Times New Roman"/>
          <w:sz w:val="24"/>
          <w:szCs w:val="24"/>
        </w:rPr>
        <w:t>Катки должны быть соединены между собой боковыми стяжками, гарантирующими совместность перемещения и не препятствующими перекатке и очистке, и оснащены устройствами от боковых сдвигов и продольного угона, а также защищены футлярами. При применении цилиндрических катков, имеющих две плоские грани, должна быть исключена возможность их опрокидывания и заклинивания.</w:t>
      </w:r>
    </w:p>
    <w:p w:rsidR="009617EC" w:rsidRPr="00247C07" w:rsidRDefault="009617EC">
      <w:pPr>
        <w:pStyle w:val="1"/>
        <w:ind w:firstLine="283"/>
        <w:jc w:val="both"/>
        <w:rPr>
          <w:rFonts w:eastAsia="Times New Roman"/>
        </w:rPr>
      </w:pPr>
      <w:bookmarkStart w:id="812" w:name="PO0001997"/>
      <w:bookmarkStart w:id="813" w:name="_Toc293934174"/>
      <w:bookmarkStart w:id="814" w:name="_Toc294192225"/>
      <w:bookmarkStart w:id="815" w:name="_Toc294192558"/>
      <w:bookmarkStart w:id="816" w:name="_Toc294193229"/>
      <w:bookmarkStart w:id="817" w:name="_Toc295317018"/>
      <w:bookmarkEnd w:id="812"/>
      <w:bookmarkEnd w:id="813"/>
      <w:bookmarkEnd w:id="814"/>
      <w:bookmarkEnd w:id="815"/>
      <w:bookmarkEnd w:id="816"/>
      <w:r w:rsidRPr="00247C07">
        <w:rPr>
          <w:rFonts w:eastAsia="Times New Roman"/>
        </w:rPr>
        <w:t>9 Сталежелезобетонные конструкции</w:t>
      </w:r>
      <w:bookmarkEnd w:id="817"/>
    </w:p>
    <w:p w:rsidR="009617EC" w:rsidRPr="00247C07" w:rsidRDefault="009617EC">
      <w:pPr>
        <w:pStyle w:val="2"/>
        <w:keepNext w:val="0"/>
        <w:spacing w:before="0"/>
        <w:ind w:firstLine="283"/>
        <w:jc w:val="both"/>
        <w:rPr>
          <w:rFonts w:eastAsia="Times New Roman"/>
        </w:rPr>
      </w:pPr>
      <w:bookmarkStart w:id="818" w:name="_Toc294192226"/>
      <w:bookmarkStart w:id="819" w:name="_Toc294192559"/>
      <w:bookmarkStart w:id="820" w:name="_Toc294193230"/>
      <w:bookmarkStart w:id="821" w:name="_Toc295317019"/>
      <w:bookmarkEnd w:id="818"/>
      <w:bookmarkEnd w:id="819"/>
      <w:bookmarkEnd w:id="820"/>
      <w:r w:rsidRPr="00247C07">
        <w:rPr>
          <w:rFonts w:eastAsia="Times New Roman"/>
        </w:rPr>
        <w:t>Общие положения</w:t>
      </w:r>
      <w:bookmarkEnd w:id="821"/>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9.1 Нормы настоящего раздела необходимо соблюдать для пролетных строений, в которых железобетонная плита объединена со стальными главными балками, фермами или балками проезжей части для совместной работы.</w:t>
      </w:r>
    </w:p>
    <w:p w:rsidR="009617EC" w:rsidRPr="00247C07" w:rsidRDefault="009617EC">
      <w:pPr>
        <w:shd w:val="clear" w:color="auto" w:fill="FFFFFF"/>
        <w:ind w:firstLine="283"/>
        <w:jc w:val="both"/>
      </w:pPr>
      <w:r w:rsidRPr="00247C07">
        <w:rPr>
          <w:rFonts w:ascii="Times New Roman" w:hAnsi="Times New Roman" w:cs="Times New Roman"/>
          <w:sz w:val="24"/>
          <w:szCs w:val="24"/>
        </w:rPr>
        <w:t>9.2 Для железнодорожных мостов следует применять сталежелезобетонные пролетные строения со сплошной стенкой балочно-разрезной системы с ездой поверху.</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9.3 Требования к качеству и расчетные характеристики материалов сталежелезобетонных конструкций, а также не предусмотренные в настоящем разделе указания по расчету и конструированию следует принимать согласно разделам </w:t>
      </w:r>
      <w:hyperlink w:anchor="PO0000066" w:tooltip="Раздел 5" w:history="1">
        <w:r w:rsidRPr="00247C07">
          <w:rPr>
            <w:rStyle w:val="a3"/>
          </w:rPr>
          <w:t>5</w:t>
        </w:r>
      </w:hyperlink>
      <w:r w:rsidRPr="00247C07">
        <w:rPr>
          <w:rFonts w:ascii="Times New Roman" w:hAnsi="Times New Roman" w:cs="Times New Roman"/>
          <w:sz w:val="24"/>
          <w:szCs w:val="24"/>
        </w:rPr>
        <w:t xml:space="preserve"> - </w:t>
      </w:r>
      <w:hyperlink w:anchor="PO0001390" w:tooltip="Раздел 8" w:history="1">
        <w:r w:rsidRPr="00247C07">
          <w:rPr>
            <w:rStyle w:val="a3"/>
          </w:rPr>
          <w:t>8</w:t>
        </w:r>
      </w:hyperlink>
      <w:r w:rsidRPr="00247C07">
        <w:rPr>
          <w:rFonts w:ascii="Times New Roman" w:hAnsi="Times New Roman" w:cs="Times New Roman"/>
          <w:sz w:val="24"/>
          <w:szCs w:val="24"/>
        </w:rPr>
        <w:t>.</w:t>
      </w:r>
    </w:p>
    <w:p w:rsidR="009617EC" w:rsidRPr="00247C07" w:rsidRDefault="009617EC">
      <w:pPr>
        <w:pStyle w:val="2"/>
        <w:ind w:firstLine="283"/>
        <w:jc w:val="both"/>
        <w:rPr>
          <w:rFonts w:eastAsia="Times New Roman"/>
        </w:rPr>
      </w:pPr>
      <w:bookmarkStart w:id="822" w:name="_Toc294192227"/>
      <w:bookmarkStart w:id="823" w:name="_Toc294192560"/>
      <w:bookmarkStart w:id="824" w:name="_Toc294193231"/>
      <w:bookmarkStart w:id="825" w:name="_Toc295317020"/>
      <w:bookmarkEnd w:id="822"/>
      <w:bookmarkEnd w:id="823"/>
      <w:bookmarkEnd w:id="824"/>
      <w:r w:rsidRPr="00247C07">
        <w:rPr>
          <w:rFonts w:eastAsia="Times New Roman"/>
        </w:rPr>
        <w:t>Расчеты</w:t>
      </w:r>
      <w:bookmarkEnd w:id="825"/>
    </w:p>
    <w:p w:rsidR="009617EC" w:rsidRPr="00247C07" w:rsidRDefault="009617EC">
      <w:pPr>
        <w:pStyle w:val="3"/>
        <w:keepNext w:val="0"/>
        <w:spacing w:before="0"/>
        <w:ind w:firstLine="283"/>
        <w:jc w:val="both"/>
        <w:rPr>
          <w:rFonts w:eastAsia="Times New Roman"/>
        </w:rPr>
      </w:pPr>
      <w:bookmarkStart w:id="826" w:name="_Toc294192228"/>
      <w:bookmarkStart w:id="827" w:name="_Toc294192561"/>
      <w:bookmarkStart w:id="828" w:name="_Toc294193232"/>
      <w:bookmarkStart w:id="829" w:name="_Toc295317021"/>
      <w:bookmarkEnd w:id="826"/>
      <w:bookmarkEnd w:id="827"/>
      <w:bookmarkEnd w:id="828"/>
      <w:r w:rsidRPr="00247C07">
        <w:rPr>
          <w:rFonts w:eastAsia="Times New Roman"/>
        </w:rPr>
        <w:t>Основные положения</w:t>
      </w:r>
      <w:bookmarkEnd w:id="829"/>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9.4 Расчеты следует выполнять, как правило, исходя из гипотезы плоских сечений, без учета податливости швов объединения стальной и железобетонной частей. Податливость швов объединения необходимо учитывать для балок пролетом менее 8 м и решетчатых ферм с панелями менее 8 м.</w:t>
      </w:r>
    </w:p>
    <w:p w:rsidR="009617EC" w:rsidRPr="00247C07" w:rsidRDefault="009617EC">
      <w:pPr>
        <w:shd w:val="clear" w:color="auto" w:fill="FFFFFF"/>
        <w:ind w:firstLine="283"/>
        <w:jc w:val="both"/>
      </w:pPr>
      <w:bookmarkStart w:id="830" w:name="PO0002005"/>
      <w:r w:rsidRPr="00247C07">
        <w:rPr>
          <w:rFonts w:ascii="Times New Roman" w:hAnsi="Times New Roman" w:cs="Times New Roman"/>
          <w:sz w:val="24"/>
          <w:szCs w:val="24"/>
        </w:rPr>
        <w:t xml:space="preserve">9.5 В расчетах сталежелезобетонных конструкций следует применять коэффициент приведения </w:t>
      </w:r>
      <w:r w:rsidRPr="00247C07">
        <w:rPr>
          <w:rFonts w:ascii="Times New Roman" w:hAnsi="Times New Roman" w:cs="Times New Roman"/>
          <w:i/>
          <w:iCs/>
          <w:sz w:val="24"/>
          <w:szCs w:val="24"/>
        </w:rPr>
        <w:t>п</w:t>
      </w:r>
      <w:bookmarkEnd w:id="830"/>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E</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здесь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 xml:space="preserve"> = 2,06 · 10</w:t>
      </w:r>
      <w:r w:rsidRPr="00247C07">
        <w:rPr>
          <w:rFonts w:ascii="Times New Roman" w:hAnsi="Times New Roman" w:cs="Times New Roman"/>
          <w:sz w:val="24"/>
          <w:szCs w:val="24"/>
          <w:vertAlign w:val="superscript"/>
        </w:rPr>
        <w:t>5</w:t>
      </w:r>
      <w:r w:rsidRPr="00247C07">
        <w:rPr>
          <w:rFonts w:ascii="Times New Roman" w:hAnsi="Times New Roman" w:cs="Times New Roman"/>
          <w:sz w:val="24"/>
          <w:szCs w:val="24"/>
        </w:rPr>
        <w:t xml:space="preserve"> МПа - модуль упругости конструкционного металла стальной части,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модуль упругости бетона при сжатии и растяжении, определяемый по </w:t>
      </w:r>
      <w:hyperlink w:anchor="PO0000743" w:tooltip="Пункт 7.32" w:history="1">
        <w:r w:rsidRPr="00247C07">
          <w:rPr>
            <w:rStyle w:val="a3"/>
          </w:rPr>
          <w:t>7.32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831" w:name="PO0002006"/>
      <w:r w:rsidRPr="00247C07">
        <w:rPr>
          <w:rFonts w:ascii="Times New Roman" w:hAnsi="Times New Roman" w:cs="Times New Roman"/>
          <w:sz w:val="24"/>
          <w:szCs w:val="24"/>
        </w:rPr>
        <w:t xml:space="preserve">9.6 Состав расчетов и виды учитываемых в них неупругих деформаций следует принимать по таблице </w:t>
      </w:r>
      <w:bookmarkEnd w:id="831"/>
      <w:r w:rsidRPr="00247C07">
        <w:fldChar w:fldCharType="begin"/>
      </w:r>
      <w:r w:rsidRPr="00247C07">
        <w:instrText xml:space="preserve"> HYPERLINK "" \l "TO0000094" \o "Таблица 9.1" </w:instrText>
      </w:r>
      <w:r w:rsidRPr="00247C07">
        <w:fldChar w:fldCharType="separate"/>
      </w:r>
      <w:r w:rsidRPr="00247C07">
        <w:rPr>
          <w:rStyle w:val="a3"/>
        </w:rPr>
        <w:t>9.1</w:t>
      </w:r>
      <w:r w:rsidRPr="00247C07">
        <w:fldChar w:fldCharType="end"/>
      </w:r>
      <w:r w:rsidRPr="00247C07">
        <w:rPr>
          <w:rFonts w:ascii="Times New Roman" w:hAnsi="Times New Roman" w:cs="Times New Roman"/>
          <w:sz w:val="24"/>
          <w:szCs w:val="24"/>
        </w:rPr>
        <w:t xml:space="preserve">. Как правило, неупругие деформации надлежит также учитывать при определении усилий в элементах статически неопределимых систем. Допускается приближенный учет неупругих деформаций бетона с использованием при этом условных модулей упругости по приложениям </w:t>
      </w:r>
      <w:hyperlink w:anchor="PO0002962" w:tooltip="Приложение Щ" w:history="1">
        <w:r w:rsidRPr="00247C07">
          <w:rPr>
            <w:rStyle w:val="a3"/>
          </w:rPr>
          <w:t>Щ</w:t>
        </w:r>
      </w:hyperlink>
      <w:r w:rsidRPr="00247C07">
        <w:rPr>
          <w:rFonts w:ascii="Times New Roman" w:hAnsi="Times New Roman" w:cs="Times New Roman"/>
          <w:sz w:val="24"/>
          <w:szCs w:val="24"/>
        </w:rPr>
        <w:t xml:space="preserve"> и </w:t>
      </w:r>
      <w:hyperlink w:anchor="PO0003000" w:tooltip="Приложение Э" w:history="1">
        <w:r w:rsidRPr="00247C07">
          <w:rPr>
            <w:rStyle w:val="a3"/>
          </w:rPr>
          <w:t>Э</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9.1</w:t>
      </w:r>
    </w:p>
    <w:tbl>
      <w:tblPr>
        <w:tblW w:w="5000" w:type="pct"/>
        <w:jc w:val="center"/>
        <w:shd w:val="clear" w:color="auto" w:fill="FFFFFF"/>
        <w:tblCellMar>
          <w:left w:w="0" w:type="dxa"/>
          <w:right w:w="0" w:type="dxa"/>
        </w:tblCellMar>
        <w:tblLook w:val="04A0" w:firstRow="1" w:lastRow="0" w:firstColumn="1" w:lastColumn="0" w:noHBand="0" w:noVBand="1"/>
      </w:tblPr>
      <w:tblGrid>
        <w:gridCol w:w="1538"/>
        <w:gridCol w:w="1059"/>
        <w:gridCol w:w="1414"/>
        <w:gridCol w:w="1173"/>
        <w:gridCol w:w="1014"/>
        <w:gridCol w:w="874"/>
        <w:gridCol w:w="1219"/>
        <w:gridCol w:w="1120"/>
      </w:tblGrid>
      <w:tr w:rsidR="009617EC" w:rsidRPr="00247C07">
        <w:trPr>
          <w:tblHeader/>
          <w:jc w:val="center"/>
        </w:trPr>
        <w:tc>
          <w:tcPr>
            <w:tcW w:w="85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832" w:name="TO0000094"/>
            <w:r w:rsidRPr="00247C07">
              <w:rPr>
                <w:rFonts w:ascii="Times New Roman" w:hAnsi="Times New Roman" w:cs="Times New Roman"/>
              </w:rPr>
              <w:t>Нагрузки и воздействия</w:t>
            </w:r>
            <w:bookmarkEnd w:id="832"/>
          </w:p>
        </w:tc>
        <w:tc>
          <w:tcPr>
            <w:tcW w:w="4147"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Неупругие деформации, учитываемые в расчетах</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8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прочности и устойчивости</w:t>
            </w:r>
          </w:p>
        </w:tc>
        <w:tc>
          <w:tcPr>
            <w:tcW w:w="144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 выносливость</w:t>
            </w:r>
          </w:p>
        </w:tc>
        <w:tc>
          <w:tcPr>
            <w:tcW w:w="104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трещиностойкости</w:t>
            </w:r>
          </w:p>
        </w:tc>
        <w:tc>
          <w:tcPr>
            <w:tcW w:w="45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вертикальной и горизонтальной жесткости</w:t>
            </w:r>
          </w:p>
        </w:tc>
        <w:tc>
          <w:tcPr>
            <w:tcW w:w="6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ординат строительного подъема (для конструкций со сборной плитой)</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статически определимых пролетных строений железнодорожных мостов</w:t>
            </w:r>
          </w:p>
        </w:tc>
        <w:tc>
          <w:tcPr>
            <w:tcW w:w="6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пролетных строений автодорожных, городских и пешеходных мостов</w:t>
            </w:r>
          </w:p>
        </w:tc>
        <w:tc>
          <w:tcPr>
            <w:tcW w:w="5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образованию трещин</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раскрытию трещин</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8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Постоянные</w:t>
            </w:r>
          </w:p>
        </w:tc>
        <w:tc>
          <w:tcPr>
            <w:tcW w:w="5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kr</w:t>
            </w:r>
            <w:r w:rsidRPr="00247C07">
              <w:rPr>
                <w:rFonts w:ascii="Times New Roman" w:hAnsi="Times New Roman" w:cs="Times New Roman"/>
              </w:rPr>
              <w:t>,</w:t>
            </w:r>
            <w:r w:rsidRPr="00247C07">
              <w:rPr>
                <w:rFonts w:ascii="Times New Roman" w:hAnsi="Times New Roman" w:cs="Times New Roman"/>
                <w:i/>
                <w:iCs/>
              </w:rPr>
              <w:t xml:space="preserve"> us</w:t>
            </w:r>
          </w:p>
        </w:tc>
        <w:tc>
          <w:tcPr>
            <w:tcW w:w="7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vkr</w:t>
            </w:r>
            <w:r w:rsidRPr="00247C07">
              <w:rPr>
                <w:rFonts w:ascii="Times New Roman" w:hAnsi="Times New Roman" w:cs="Times New Roman"/>
              </w:rPr>
              <w:t>,</w:t>
            </w:r>
            <w:r w:rsidRPr="00247C07">
              <w:rPr>
                <w:rFonts w:ascii="Times New Roman" w:hAnsi="Times New Roman" w:cs="Times New Roman"/>
                <w:i/>
                <w:iCs/>
              </w:rPr>
              <w:t xml:space="preserve"> us</w:t>
            </w:r>
          </w:p>
        </w:tc>
        <w:tc>
          <w:tcPr>
            <w:tcW w:w="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kr</w:t>
            </w:r>
            <w:r w:rsidRPr="00247C07">
              <w:rPr>
                <w:rFonts w:ascii="Times New Roman" w:hAnsi="Times New Roman" w:cs="Times New Roman"/>
              </w:rPr>
              <w:t>,</w:t>
            </w:r>
            <w:r w:rsidRPr="00247C07">
              <w:rPr>
                <w:rFonts w:ascii="Times New Roman" w:hAnsi="Times New Roman" w:cs="Times New Roman"/>
                <w:i/>
                <w:iCs/>
              </w:rPr>
              <w:t xml:space="preserve"> us</w:t>
            </w:r>
          </w:p>
        </w:tc>
        <w:tc>
          <w:tcPr>
            <w:tcW w:w="5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kr</w:t>
            </w:r>
            <w:r w:rsidRPr="00247C07">
              <w:rPr>
                <w:rFonts w:ascii="Times New Roman" w:hAnsi="Times New Roman" w:cs="Times New Roman"/>
              </w:rPr>
              <w:t>,</w:t>
            </w:r>
            <w:r w:rsidRPr="00247C07">
              <w:rPr>
                <w:rFonts w:ascii="Times New Roman" w:hAnsi="Times New Roman" w:cs="Times New Roman"/>
                <w:i/>
                <w:iCs/>
              </w:rPr>
              <w:t xml:space="preserve"> us</w:t>
            </w:r>
          </w:p>
        </w:tc>
        <w:tc>
          <w:tcPr>
            <w:tcW w:w="4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kr</w:t>
            </w:r>
            <w:r w:rsidRPr="00247C07">
              <w:rPr>
                <w:rFonts w:ascii="Times New Roman" w:hAnsi="Times New Roman" w:cs="Times New Roman"/>
              </w:rPr>
              <w:t>,</w:t>
            </w:r>
            <w:r w:rsidRPr="00247C07">
              <w:rPr>
                <w:rFonts w:ascii="Times New Roman" w:hAnsi="Times New Roman" w:cs="Times New Roman"/>
                <w:i/>
                <w:iCs/>
              </w:rPr>
              <w:t xml:space="preserve"> us</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kr</w:t>
            </w:r>
            <w:r w:rsidRPr="00247C07">
              <w:rPr>
                <w:rFonts w:ascii="Times New Roman" w:hAnsi="Times New Roman" w:cs="Times New Roman"/>
              </w:rPr>
              <w:t>,</w:t>
            </w:r>
            <w:r w:rsidRPr="00247C07">
              <w:rPr>
                <w:rFonts w:ascii="Times New Roman" w:hAnsi="Times New Roman" w:cs="Times New Roman"/>
                <w:i/>
                <w:iCs/>
              </w:rPr>
              <w:t xml:space="preserve"> us</w:t>
            </w:r>
          </w:p>
        </w:tc>
      </w:tr>
      <w:tr w:rsidR="009617EC" w:rsidRPr="00247C07">
        <w:trPr>
          <w:jc w:val="center"/>
        </w:trPr>
        <w:tc>
          <w:tcPr>
            <w:tcW w:w="8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Временные вертикальные</w:t>
            </w:r>
          </w:p>
        </w:tc>
        <w:tc>
          <w:tcPr>
            <w:tcW w:w="5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cr</w:t>
            </w:r>
            <w:r w:rsidRPr="00247C07">
              <w:rPr>
                <w:rFonts w:ascii="Times New Roman" w:hAnsi="Times New Roman" w:cs="Times New Roman"/>
              </w:rPr>
              <w:t>,</w:t>
            </w:r>
            <w:r w:rsidRPr="00247C07">
              <w:rPr>
                <w:rFonts w:ascii="Times New Roman" w:hAnsi="Times New Roman" w:cs="Times New Roman"/>
                <w:i/>
                <w:iCs/>
              </w:rPr>
              <w:t xml:space="preserve"> pl </w:t>
            </w:r>
          </w:p>
        </w:tc>
        <w:tc>
          <w:tcPr>
            <w:tcW w:w="7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vkr</w:t>
            </w:r>
            <w:r w:rsidRPr="00247C07">
              <w:rPr>
                <w:rFonts w:ascii="Times New Roman" w:hAnsi="Times New Roman" w:cs="Times New Roman"/>
              </w:rPr>
              <w:t>,</w:t>
            </w:r>
            <w:r w:rsidRPr="00247C07">
              <w:rPr>
                <w:rFonts w:ascii="Times New Roman" w:hAnsi="Times New Roman" w:cs="Times New Roman"/>
                <w:i/>
                <w:iCs/>
              </w:rPr>
              <w:t xml:space="preserve"> us</w:t>
            </w:r>
          </w:p>
        </w:tc>
        <w:tc>
          <w:tcPr>
            <w:tcW w:w="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cr</w:t>
            </w:r>
          </w:p>
        </w:tc>
        <w:tc>
          <w:tcPr>
            <w:tcW w:w="5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wud</w:t>
            </w:r>
          </w:p>
        </w:tc>
        <w:tc>
          <w:tcPr>
            <w:tcW w:w="4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сr</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wud</w:t>
            </w:r>
          </w:p>
        </w:tc>
        <w:tc>
          <w:tcPr>
            <w:tcW w:w="6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wud</w:t>
            </w:r>
          </w:p>
        </w:tc>
      </w:tr>
      <w:tr w:rsidR="009617EC" w:rsidRPr="00247C07">
        <w:trPr>
          <w:jc w:val="center"/>
        </w:trPr>
        <w:tc>
          <w:tcPr>
            <w:tcW w:w="8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Температурные и усадочные</w:t>
            </w:r>
          </w:p>
        </w:tc>
        <w:tc>
          <w:tcPr>
            <w:tcW w:w="5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cr</w:t>
            </w:r>
            <w:r w:rsidRPr="00247C07">
              <w:rPr>
                <w:rFonts w:ascii="Times New Roman" w:hAnsi="Times New Roman" w:cs="Times New Roman"/>
              </w:rPr>
              <w:t>,</w:t>
            </w:r>
            <w:r w:rsidRPr="00247C07">
              <w:rPr>
                <w:rFonts w:ascii="Times New Roman" w:hAnsi="Times New Roman" w:cs="Times New Roman"/>
                <w:i/>
                <w:iCs/>
              </w:rPr>
              <w:t xml:space="preserve"> pl</w:t>
            </w:r>
          </w:p>
        </w:tc>
        <w:tc>
          <w:tcPr>
            <w:tcW w:w="7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5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wud</w:t>
            </w:r>
          </w:p>
        </w:tc>
        <w:tc>
          <w:tcPr>
            <w:tcW w:w="4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cr</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8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Временные поперечные горизонтальные</w:t>
            </w:r>
          </w:p>
        </w:tc>
        <w:tc>
          <w:tcPr>
            <w:tcW w:w="58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pl</w:t>
            </w:r>
          </w:p>
        </w:tc>
        <w:tc>
          <w:tcPr>
            <w:tcW w:w="7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5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wud</w:t>
            </w:r>
          </w:p>
        </w:tc>
        <w:tc>
          <w:tcPr>
            <w:tcW w:w="62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8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При транспортировании, монтаже, предварительном напряжении и регулировании</w:t>
            </w:r>
          </w:p>
        </w:tc>
        <w:tc>
          <w:tcPr>
            <w:tcW w:w="5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wud</w:t>
            </w:r>
          </w:p>
        </w:tc>
        <w:tc>
          <w:tcPr>
            <w:tcW w:w="7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5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wud</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cr</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6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wud</w:t>
            </w:r>
          </w:p>
        </w:tc>
      </w:tr>
      <w:tr w:rsidR="009617EC" w:rsidRPr="00247C07">
        <w:trPr>
          <w:jc w:val="center"/>
        </w:trPr>
        <w:tc>
          <w:tcPr>
            <w:tcW w:w="5000" w:type="pct"/>
            <w:gridSpan w:val="8"/>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94" w:tooltip="Таблица 9.1" w:history="1">
              <w:r w:rsidRPr="00247C07">
                <w:rPr>
                  <w:rStyle w:val="a3"/>
                  <w:i/>
                  <w:iCs/>
                </w:rPr>
                <w:t>9.1</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 xml:space="preserve">kr </w:t>
            </w:r>
            <w:r w:rsidRPr="00247C07">
              <w:rPr>
                <w:rFonts w:ascii="Times New Roman" w:hAnsi="Times New Roman" w:cs="Times New Roman"/>
              </w:rPr>
              <w:t>- ползучесть бетона;</w:t>
            </w:r>
          </w:p>
          <w:p w:rsidR="009617EC" w:rsidRPr="00247C07" w:rsidRDefault="009617EC">
            <w:pPr>
              <w:shd w:val="clear" w:color="auto" w:fill="FFFFFF"/>
              <w:ind w:firstLine="283"/>
              <w:jc w:val="both"/>
            </w:pPr>
            <w:r w:rsidRPr="00247C07">
              <w:rPr>
                <w:rFonts w:ascii="Times New Roman" w:hAnsi="Times New Roman" w:cs="Times New Roman"/>
                <w:i/>
                <w:iCs/>
              </w:rPr>
              <w:t xml:space="preserve">us </w:t>
            </w:r>
            <w:r w:rsidRPr="00247C07">
              <w:rPr>
                <w:rFonts w:ascii="Times New Roman" w:hAnsi="Times New Roman" w:cs="Times New Roman"/>
              </w:rPr>
              <w:t>- обжатие поперечных швов сборной железобетонной плиты;</w:t>
            </w:r>
          </w:p>
          <w:p w:rsidR="009617EC" w:rsidRPr="00247C07" w:rsidRDefault="009617EC">
            <w:pPr>
              <w:shd w:val="clear" w:color="auto" w:fill="FFFFFF"/>
              <w:ind w:firstLine="283"/>
              <w:jc w:val="both"/>
            </w:pPr>
            <w:r w:rsidRPr="00247C07">
              <w:rPr>
                <w:rFonts w:ascii="Times New Roman" w:hAnsi="Times New Roman" w:cs="Times New Roman"/>
                <w:i/>
                <w:iCs/>
              </w:rPr>
              <w:t xml:space="preserve">vkr </w:t>
            </w:r>
            <w:r w:rsidRPr="00247C07">
              <w:rPr>
                <w:rFonts w:ascii="Times New Roman" w:hAnsi="Times New Roman" w:cs="Times New Roman"/>
              </w:rPr>
              <w:t>- виброползучесть бетона;</w:t>
            </w:r>
          </w:p>
          <w:p w:rsidR="009617EC" w:rsidRPr="00247C07" w:rsidRDefault="009617EC">
            <w:pPr>
              <w:shd w:val="clear" w:color="auto" w:fill="FFFFFF"/>
              <w:ind w:firstLine="283"/>
              <w:jc w:val="both"/>
            </w:pPr>
            <w:r w:rsidRPr="00247C07">
              <w:rPr>
                <w:rFonts w:ascii="Times New Roman" w:hAnsi="Times New Roman" w:cs="Times New Roman"/>
                <w:i/>
                <w:iCs/>
              </w:rPr>
              <w:t xml:space="preserve">cr </w:t>
            </w:r>
            <w:r w:rsidRPr="00247C07">
              <w:rPr>
                <w:rFonts w:ascii="Times New Roman" w:hAnsi="Times New Roman" w:cs="Times New Roman"/>
              </w:rPr>
              <w:t>- поперечные трещины в железобетоне (от всей совокупности действующих нагрузок);</w:t>
            </w:r>
          </w:p>
          <w:p w:rsidR="009617EC" w:rsidRPr="00247C07" w:rsidRDefault="009617EC">
            <w:pPr>
              <w:shd w:val="clear" w:color="auto" w:fill="FFFFFF"/>
              <w:ind w:firstLine="283"/>
              <w:jc w:val="both"/>
            </w:pPr>
            <w:r w:rsidRPr="00247C07">
              <w:rPr>
                <w:rFonts w:ascii="Times New Roman" w:hAnsi="Times New Roman" w:cs="Times New Roman"/>
                <w:i/>
                <w:iCs/>
              </w:rPr>
              <w:t xml:space="preserve">pl </w:t>
            </w:r>
            <w:r w:rsidRPr="00247C07">
              <w:rPr>
                <w:rFonts w:ascii="Times New Roman" w:hAnsi="Times New Roman" w:cs="Times New Roman"/>
              </w:rPr>
              <w:t>- ограниченные пластические деформации стали и бетона (от всей совокупности действующих нагрузок и только при проверке сечения);</w:t>
            </w:r>
          </w:p>
          <w:p w:rsidR="009617EC" w:rsidRPr="00247C07" w:rsidRDefault="009617EC">
            <w:pPr>
              <w:shd w:val="clear" w:color="auto" w:fill="FFFFFF"/>
              <w:ind w:firstLine="283"/>
              <w:jc w:val="both"/>
            </w:pPr>
            <w:r w:rsidRPr="00247C07">
              <w:rPr>
                <w:rFonts w:ascii="Times New Roman" w:hAnsi="Times New Roman" w:cs="Times New Roman"/>
                <w:i/>
                <w:iCs/>
              </w:rPr>
              <w:t xml:space="preserve">wud </w:t>
            </w:r>
            <w:r w:rsidRPr="00247C07">
              <w:rPr>
                <w:rFonts w:ascii="Times New Roman" w:hAnsi="Times New Roman" w:cs="Times New Roman"/>
              </w:rPr>
              <w:t>- без учета неупругих деформаций;</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тире (-) обозначает, что расчет не производится.</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t>9.7 Ползучесть бетона необходимо учитывать при определении усилий и моментов от постоянных нагрузок и воздействий, если наибольшие напряжения в бетоне от них превосходят 0,2</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бетона сжатию по </w:t>
      </w:r>
      <w:hyperlink w:anchor="PO0000706" w:tooltip="Пункт 7.24" w:history="1">
        <w:r w:rsidRPr="00247C07">
          <w:rPr>
            <w:rStyle w:val="a3"/>
          </w:rPr>
          <w:t>7.24</w:t>
        </w:r>
      </w:hyperlink>
      <w:r w:rsidRPr="00247C07">
        <w:rPr>
          <w:rFonts w:ascii="Times New Roman" w:hAnsi="Times New Roman" w:cs="Times New Roman"/>
          <w:sz w:val="24"/>
          <w:szCs w:val="24"/>
        </w:rPr>
        <w:t>.</w:t>
      </w:r>
    </w:p>
    <w:p w:rsidR="009617EC" w:rsidRPr="00247C07" w:rsidRDefault="009617EC">
      <w:pPr>
        <w:ind w:firstLine="284"/>
        <w:jc w:val="both"/>
      </w:pPr>
      <w:r w:rsidRPr="00247C07">
        <w:rPr>
          <w:rFonts w:ascii="Times New Roman" w:hAnsi="Times New Roman" w:cs="Times New Roman"/>
          <w:sz w:val="24"/>
          <w:szCs w:val="24"/>
        </w:rPr>
        <w:t xml:space="preserve">При определении влияния ползучести бетона на сталежелезобетонную конструкцию следует, как правило, учитывать изгибную жесткость железобетонной части конструкции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w:t>
      </w:r>
    </w:p>
    <w:p w:rsidR="009617EC" w:rsidRPr="00247C07" w:rsidRDefault="009617EC">
      <w:pPr>
        <w:ind w:firstLine="284"/>
        <w:jc w:val="both"/>
      </w:pPr>
      <w:r w:rsidRPr="00247C07">
        <w:rPr>
          <w:rFonts w:ascii="Times New Roman" w:hAnsi="Times New Roman" w:cs="Times New Roman"/>
          <w:sz w:val="24"/>
          <w:szCs w:val="24"/>
        </w:rPr>
        <w:t xml:space="preserve">Ползучесть бетона допускается учитывать приближенно по приложению </w:t>
      </w:r>
      <w:hyperlink w:anchor="PO0002962" w:tooltip="Приложение Щ" w:history="1">
        <w:r w:rsidRPr="00247C07">
          <w:rPr>
            <w:rStyle w:val="a3"/>
          </w:rPr>
          <w:t>Щ</w:t>
        </w:r>
      </w:hyperlink>
      <w:r w:rsidRPr="00247C07">
        <w:rPr>
          <w:rFonts w:ascii="Times New Roman" w:hAnsi="Times New Roman" w:cs="Times New Roman"/>
          <w:sz w:val="24"/>
          <w:szCs w:val="24"/>
        </w:rPr>
        <w:t xml:space="preserve">, если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0,2</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st</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здесь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st</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изгибная жесткость стальной части конструкции.</w:t>
      </w:r>
    </w:p>
    <w:p w:rsidR="009617EC" w:rsidRPr="00247C07" w:rsidRDefault="009617EC">
      <w:pPr>
        <w:ind w:firstLine="284"/>
        <w:jc w:val="both"/>
      </w:pPr>
      <w:r w:rsidRPr="00247C07">
        <w:rPr>
          <w:rFonts w:ascii="Times New Roman" w:hAnsi="Times New Roman" w:cs="Times New Roman"/>
          <w:sz w:val="24"/>
          <w:szCs w:val="24"/>
        </w:rPr>
        <w:t xml:space="preserve">Потери натяжения напрягаемой арматуры от ползучести бетона, а также дополнительные деформации от обжатия поперечных швов сборной железобетонной плиты следует определять по приложению </w:t>
      </w:r>
      <w:hyperlink w:anchor="PO0002962" w:tooltip="Приложение Щ" w:history="1">
        <w:r w:rsidRPr="00247C07">
          <w:rPr>
            <w:rStyle w:val="a3"/>
          </w:rPr>
          <w:t>Щ</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833" w:name="PO0002012"/>
      <w:r w:rsidRPr="00247C07">
        <w:rPr>
          <w:rFonts w:ascii="Times New Roman" w:hAnsi="Times New Roman" w:cs="Times New Roman"/>
          <w:sz w:val="24"/>
          <w:szCs w:val="24"/>
        </w:rPr>
        <w:t xml:space="preserve">9.8 Расчет на выносливость зон железнодорожных мостов, в которых временная нагрузка увеличивает сжимающие напряжения в бетоне, следует выполнять с учетом виброползучести бетона по приложению </w:t>
      </w:r>
      <w:bookmarkEnd w:id="833"/>
      <w:r w:rsidRPr="00247C07">
        <w:fldChar w:fldCharType="begin"/>
      </w:r>
      <w:r w:rsidRPr="00247C07">
        <w:instrText xml:space="preserve"> HYPERLINK "" \l "PO0002962" \o "Приложение Щ" </w:instrText>
      </w:r>
      <w:r w:rsidRPr="00247C07">
        <w:fldChar w:fldCharType="separate"/>
      </w:r>
      <w:r w:rsidRPr="00247C07">
        <w:rPr>
          <w:rStyle w:val="a3"/>
        </w:rPr>
        <w:t>Щ</w:t>
      </w:r>
      <w:r w:rsidRPr="00247C07">
        <w:fldChar w:fldCharType="end"/>
      </w:r>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834" w:name="PO0002013"/>
      <w:r w:rsidRPr="00247C07">
        <w:rPr>
          <w:rFonts w:ascii="Times New Roman" w:hAnsi="Times New Roman" w:cs="Times New Roman"/>
          <w:sz w:val="24"/>
          <w:szCs w:val="24"/>
        </w:rPr>
        <w:t>9.9 При расчетах на усадку бетона разгружающее влияние усадки не учитывается.</w:t>
      </w:r>
      <w:bookmarkEnd w:id="834"/>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Предельную относительную деформацию усадки бетона </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shr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 равной 2 · 10</w:t>
      </w:r>
      <w:r w:rsidRPr="00247C07">
        <w:rPr>
          <w:rFonts w:ascii="Times New Roman" w:hAnsi="Times New Roman" w:cs="Times New Roman"/>
          <w:sz w:val="24"/>
          <w:szCs w:val="24"/>
          <w:vertAlign w:val="superscript"/>
        </w:rPr>
        <w:t>-4</w:t>
      </w:r>
      <w:r w:rsidRPr="00247C07">
        <w:rPr>
          <w:rFonts w:ascii="Times New Roman" w:hAnsi="Times New Roman" w:cs="Times New Roman"/>
          <w:sz w:val="24"/>
          <w:szCs w:val="24"/>
        </w:rPr>
        <w:t xml:space="preserve"> для монолитной плиты и 1 · 10</w:t>
      </w:r>
      <w:r w:rsidRPr="00247C07">
        <w:rPr>
          <w:rFonts w:ascii="Times New Roman" w:hAnsi="Times New Roman" w:cs="Times New Roman"/>
          <w:sz w:val="24"/>
          <w:szCs w:val="24"/>
          <w:vertAlign w:val="superscript"/>
        </w:rPr>
        <w:t>-4</w:t>
      </w:r>
      <w:r w:rsidRPr="00247C07">
        <w:rPr>
          <w:rFonts w:ascii="Times New Roman" w:hAnsi="Times New Roman" w:cs="Times New Roman"/>
          <w:sz w:val="24"/>
          <w:szCs w:val="24"/>
        </w:rPr>
        <w:t xml:space="preserve"> для сборной плиты.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Допускается уравновешенные в пределах поперечного сечения напряжения от усадки бетона определять по приложению </w:t>
      </w:r>
      <w:hyperlink w:anchor="PO0003000" w:tooltip="Приложение Э" w:history="1">
        <w:r w:rsidRPr="00247C07">
          <w:rPr>
            <w:rStyle w:val="a3"/>
          </w:rPr>
          <w:t>Э</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Ползучесть бетона от усадочных напряжений допускается учитывать путем применения в расчетах условного модуля упругости бетона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0,5</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835" w:name="PO0002017"/>
      <w:r w:rsidRPr="00247C07">
        <w:rPr>
          <w:rFonts w:ascii="Times New Roman" w:hAnsi="Times New Roman" w:cs="Times New Roman"/>
          <w:sz w:val="24"/>
          <w:szCs w:val="24"/>
        </w:rPr>
        <w:t>9.10 В расчетах на температурные воздействия следует учитывать разность температуры железобетонной и стальной частей сечения. Разность температуры следует определять, как правило, на основании теплофизических расчетов.</w:t>
      </w:r>
      <w:bookmarkEnd w:id="835"/>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Расчеты на температурные воздействия допускается выполнять, принимая распределение температуры в сечении неизменным по длине сталежелезобетонного пролетного строения и исходя из следующих нормативных наибольших значений разности температуры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 xml:space="preserve"> железобетонной плиты и стальной конструкции: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для пролетных строений со стальными балками со сплошной стенкой при езде поверху (рисунок </w:t>
      </w:r>
      <w:hyperlink w:anchor="рис_9_1" w:tooltip="Рисунок 9.1" w:history="1">
        <w:r w:rsidRPr="00247C07">
          <w:rPr>
            <w:rStyle w:val="a3"/>
          </w:rPr>
          <w:t>9.1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a</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когда температура стали выше, чем железобетона, и балка подвергается нагреву от воздействия солнечных лучей при наклоне их к горизонту 30° и более, - 30 °С;</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когда температура стали выше, чем железобетона, но балка не подвергается нагреву от воздействия солнечных лучей, - 15 °С;</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когда температура стали ниже, чем железобетона, - минус 15 °С;</w:t>
      </w:r>
    </w:p>
    <w:p w:rsidR="009617EC" w:rsidRPr="00247C07" w:rsidRDefault="009617EC">
      <w:pPr>
        <w:shd w:val="clear" w:color="auto" w:fill="FFFFFF"/>
        <w:ind w:firstLine="283"/>
        <w:jc w:val="both"/>
      </w:pPr>
      <w:r w:rsidRPr="00247C07">
        <w:rPr>
          <w:rFonts w:ascii="Times New Roman" w:hAnsi="Times New Roman" w:cs="Times New Roman"/>
          <w:sz w:val="24"/>
          <w:szCs w:val="24"/>
        </w:rPr>
        <w:t>б) для пролетных строений с решетчатыми главными фермами при езде поверху:</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когда температура стальных элементов фермы выше, чем железобетона, независимо от условий освещения солнцем, - 15 °С;</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когда температура стальных элементов фермы ниже, чем железобетона, - минус 10 °С;</w:t>
      </w:r>
    </w:p>
    <w:p w:rsidR="009617EC" w:rsidRPr="00247C07" w:rsidRDefault="009617EC">
      <w:pPr>
        <w:shd w:val="clear" w:color="auto" w:fill="FFFFFF"/>
        <w:ind w:firstLine="283"/>
        <w:jc w:val="both"/>
      </w:pPr>
      <w:r w:rsidRPr="00247C07">
        <w:rPr>
          <w:rFonts w:ascii="Times New Roman" w:hAnsi="Times New Roman" w:cs="Times New Roman"/>
          <w:sz w:val="24"/>
          <w:szCs w:val="24"/>
        </w:rPr>
        <w:t>в) для пролетных строений с главными балками со сплошной стенкой или с решетчатыми главными фермами и расположенной между ними железобетонной плитой с ездой понизу или посредине:</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когда температура стали выше, чем железобетона, - 20 °С;</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когда температура стали ниже, чем железобетона, - минус 15 °С;</w:t>
      </w:r>
    </w:p>
    <w:p w:rsidR="009617EC" w:rsidRPr="00247C07" w:rsidRDefault="009617EC">
      <w:pPr>
        <w:shd w:val="clear" w:color="auto" w:fill="FFFFFF"/>
        <w:ind w:firstLine="283"/>
        <w:jc w:val="both"/>
      </w:pPr>
      <w:r w:rsidRPr="00247C07">
        <w:rPr>
          <w:rFonts w:ascii="Times New Roman" w:hAnsi="Times New Roman" w:cs="Times New Roman"/>
          <w:sz w:val="24"/>
          <w:szCs w:val="24"/>
        </w:rPr>
        <w:t>г) для пролетных строений железнодорожных мостов с безбалластной плитой в проезжей части и в пролетных строениях автодорожных и городских мостов с ездой поверху без (до) устройства на железобетонной плите проезжей части одежды ездового полотна в случае когда температура железобетона выше, чем стали, - 20 °С.</w:t>
      </w:r>
    </w:p>
    <w:p w:rsidR="009617EC" w:rsidRPr="00247C07" w:rsidRDefault="009617EC">
      <w:pPr>
        <w:shd w:val="clear" w:color="auto" w:fill="FFFFFF"/>
        <w:ind w:firstLine="283"/>
        <w:jc w:val="both"/>
      </w:pPr>
      <w:r w:rsidRPr="00247C07">
        <w:rPr>
          <w:rFonts w:ascii="Times New Roman" w:hAnsi="Times New Roman" w:cs="Times New Roman"/>
          <w:sz w:val="24"/>
          <w:szCs w:val="24"/>
        </w:rPr>
        <w:t>Определение усилий и напряжений от температурных воздействий следует выполнять: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по «а» - с принятием по высоте стальной части сечения криволинейной эпюры разности температуры (рисунок </w:t>
      </w:r>
      <w:hyperlink w:anchor="рис_9_1" w:tooltip="Рисунок 9.1" w:history="1">
        <w:r w:rsidRPr="00247C07">
          <w:rPr>
            <w:rStyle w:val="a3"/>
          </w:rPr>
          <w:t>9.1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б</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 ординатой в </w:t>
      </w:r>
      <w:r w:rsidRPr="00247C07">
        <w:rPr>
          <w:rFonts w:ascii="Times New Roman" w:hAnsi="Times New Roman" w:cs="Times New Roman"/>
          <w:i/>
          <w:iCs/>
          <w:sz w:val="24"/>
          <w:szCs w:val="24"/>
        </w:rPr>
        <w:t>i</w:t>
      </w:r>
      <w:r w:rsidRPr="00247C07">
        <w:rPr>
          <w:rFonts w:ascii="Times New Roman" w:hAnsi="Times New Roman" w:cs="Times New Roman"/>
          <w:sz w:val="24"/>
          <w:szCs w:val="24"/>
        </w:rPr>
        <w:t>-й точке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0422E35" wp14:editId="05F35BDC">
            <wp:extent cx="2743200" cy="553085"/>
            <wp:effectExtent l="0" t="0" r="0" b="0"/>
            <wp:docPr id="252" name="Рисунок 252" descr="C:\Users\AMIKHA~1\AppData\Local\Temp\ns\4CFE.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AMIKHA~1\AppData\Local\Temp\ns\4CFE.files\image238.png"/>
                    <pic:cNvPicPr>
                      <a:picLocks noChangeAspect="1" noChangeArrowheads="1"/>
                    </pic:cNvPicPr>
                  </pic:nvPicPr>
                  <pic:blipFill>
                    <a:blip r:embed="rId663" r:link="rId664">
                      <a:extLst>
                        <a:ext uri="{28A0092B-C50C-407E-A947-70E740481C1C}">
                          <a14:useLocalDpi xmlns:a14="http://schemas.microsoft.com/office/drawing/2010/main" val="0"/>
                        </a:ext>
                      </a:extLst>
                    </a:blip>
                    <a:srcRect/>
                    <a:stretch>
                      <a:fillRect/>
                    </a:stretch>
                  </pic:blipFill>
                  <pic:spPr bwMode="auto">
                    <a:xfrm>
                      <a:off x="0" y="0"/>
                      <a:ext cx="2743200" cy="553085"/>
                    </a:xfrm>
                    <a:prstGeom prst="rect">
                      <a:avLst/>
                    </a:prstGeom>
                    <a:noFill/>
                    <a:ln>
                      <a:noFill/>
                    </a:ln>
                  </pic:spPr>
                </pic:pic>
              </a:graphicData>
            </a:graphic>
          </wp:inline>
        </w:drawing>
      </w:r>
      <w:r w:rsidRPr="00247C07">
        <w:rPr>
          <w:rFonts w:ascii="Times New Roman" w:hAnsi="Times New Roman" w:cs="Times New Roman"/>
          <w:sz w:val="24"/>
          <w:szCs w:val="24"/>
        </w:rPr>
        <w:t>                                (9.1)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h</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по рисунку </w:t>
      </w:r>
      <w:hyperlink w:anchor="рис_9_1" w:tooltip="Рисунок 9.1" w:history="1">
        <w:r w:rsidRPr="00247C07">
          <w:rPr>
            <w:rStyle w:val="a3"/>
          </w:rPr>
          <w:t>9.1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см;</w:t>
      </w:r>
    </w:p>
    <w:p w:rsidR="009617EC" w:rsidRPr="00247C07" w:rsidRDefault="009617EC">
      <w:pPr>
        <w:shd w:val="clear" w:color="auto" w:fill="FFFFFF"/>
        <w:ind w:firstLine="283"/>
        <w:jc w:val="both"/>
      </w:pPr>
      <w:r w:rsidRPr="00247C07">
        <w:rPr>
          <w:rFonts w:ascii="Times New Roman" w:hAnsi="Times New Roman" w:cs="Times New Roman"/>
          <w:sz w:val="24"/>
          <w:szCs w:val="24"/>
        </w:rPr>
        <w:t>по «б» и «в» - с принятием прямоугольной эпюры разности температуры по всей высоте стальной части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по «г» - с принятием криволинейной эпюры разности температуры по рисунку </w:t>
      </w:r>
      <w:hyperlink w:anchor="рис_9_1" w:tooltip="Рисунок 9.1" w:history="1">
        <w:r w:rsidRPr="00247C07">
          <w:rPr>
            <w:rStyle w:val="a3"/>
          </w:rPr>
          <w:t>9.1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в</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ординатой в </w:t>
      </w:r>
      <w:r w:rsidRPr="00247C07">
        <w:rPr>
          <w:rFonts w:ascii="Times New Roman" w:hAnsi="Times New Roman" w:cs="Times New Roman"/>
          <w:i/>
          <w:iCs/>
          <w:sz w:val="24"/>
          <w:szCs w:val="24"/>
        </w:rPr>
        <w:t>i-</w:t>
      </w:r>
      <w:r w:rsidRPr="00247C07">
        <w:rPr>
          <w:rFonts w:ascii="Times New Roman" w:hAnsi="Times New Roman" w:cs="Times New Roman"/>
          <w:sz w:val="24"/>
          <w:szCs w:val="24"/>
        </w:rPr>
        <w:t>й</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точке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417A7AA" wp14:editId="7A881B6D">
            <wp:extent cx="1903095" cy="520700"/>
            <wp:effectExtent l="0" t="0" r="1905" b="0"/>
            <wp:docPr id="253" name="Рисунок 253" descr="C:\Users\AMIKHA~1\AppData\Local\Temp\ns\4CFE.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AMIKHA~1\AppData\Local\Temp\ns\4CFE.files\image239.png"/>
                    <pic:cNvPicPr>
                      <a:picLocks noChangeAspect="1" noChangeArrowheads="1"/>
                    </pic:cNvPicPr>
                  </pic:nvPicPr>
                  <pic:blipFill>
                    <a:blip r:embed="rId665" r:link="rId666">
                      <a:extLst>
                        <a:ext uri="{28A0092B-C50C-407E-A947-70E740481C1C}">
                          <a14:useLocalDpi xmlns:a14="http://schemas.microsoft.com/office/drawing/2010/main" val="0"/>
                        </a:ext>
                      </a:extLst>
                    </a:blip>
                    <a:srcRect/>
                    <a:stretch>
                      <a:fillRect/>
                    </a:stretch>
                  </pic:blipFill>
                  <pic:spPr bwMode="auto">
                    <a:xfrm>
                      <a:off x="0" y="0"/>
                      <a:ext cx="1903095" cy="520700"/>
                    </a:xfrm>
                    <a:prstGeom prst="rect">
                      <a:avLst/>
                    </a:prstGeom>
                    <a:noFill/>
                    <a:ln>
                      <a:noFill/>
                    </a:ln>
                  </pic:spPr>
                </pic:pic>
              </a:graphicData>
            </a:graphic>
          </wp:inline>
        </w:drawing>
      </w:r>
      <w:r w:rsidRPr="00247C07">
        <w:rPr>
          <w:rFonts w:ascii="Times New Roman" w:hAnsi="Times New Roman" w:cs="Times New Roman"/>
          <w:sz w:val="24"/>
          <w:szCs w:val="24"/>
        </w:rPr>
        <w:t>                                             (9.2)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bf.i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по рисунку </w:t>
      </w:r>
      <w:hyperlink w:anchor="рис_9_1" w:tooltip="Рисунок 9.1" w:history="1">
        <w:r w:rsidRPr="00247C07">
          <w:rPr>
            <w:rStyle w:val="a3"/>
          </w:rPr>
          <w:t>9.1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в</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пролетных строениях с ездой поверху стальную часть коробчатого сечения допускается условно разделять на балки двутаврового сечения и при этом учитывать разность температуры по рисунку </w:t>
      </w:r>
      <w:hyperlink w:anchor="рис_9_1" w:tooltip="Рисунок 9.1" w:history="1">
        <w:r w:rsidRPr="00247C07">
          <w:rPr>
            <w:rStyle w:val="a3"/>
          </w:rPr>
          <w:t>9.1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б. </w:t>
      </w:r>
      <w:r w:rsidRPr="00247C07">
        <w:rPr>
          <w:rFonts w:ascii="Times New Roman" w:hAnsi="Times New Roman" w:cs="Times New Roman"/>
          <w:sz w:val="24"/>
          <w:szCs w:val="24"/>
        </w:rPr>
        <w:t xml:space="preserve">Допускается уравновешенные в пределах поперечных сечений напряжения от изменений температуры определять по приложению </w:t>
      </w:r>
      <w:hyperlink w:anchor="PO0003000" w:tooltip="Приложение Э" w:history="1">
        <w:r w:rsidRPr="00247C07">
          <w:rPr>
            <w:rStyle w:val="a3"/>
          </w:rPr>
          <w:t>Э</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836" w:name="SO0000015"/>
      <w:bookmarkStart w:id="837" w:name="рис_9_1"/>
      <w:bookmarkEnd w:id="836"/>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52912985" wp14:editId="25F2B626">
            <wp:extent cx="2647315" cy="2062480"/>
            <wp:effectExtent l="0" t="0" r="635" b="0"/>
            <wp:docPr id="254" name="Рисунок 253" descr="C:\Users\AMIKHA~1\AppData\Local\Temp\ns\4CFE.file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C:\Users\AMIKHA~1\AppData\Local\Temp\ns\4CFE.files\image240.jpg"/>
                    <pic:cNvPicPr>
                      <a:picLocks noChangeAspect="1" noChangeArrowheads="1"/>
                    </pic:cNvPicPr>
                  </pic:nvPicPr>
                  <pic:blipFill>
                    <a:blip r:embed="rId667" r:link="rId668">
                      <a:extLst>
                        <a:ext uri="{28A0092B-C50C-407E-A947-70E740481C1C}">
                          <a14:useLocalDpi xmlns:a14="http://schemas.microsoft.com/office/drawing/2010/main" val="0"/>
                        </a:ext>
                      </a:extLst>
                    </a:blip>
                    <a:srcRect/>
                    <a:stretch>
                      <a:fillRect/>
                    </a:stretch>
                  </pic:blipFill>
                  <pic:spPr bwMode="auto">
                    <a:xfrm>
                      <a:off x="0" y="0"/>
                      <a:ext cx="2647315" cy="2062480"/>
                    </a:xfrm>
                    <a:prstGeom prst="rect">
                      <a:avLst/>
                    </a:prstGeom>
                    <a:noFill/>
                    <a:ln>
                      <a:noFill/>
                    </a:ln>
                  </pic:spPr>
                </pic:pic>
              </a:graphicData>
            </a:graphic>
          </wp:inline>
        </w:drawing>
      </w:r>
      <w:bookmarkEnd w:id="837"/>
    </w:p>
    <w:p w:rsidR="009617EC" w:rsidRPr="00247C07" w:rsidRDefault="009617EC">
      <w:pPr>
        <w:shd w:val="clear" w:color="auto" w:fill="FFFFFF"/>
        <w:jc w:val="center"/>
      </w:pPr>
      <w:r w:rsidRPr="00247C07">
        <w:rPr>
          <w:rFonts w:ascii="Times New Roman" w:hAnsi="Times New Roman" w:cs="Times New Roman"/>
          <w:i/>
          <w:iCs/>
        </w:rPr>
        <w:t xml:space="preserve">а </w:t>
      </w:r>
      <w:r w:rsidRPr="00247C07">
        <w:rPr>
          <w:rFonts w:ascii="Times New Roman" w:hAnsi="Times New Roman" w:cs="Times New Roman"/>
        </w:rPr>
        <w:t xml:space="preserve">- схема поперечного сечения; </w:t>
      </w:r>
      <w:r w:rsidRPr="00247C07">
        <w:rPr>
          <w:rFonts w:ascii="Times New Roman" w:hAnsi="Times New Roman" w:cs="Times New Roman"/>
          <w:i/>
          <w:iCs/>
        </w:rPr>
        <w:t xml:space="preserve">б </w:t>
      </w:r>
      <w:r w:rsidRPr="00247C07">
        <w:rPr>
          <w:rFonts w:ascii="Times New Roman" w:hAnsi="Times New Roman" w:cs="Times New Roman"/>
        </w:rPr>
        <w:t xml:space="preserve">- криволинейная эпюра разности температуры по высоте стальной части сечения; </w:t>
      </w:r>
      <w:r w:rsidRPr="00247C07">
        <w:rPr>
          <w:rFonts w:ascii="Times New Roman" w:hAnsi="Times New Roman" w:cs="Times New Roman"/>
          <w:i/>
          <w:iCs/>
        </w:rPr>
        <w:t xml:space="preserve">в </w:t>
      </w:r>
      <w:r w:rsidRPr="00247C07">
        <w:rPr>
          <w:rFonts w:ascii="Times New Roman" w:hAnsi="Times New Roman" w:cs="Times New Roman"/>
        </w:rPr>
        <w:t>- криволинейная эпюра разности температуры для верхней части сечения балки</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9.1 </w:t>
      </w:r>
      <w:r w:rsidRPr="00247C07">
        <w:rPr>
          <w:rFonts w:ascii="Times New Roman" w:hAnsi="Times New Roman" w:cs="Times New Roman"/>
          <w:b/>
          <w:bCs/>
          <w:sz w:val="24"/>
          <w:szCs w:val="24"/>
        </w:rPr>
        <w:t>- Поперечное сечение сталежелезобетонной конструкции и расчетные эпюры разности температуры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9.11 Сжатую железобетонную плиту следует рассчитывать по прочности, трещиностойкости, а в железнодорожных мостах - и на выносливость.</w:t>
      </w:r>
    </w:p>
    <w:p w:rsidR="009617EC" w:rsidRPr="00247C07" w:rsidRDefault="009617EC">
      <w:pPr>
        <w:shd w:val="clear" w:color="auto" w:fill="FFFFFF"/>
        <w:ind w:firstLine="283"/>
        <w:jc w:val="both"/>
      </w:pPr>
      <w:r w:rsidRPr="00247C07">
        <w:rPr>
          <w:rFonts w:ascii="Times New Roman" w:hAnsi="Times New Roman" w:cs="Times New Roman"/>
          <w:sz w:val="24"/>
          <w:szCs w:val="24"/>
        </w:rPr>
        <w:t>Влияние развития ограниченных пластических деформаций бетона и стали на распределение усилий в статически неопределимых конструкциях допускается не учитывать.</w:t>
      </w:r>
    </w:p>
    <w:p w:rsidR="009617EC" w:rsidRPr="00247C07" w:rsidRDefault="009617EC">
      <w:pPr>
        <w:shd w:val="clear" w:color="auto" w:fill="FFFFFF"/>
        <w:ind w:firstLine="283"/>
        <w:jc w:val="both"/>
      </w:pPr>
      <w:bookmarkStart w:id="838" w:name="PO0002026"/>
      <w:r w:rsidRPr="00247C07">
        <w:rPr>
          <w:rFonts w:ascii="Times New Roman" w:hAnsi="Times New Roman" w:cs="Times New Roman"/>
          <w:sz w:val="24"/>
          <w:szCs w:val="24"/>
        </w:rPr>
        <w:t xml:space="preserve">9.12 Растянутую железобетонную плиту следует рассчитывать по прочности и трещиностойкости. Категории требований по трещиностойкости следует принимать согласно </w:t>
      </w:r>
      <w:bookmarkEnd w:id="838"/>
      <w:r w:rsidRPr="00247C07">
        <w:fldChar w:fldCharType="begin"/>
      </w:r>
      <w:r w:rsidRPr="00247C07">
        <w:instrText xml:space="preserve"> HYPERLINK "" \l "PO0001110" \o "Пункт 7.95" </w:instrText>
      </w:r>
      <w:r w:rsidRPr="00247C07">
        <w:fldChar w:fldCharType="separate"/>
      </w:r>
      <w:r w:rsidRPr="00247C07">
        <w:rPr>
          <w:rStyle w:val="a3"/>
        </w:rPr>
        <w:t>7.95</w:t>
      </w:r>
      <w:r w:rsidRPr="00247C07">
        <w:fldChar w:fldCharType="end"/>
      </w:r>
      <w:r w:rsidRPr="00247C07">
        <w:rPr>
          <w:rFonts w:ascii="Times New Roman" w:hAnsi="Times New Roman" w:cs="Times New Roman"/>
          <w:sz w:val="24"/>
          <w:szCs w:val="24"/>
        </w:rPr>
        <w:t>.</w:t>
      </w:r>
    </w:p>
    <w:p w:rsidR="009617EC" w:rsidRPr="00247C07" w:rsidRDefault="009617EC">
      <w:pPr>
        <w:ind w:firstLine="284"/>
        <w:jc w:val="both"/>
      </w:pPr>
      <w:r w:rsidRPr="00247C07">
        <w:rPr>
          <w:rFonts w:ascii="Times New Roman" w:hAnsi="Times New Roman" w:cs="Times New Roman"/>
          <w:sz w:val="24"/>
          <w:szCs w:val="24"/>
        </w:rPr>
        <w:t xml:space="preserve">Жесткость при растяжении железобетонной плиты с учетом образовавшихся трещин определяется выражением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/ψ</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здесь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А</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модуль упругости и площадь сечения продольной арматуры плиты, ψ</w:t>
      </w:r>
      <w:r w:rsidRPr="00247C07">
        <w:rPr>
          <w:rFonts w:ascii="Times New Roman" w:hAnsi="Times New Roman" w:cs="Times New Roman"/>
          <w:i/>
          <w:iCs/>
          <w:sz w:val="24"/>
          <w:szCs w:val="24"/>
          <w:vertAlign w:val="subscript"/>
        </w:rPr>
        <w:t>cr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 учитывающий частичное вовлечение бетона между трещинами в работу на растяжение и принимаемый по таблице </w:t>
      </w:r>
      <w:hyperlink w:anchor="TO0000095" w:tooltip="Таблица 9.2" w:history="1">
        <w:r w:rsidRPr="00247C07">
          <w:rPr>
            <w:rStyle w:val="a3"/>
          </w:rPr>
          <w:t>9.2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 статически неопределимых системах усилия следует определять с учетом влияния наличия поперечных трещин в железобетонной плите.</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сборной необжатой железобетонной плиты, у которой продольная арматура не стыкуется, жесткость при растяжении следует принимать равной нулю.</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9.2</w:t>
      </w:r>
    </w:p>
    <w:tbl>
      <w:tblPr>
        <w:tblW w:w="5000" w:type="pct"/>
        <w:jc w:val="center"/>
        <w:shd w:val="clear" w:color="auto" w:fill="FFFFFF"/>
        <w:tblCellMar>
          <w:left w:w="0" w:type="dxa"/>
          <w:right w:w="0" w:type="dxa"/>
        </w:tblCellMar>
        <w:tblLook w:val="04A0" w:firstRow="1" w:lastRow="0" w:firstColumn="1" w:lastColumn="0" w:noHBand="0" w:noVBand="1"/>
      </w:tblPr>
      <w:tblGrid>
        <w:gridCol w:w="2558"/>
        <w:gridCol w:w="1626"/>
        <w:gridCol w:w="2729"/>
        <w:gridCol w:w="2498"/>
      </w:tblGrid>
      <w:tr w:rsidR="009617EC" w:rsidRPr="00247C07">
        <w:trPr>
          <w:tblHeader/>
          <w:jc w:val="center"/>
        </w:trPr>
        <w:tc>
          <w:tcPr>
            <w:tcW w:w="135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839" w:name="TO0000095"/>
            <w:r w:rsidRPr="00247C07">
              <w:rPr>
                <w:rFonts w:ascii="Times New Roman" w:hAnsi="Times New Roman" w:cs="Times New Roman"/>
              </w:rPr>
              <w:t>Арматура</w:t>
            </w:r>
            <w:bookmarkEnd w:id="839"/>
          </w:p>
        </w:tc>
        <w:tc>
          <w:tcPr>
            <w:tcW w:w="364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Значения коэффициента ψ</w:t>
            </w:r>
            <w:r w:rsidRPr="00247C07">
              <w:rPr>
                <w:rFonts w:ascii="Times New Roman" w:hAnsi="Times New Roman" w:cs="Times New Roman"/>
                <w:i/>
                <w:iCs/>
                <w:vertAlign w:val="subscript"/>
              </w:rPr>
              <w:t>cr</w:t>
            </w:r>
            <w:r w:rsidRPr="00247C07">
              <w:rPr>
                <w:rFonts w:ascii="Times New Roman" w:hAnsi="Times New Roman" w:cs="Times New Roman"/>
              </w:rPr>
              <w:t xml:space="preserve"> для</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31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железнодорожных мостов при расчете</w:t>
            </w:r>
          </w:p>
        </w:tc>
        <w:tc>
          <w:tcPr>
            <w:tcW w:w="132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автодорожных и городских мостов при расчетах по прочности и трещиностойкости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прочности</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 трещиностойкости</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r>
      <w:tr w:rsidR="009617EC" w:rsidRPr="00247C07">
        <w:trPr>
          <w:jc w:val="center"/>
        </w:trPr>
        <w:tc>
          <w:tcPr>
            <w:tcW w:w="135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Гладкая, пучки высокопрочной проволоки, стальные канаты</w:t>
            </w:r>
          </w:p>
        </w:tc>
        <w:tc>
          <w:tcPr>
            <w:tcW w:w="8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45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r>
      <w:tr w:rsidR="009617EC" w:rsidRPr="00247C07">
        <w:trPr>
          <w:jc w:val="center"/>
        </w:trPr>
        <w:tc>
          <w:tcPr>
            <w:tcW w:w="1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Периодического профиля</w:t>
            </w:r>
          </w:p>
        </w:tc>
        <w:tc>
          <w:tcPr>
            <w:tcW w:w="8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840" w:name="PO0002031"/>
      <w:r w:rsidRPr="00247C07">
        <w:rPr>
          <w:rFonts w:ascii="Times New Roman" w:hAnsi="Times New Roman" w:cs="Times New Roman"/>
          <w:sz w:val="24"/>
          <w:szCs w:val="24"/>
        </w:rPr>
        <w:t>9.13 Расчеты плиты проезжей части на местный изгиб и совместную работу с главными балками допускается выполнять независимо один от другого, при этом суммировать усилия и деформации следует только в случае работы плиты на местный изгиб в продольном направлении.</w:t>
      </w:r>
      <w:bookmarkEnd w:id="840"/>
    </w:p>
    <w:p w:rsidR="009617EC" w:rsidRPr="00247C07" w:rsidRDefault="009617EC">
      <w:pPr>
        <w:shd w:val="clear" w:color="auto" w:fill="FFFFFF"/>
        <w:ind w:firstLine="283"/>
        <w:jc w:val="both"/>
      </w:pPr>
      <w:r w:rsidRPr="00247C07">
        <w:rPr>
          <w:rFonts w:ascii="Times New Roman" w:hAnsi="Times New Roman" w:cs="Times New Roman"/>
          <w:sz w:val="24"/>
          <w:szCs w:val="24"/>
        </w:rPr>
        <w:t>9.14 Расчет поперечного сечения следует выполнять по стадиям, число которых определяется количеством частей сечения, последовательно включаемых в работу.</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каждой части сечения действующие напряжения следует определять суммированием их по стадиям работы.</w:t>
      </w:r>
    </w:p>
    <w:p w:rsidR="009617EC" w:rsidRPr="00247C07" w:rsidRDefault="009617EC">
      <w:pPr>
        <w:shd w:val="clear" w:color="auto" w:fill="FFFFFF"/>
        <w:ind w:firstLine="283"/>
        <w:jc w:val="both"/>
      </w:pPr>
      <w:bookmarkStart w:id="841" w:name="PO0002034"/>
      <w:r w:rsidRPr="00247C07">
        <w:rPr>
          <w:rFonts w:ascii="Times New Roman" w:hAnsi="Times New Roman" w:cs="Times New Roman"/>
          <w:sz w:val="24"/>
          <w:szCs w:val="24"/>
        </w:rPr>
        <w:t xml:space="preserve">9.15 Учитываемую в составе сечения расчетную ширину железобетонной плиты </w:t>
      </w:r>
      <w:bookmarkEnd w:id="841"/>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sl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определять как сумму расчетных величин свесов плиты в обе стороны от оси стальной конструкции (рисунок </w:t>
      </w:r>
      <w:hyperlink w:anchor="SO0000016" w:tooltip="Рисунок 9.2" w:history="1">
        <w:r w:rsidRPr="00247C07">
          <w:rPr>
            <w:rStyle w:val="a3"/>
          </w:rPr>
          <w:t>9.2</w:t>
        </w:r>
      </w:hyperlink>
      <w:r w:rsidRPr="00247C07">
        <w:rPr>
          <w:rFonts w:ascii="Times New Roman" w:hAnsi="Times New Roman" w:cs="Times New Roman"/>
          <w:sz w:val="24"/>
          <w:szCs w:val="24"/>
        </w:rPr>
        <w:t xml:space="preserve">). Расчетное значение свеса плиты следует, как правило, определять пространственным расчетом; допускается принимать ее значение в соответствии с таблицей </w:t>
      </w:r>
      <w:hyperlink w:anchor="TO0000096" w:tooltip="Таблица 9.3" w:history="1">
        <w:r w:rsidRPr="00247C07">
          <w:rPr>
            <w:rStyle w:val="a3"/>
          </w:rPr>
          <w:t>9.3</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842" w:name="SO0000016"/>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6B4299AF" wp14:editId="750EAC28">
            <wp:extent cx="3328035" cy="1318260"/>
            <wp:effectExtent l="0" t="0" r="5715" b="0"/>
            <wp:docPr id="255" name="Рисунок 254" descr="C:\Users\AMIKHA~1\AppData\Local\Temp\ns\4CFE.files\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C:\Users\AMIKHA~1\AppData\Local\Temp\ns\4CFE.files\image241.jpg"/>
                    <pic:cNvPicPr>
                      <a:picLocks noChangeAspect="1" noChangeArrowheads="1"/>
                    </pic:cNvPicPr>
                  </pic:nvPicPr>
                  <pic:blipFill>
                    <a:blip r:embed="rId669" r:link="rId670">
                      <a:extLst>
                        <a:ext uri="{28A0092B-C50C-407E-A947-70E740481C1C}">
                          <a14:useLocalDpi xmlns:a14="http://schemas.microsoft.com/office/drawing/2010/main" val="0"/>
                        </a:ext>
                      </a:extLst>
                    </a:blip>
                    <a:srcRect/>
                    <a:stretch>
                      <a:fillRect/>
                    </a:stretch>
                  </pic:blipFill>
                  <pic:spPr bwMode="auto">
                    <a:xfrm>
                      <a:off x="0" y="0"/>
                      <a:ext cx="3328035" cy="1318260"/>
                    </a:xfrm>
                    <a:prstGeom prst="rect">
                      <a:avLst/>
                    </a:prstGeom>
                    <a:noFill/>
                    <a:ln>
                      <a:noFill/>
                    </a:ln>
                  </pic:spPr>
                </pic:pic>
              </a:graphicData>
            </a:graphic>
          </wp:inline>
        </w:drawing>
      </w:r>
      <w:bookmarkEnd w:id="842"/>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9.2 </w:t>
      </w:r>
      <w:r w:rsidRPr="00247C07">
        <w:rPr>
          <w:rFonts w:ascii="Times New Roman" w:hAnsi="Times New Roman" w:cs="Times New Roman"/>
          <w:sz w:val="24"/>
          <w:szCs w:val="24"/>
        </w:rPr>
        <w:t xml:space="preserve">- </w:t>
      </w:r>
      <w:r w:rsidRPr="00247C07">
        <w:rPr>
          <w:rFonts w:ascii="Times New Roman" w:hAnsi="Times New Roman" w:cs="Times New Roman"/>
          <w:b/>
          <w:bCs/>
          <w:sz w:val="24"/>
          <w:szCs w:val="24"/>
        </w:rPr>
        <w:t>Схема для определения расчетной ширины железобетонной плиты, учитываемой в составе сечения</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9.3</w:t>
      </w:r>
    </w:p>
    <w:tbl>
      <w:tblPr>
        <w:tblW w:w="5000" w:type="pct"/>
        <w:jc w:val="center"/>
        <w:shd w:val="clear" w:color="auto" w:fill="FFFFFF"/>
        <w:tblCellMar>
          <w:left w:w="0" w:type="dxa"/>
          <w:right w:w="0" w:type="dxa"/>
        </w:tblCellMar>
        <w:tblLook w:val="04A0" w:firstRow="1" w:lastRow="0" w:firstColumn="1" w:lastColumn="0" w:noHBand="0" w:noVBand="1"/>
      </w:tblPr>
      <w:tblGrid>
        <w:gridCol w:w="3168"/>
        <w:gridCol w:w="2193"/>
        <w:gridCol w:w="4050"/>
      </w:tblGrid>
      <w:tr w:rsidR="009617EC" w:rsidRPr="00247C07">
        <w:trPr>
          <w:tblHeader/>
          <w:jc w:val="center"/>
        </w:trPr>
        <w:tc>
          <w:tcPr>
            <w:tcW w:w="168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843" w:name="TO0000096"/>
            <w:r w:rsidRPr="00247C07">
              <w:rPr>
                <w:rFonts w:ascii="Times New Roman" w:hAnsi="Times New Roman" w:cs="Times New Roman"/>
              </w:rPr>
              <w:t>Положение свеса плиты относительно стальной части, его обозначение</w:t>
            </w:r>
            <w:bookmarkEnd w:id="843"/>
          </w:p>
        </w:tc>
        <w:tc>
          <w:tcPr>
            <w:tcW w:w="116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Параметр плиты </w:t>
            </w:r>
            <w:r w:rsidRPr="00247C07">
              <w:rPr>
                <w:rFonts w:ascii="Times New Roman" w:hAnsi="Times New Roman" w:cs="Times New Roman"/>
                <w:i/>
                <w:iCs/>
              </w:rPr>
              <w:t>l</w:t>
            </w:r>
          </w:p>
        </w:tc>
        <w:tc>
          <w:tcPr>
            <w:tcW w:w="21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Расчетная величина свеса плиты</w:t>
            </w:r>
          </w:p>
        </w:tc>
      </w:tr>
      <w:tr w:rsidR="009617EC" w:rsidRPr="00247C07">
        <w:trPr>
          <w:jc w:val="center"/>
        </w:trPr>
        <w:tc>
          <w:tcPr>
            <w:tcW w:w="16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Свес в сторону соседнего стального элемента </w:t>
            </w:r>
            <w:r w:rsidRPr="00247C07">
              <w:rPr>
                <w:rFonts w:ascii="Times New Roman" w:hAnsi="Times New Roman" w:cs="Times New Roman"/>
                <w:i/>
                <w:iCs/>
              </w:rPr>
              <w:t>b</w:t>
            </w: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Св. 4</w:t>
            </w:r>
            <w:r w:rsidRPr="00247C07">
              <w:rPr>
                <w:rFonts w:ascii="Times New Roman" w:hAnsi="Times New Roman" w:cs="Times New Roman"/>
                <w:i/>
                <w:iCs/>
              </w:rPr>
              <w:t>В</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Менее 4</w:t>
            </w:r>
            <w:r w:rsidRPr="00247C07">
              <w:rPr>
                <w:rFonts w:ascii="Times New Roman" w:hAnsi="Times New Roman" w:cs="Times New Roman"/>
                <w:i/>
                <w:iCs/>
              </w:rPr>
              <w:t>В</w:t>
            </w:r>
          </w:p>
        </w:tc>
        <w:tc>
          <w:tcPr>
            <w:tcW w:w="21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i/>
                <w:iCs/>
              </w:rPr>
              <w:t>В</w:t>
            </w:r>
            <w:r w:rsidRPr="00247C07">
              <w:rPr>
                <w:rFonts w:ascii="Times New Roman" w:hAnsi="Times New Roman" w:cs="Times New Roman"/>
              </w:rPr>
              <w:t>/2</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 xml:space="preserve">а + </w:t>
            </w:r>
            <w:r w:rsidRPr="00247C07">
              <w:rPr>
                <w:rFonts w:ascii="Times New Roman" w:hAnsi="Times New Roman" w:cs="Times New Roman"/>
              </w:rPr>
              <w:t>6</w:t>
            </w:r>
            <w:r w:rsidRPr="00247C07">
              <w:rPr>
                <w:rFonts w:ascii="Times New Roman" w:hAnsi="Times New Roman" w:cs="Times New Roman"/>
                <w:i/>
                <w:iCs/>
              </w:rPr>
              <w:t>t</w:t>
            </w:r>
            <w:r w:rsidRPr="00247C07">
              <w:rPr>
                <w:rFonts w:ascii="Times New Roman" w:hAnsi="Times New Roman" w:cs="Times New Roman"/>
                <w:i/>
                <w:iCs/>
                <w:vertAlign w:val="subscript"/>
              </w:rPr>
              <w:t>sl</w:t>
            </w:r>
            <w:r w:rsidRPr="00247C07">
              <w:rPr>
                <w:rFonts w:ascii="Times New Roman" w:hAnsi="Times New Roman" w:cs="Times New Roman"/>
              </w:rPr>
              <w:t xml:space="preserve">, но не более </w:t>
            </w:r>
            <w:r w:rsidRPr="00247C07">
              <w:rPr>
                <w:rFonts w:ascii="Times New Roman" w:hAnsi="Times New Roman" w:cs="Times New Roman"/>
                <w:i/>
                <w:iCs/>
              </w:rPr>
              <w:t>В</w:t>
            </w:r>
            <w:r w:rsidRPr="00247C07">
              <w:rPr>
                <w:rFonts w:ascii="Times New Roman" w:hAnsi="Times New Roman" w:cs="Times New Roman"/>
              </w:rPr>
              <w:t>/2</w:t>
            </w:r>
            <w:r w:rsidRPr="00247C07">
              <w:rPr>
                <w:rFonts w:ascii="Times New Roman" w:hAnsi="Times New Roman" w:cs="Times New Roman"/>
                <w:i/>
                <w:iCs/>
              </w:rPr>
              <w:t xml:space="preserve"> </w:t>
            </w:r>
            <w:r w:rsidRPr="00247C07">
              <w:rPr>
                <w:rFonts w:ascii="Times New Roman" w:hAnsi="Times New Roman" w:cs="Times New Roman"/>
              </w:rPr>
              <w:t xml:space="preserve">и не менее </w:t>
            </w:r>
            <w:r w:rsidRPr="00247C07">
              <w:rPr>
                <w:rFonts w:ascii="Times New Roman" w:hAnsi="Times New Roman" w:cs="Times New Roman"/>
                <w:i/>
                <w:iCs/>
              </w:rPr>
              <w:t>l</w:t>
            </w:r>
            <w:r w:rsidRPr="00247C07">
              <w:rPr>
                <w:rFonts w:ascii="Times New Roman" w:hAnsi="Times New Roman" w:cs="Times New Roman"/>
              </w:rPr>
              <w:t>/8</w:t>
            </w:r>
          </w:p>
        </w:tc>
      </w:tr>
      <w:tr w:rsidR="009617EC" w:rsidRPr="00247C07">
        <w:trPr>
          <w:jc w:val="center"/>
        </w:trPr>
        <w:tc>
          <w:tcPr>
            <w:tcW w:w="16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Свес в сторону консоли </w:t>
            </w:r>
            <w:r w:rsidRPr="00247C07">
              <w:rPr>
                <w:rFonts w:ascii="Times New Roman" w:hAnsi="Times New Roman" w:cs="Times New Roman"/>
                <w:i/>
                <w:iCs/>
              </w:rPr>
              <w:t>b</w:t>
            </w:r>
            <w:r w:rsidRPr="00247C07">
              <w:rPr>
                <w:rFonts w:ascii="Times New Roman" w:hAnsi="Times New Roman" w:cs="Times New Roman"/>
                <w:i/>
                <w:iCs/>
                <w:vertAlign w:val="subscript"/>
              </w:rPr>
              <w:t>с</w:t>
            </w: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Св. 12</w:t>
            </w:r>
            <w:r w:rsidRPr="00247C07">
              <w:rPr>
                <w:rFonts w:ascii="Times New Roman" w:hAnsi="Times New Roman" w:cs="Times New Roman"/>
                <w:i/>
                <w:iCs/>
              </w:rPr>
              <w:t>C</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Менее 12</w:t>
            </w:r>
            <w:r w:rsidRPr="00247C07">
              <w:rPr>
                <w:rFonts w:ascii="Times New Roman" w:hAnsi="Times New Roman" w:cs="Times New Roman"/>
                <w:i/>
                <w:iCs/>
              </w:rPr>
              <w:t>С</w:t>
            </w:r>
          </w:p>
        </w:tc>
        <w:tc>
          <w:tcPr>
            <w:tcW w:w="21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i/>
                <w:iCs/>
              </w:rPr>
              <w:t>С</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 xml:space="preserve">а + </w:t>
            </w:r>
            <w:r w:rsidRPr="00247C07">
              <w:rPr>
                <w:rFonts w:ascii="Times New Roman" w:hAnsi="Times New Roman" w:cs="Times New Roman"/>
              </w:rPr>
              <w:t>6</w:t>
            </w:r>
            <w:r w:rsidRPr="00247C07">
              <w:rPr>
                <w:rFonts w:ascii="Times New Roman" w:hAnsi="Times New Roman" w:cs="Times New Roman"/>
                <w:i/>
                <w:iCs/>
              </w:rPr>
              <w:t>t</w:t>
            </w:r>
            <w:r w:rsidRPr="00247C07">
              <w:rPr>
                <w:rFonts w:ascii="Times New Roman" w:hAnsi="Times New Roman" w:cs="Times New Roman"/>
                <w:i/>
                <w:iCs/>
                <w:vertAlign w:val="subscript"/>
              </w:rPr>
              <w:t>sl</w:t>
            </w:r>
            <w:r w:rsidRPr="00247C07">
              <w:rPr>
                <w:rFonts w:ascii="Times New Roman" w:hAnsi="Times New Roman" w:cs="Times New Roman"/>
                <w:vertAlign w:val="subscript"/>
              </w:rPr>
              <w:t>,</w:t>
            </w:r>
            <w:r w:rsidRPr="00247C07">
              <w:rPr>
                <w:rFonts w:ascii="Times New Roman" w:hAnsi="Times New Roman" w:cs="Times New Roman"/>
                <w:i/>
                <w:iCs/>
                <w:vertAlign w:val="subscript"/>
              </w:rPr>
              <w:t>c</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 xml:space="preserve">но не более </w:t>
            </w:r>
            <w:r w:rsidRPr="00247C07">
              <w:rPr>
                <w:rFonts w:ascii="Times New Roman" w:hAnsi="Times New Roman" w:cs="Times New Roman"/>
                <w:i/>
                <w:iCs/>
              </w:rPr>
              <w:t>С</w:t>
            </w:r>
            <w:r w:rsidRPr="00247C07">
              <w:rPr>
                <w:rFonts w:ascii="Times New Roman" w:hAnsi="Times New Roman" w:cs="Times New Roman"/>
              </w:rPr>
              <w:t xml:space="preserve"> и не менее </w:t>
            </w:r>
            <w:r w:rsidRPr="00247C07">
              <w:rPr>
                <w:rFonts w:ascii="Times New Roman" w:hAnsi="Times New Roman" w:cs="Times New Roman"/>
                <w:i/>
                <w:iCs/>
              </w:rPr>
              <w:t>l</w:t>
            </w:r>
            <w:r w:rsidRPr="00247C07">
              <w:rPr>
                <w:rFonts w:ascii="Times New Roman" w:hAnsi="Times New Roman" w:cs="Times New Roman"/>
              </w:rPr>
              <w:t>/12</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96" w:tooltip="Таблица 9.3" w:history="1">
              <w:r w:rsidRPr="00247C07">
                <w:rPr>
                  <w:rStyle w:val="a3"/>
                  <w:i/>
                  <w:iCs/>
                </w:rPr>
                <w:t>9.3</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 xml:space="preserve">а </w:t>
            </w:r>
            <w:r w:rsidRPr="00247C07">
              <w:rPr>
                <w:rFonts w:ascii="Times New Roman" w:hAnsi="Times New Roman" w:cs="Times New Roman"/>
              </w:rPr>
              <w:t>- половина ширины железобетонного ребра или вута, а при их отсутствии - половина ширины контакта железобетонной плиты и стального пояса;</w:t>
            </w:r>
          </w:p>
          <w:p w:rsidR="009617EC" w:rsidRPr="00247C07" w:rsidRDefault="009617EC">
            <w:pPr>
              <w:shd w:val="clear" w:color="auto" w:fill="FFFFFF"/>
              <w:ind w:firstLine="283"/>
              <w:jc w:val="both"/>
            </w:pPr>
            <w:r w:rsidRPr="00247C07">
              <w:rPr>
                <w:rFonts w:ascii="Times New Roman" w:hAnsi="Times New Roman" w:cs="Times New Roman"/>
                <w:i/>
                <w:iCs/>
              </w:rPr>
              <w:t>t</w:t>
            </w:r>
            <w:r w:rsidRPr="00247C07">
              <w:rPr>
                <w:rFonts w:ascii="Times New Roman" w:hAnsi="Times New Roman" w:cs="Times New Roman"/>
                <w:i/>
                <w:iCs/>
                <w:vertAlign w:val="subscript"/>
              </w:rPr>
              <w:t>sl</w:t>
            </w:r>
            <w:r w:rsidRPr="00247C07">
              <w:rPr>
                <w:rFonts w:ascii="Times New Roman" w:hAnsi="Times New Roman" w:cs="Times New Roman"/>
              </w:rPr>
              <w:t>,</w:t>
            </w:r>
            <w:r w:rsidRPr="00247C07">
              <w:rPr>
                <w:rFonts w:ascii="Times New Roman" w:hAnsi="Times New Roman" w:cs="Times New Roman"/>
                <w:i/>
                <w:iCs/>
              </w:rPr>
              <w:t xml:space="preserve"> t</w:t>
            </w:r>
            <w:r w:rsidRPr="00247C07">
              <w:rPr>
                <w:rFonts w:ascii="Times New Roman" w:hAnsi="Times New Roman" w:cs="Times New Roman"/>
                <w:i/>
                <w:iCs/>
                <w:vertAlign w:val="subscript"/>
              </w:rPr>
              <w:t>sl</w:t>
            </w:r>
            <w:r w:rsidRPr="00247C07">
              <w:rPr>
                <w:rFonts w:ascii="Times New Roman" w:hAnsi="Times New Roman" w:cs="Times New Roman"/>
                <w:vertAlign w:val="subscript"/>
              </w:rPr>
              <w:t>,</w:t>
            </w:r>
            <w:r w:rsidRPr="00247C07">
              <w:rPr>
                <w:rFonts w:ascii="Times New Roman" w:hAnsi="Times New Roman" w:cs="Times New Roman"/>
                <w:i/>
                <w:iCs/>
                <w:vertAlign w:val="subscript"/>
              </w:rPr>
              <w:t>c</w:t>
            </w:r>
            <w:r w:rsidRPr="00247C07">
              <w:rPr>
                <w:rFonts w:ascii="Times New Roman" w:hAnsi="Times New Roman" w:cs="Times New Roman"/>
              </w:rPr>
              <w:t xml:space="preserve"> - средняя толщина железобетонной плиты соответственно в пролете и на консоли (за вычетом ребра или вута);</w:t>
            </w:r>
          </w:p>
          <w:p w:rsidR="009617EC" w:rsidRPr="00247C07" w:rsidRDefault="009617EC">
            <w:pPr>
              <w:shd w:val="clear" w:color="auto" w:fill="FFFFFF"/>
              <w:ind w:firstLine="283"/>
              <w:jc w:val="both"/>
            </w:pPr>
            <w:r w:rsidRPr="00247C07">
              <w:rPr>
                <w:rFonts w:ascii="Times New Roman" w:hAnsi="Times New Roman" w:cs="Times New Roman"/>
                <w:i/>
                <w:iCs/>
              </w:rPr>
              <w:t>l</w:t>
            </w:r>
            <w:r w:rsidRPr="00247C07">
              <w:rPr>
                <w:rFonts w:ascii="Times New Roman" w:hAnsi="Times New Roman" w:cs="Times New Roman"/>
              </w:rPr>
              <w:t xml:space="preserve"> - параметр плиты, равный:</w:t>
            </w:r>
          </w:p>
          <w:p w:rsidR="009617EC" w:rsidRPr="00247C07" w:rsidRDefault="009617EC">
            <w:pPr>
              <w:shd w:val="clear" w:color="auto" w:fill="FFFFFF"/>
              <w:ind w:firstLine="283"/>
              <w:jc w:val="both"/>
            </w:pPr>
            <w:r w:rsidRPr="00247C07">
              <w:rPr>
                <w:rFonts w:ascii="Times New Roman" w:hAnsi="Times New Roman" w:cs="Times New Roman"/>
              </w:rPr>
              <w:t>длине пролета - для главных балок или ферм;</w:t>
            </w:r>
          </w:p>
          <w:p w:rsidR="009617EC" w:rsidRPr="00247C07" w:rsidRDefault="009617EC">
            <w:pPr>
              <w:shd w:val="clear" w:color="auto" w:fill="FFFFFF"/>
              <w:ind w:firstLine="283"/>
              <w:jc w:val="both"/>
            </w:pPr>
            <w:r w:rsidRPr="00247C07">
              <w:rPr>
                <w:rFonts w:ascii="Times New Roman" w:hAnsi="Times New Roman" w:cs="Times New Roman"/>
              </w:rPr>
              <w:t>длине панели - для продольных балок проезжей части;</w:t>
            </w:r>
          </w:p>
          <w:p w:rsidR="009617EC" w:rsidRPr="00247C07" w:rsidRDefault="009617EC">
            <w:pPr>
              <w:shd w:val="clear" w:color="auto" w:fill="FFFFFF"/>
              <w:ind w:firstLine="283"/>
              <w:jc w:val="both"/>
            </w:pPr>
            <w:r w:rsidRPr="00247C07">
              <w:rPr>
                <w:rFonts w:ascii="Times New Roman" w:hAnsi="Times New Roman" w:cs="Times New Roman"/>
              </w:rPr>
              <w:t>расстоянию между главными фермами или ширине железобетонной плиты поперек моста, если она меньше этого расстояния, - для поперечных балок проезжей части;</w:t>
            </w:r>
          </w:p>
          <w:p w:rsidR="009617EC" w:rsidRPr="00247C07" w:rsidRDefault="009617EC">
            <w:pPr>
              <w:shd w:val="clear" w:color="auto" w:fill="FFFFFF"/>
              <w:ind w:firstLine="283"/>
              <w:jc w:val="both"/>
            </w:pPr>
            <w:r w:rsidRPr="00247C07">
              <w:rPr>
                <w:rFonts w:ascii="Times New Roman" w:hAnsi="Times New Roman" w:cs="Times New Roman"/>
                <w:i/>
                <w:iCs/>
              </w:rPr>
              <w:t xml:space="preserve">В </w:t>
            </w:r>
            <w:r w:rsidRPr="00247C07">
              <w:rPr>
                <w:rFonts w:ascii="Times New Roman" w:hAnsi="Times New Roman" w:cs="Times New Roman"/>
              </w:rPr>
              <w:t xml:space="preserve">- расстояние между осями стальных конструкций, равноценных по жесткости (см. рисунок </w:t>
            </w:r>
            <w:hyperlink w:anchor="SO0000016" w:tooltip="Рисунок 9.2" w:history="1">
              <w:r w:rsidRPr="00247C07">
                <w:rPr>
                  <w:rStyle w:val="a3"/>
                </w:rPr>
                <w:t>9.2</w:t>
              </w:r>
            </w:hyperlink>
            <w:r w:rsidRPr="00247C07">
              <w:rPr>
                <w:rFonts w:ascii="Times New Roman" w:hAnsi="Times New Roman" w:cs="Times New Roman"/>
              </w:rPr>
              <w:t>);</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i/>
                <w:iCs/>
              </w:rPr>
              <w:t>С</w:t>
            </w:r>
            <w:r w:rsidRPr="00247C07">
              <w:rPr>
                <w:rFonts w:ascii="Times New Roman" w:hAnsi="Times New Roman" w:cs="Times New Roman"/>
              </w:rPr>
              <w:t xml:space="preserve"> - конструктивный консольный свес плиты от оси стальной конструкции (см. рисунок </w:t>
            </w:r>
            <w:hyperlink w:anchor="SO0000016" w:tooltip="Рисунок 9.2" w:history="1">
              <w:r w:rsidRPr="00247C07">
                <w:rPr>
                  <w:rStyle w:val="a3"/>
                </w:rPr>
                <w:t>9.2</w:t>
              </w:r>
            </w:hyperlink>
            <w:r w:rsidRPr="00247C07">
              <w:rPr>
                <w:rFonts w:ascii="Times New Roman" w:hAnsi="Times New Roman" w:cs="Times New Roman"/>
              </w:rPr>
              <w:t>).</w:t>
            </w:r>
          </w:p>
        </w:tc>
      </w:tr>
    </w:tbl>
    <w:p w:rsidR="009617EC" w:rsidRPr="00247C07" w:rsidRDefault="009617EC">
      <w:pPr>
        <w:spacing w:before="120"/>
        <w:ind w:firstLine="284"/>
        <w:jc w:val="both"/>
        <w:rPr>
          <w:rFonts w:ascii="Arial" w:eastAsiaTheme="minorEastAsia" w:hAnsi="Arial" w:cs="Arial"/>
          <w:sz w:val="20"/>
          <w:szCs w:val="20"/>
        </w:rPr>
      </w:pPr>
      <w:bookmarkStart w:id="844" w:name="PO0002037"/>
      <w:r w:rsidRPr="00247C07">
        <w:rPr>
          <w:rFonts w:ascii="Times New Roman" w:hAnsi="Times New Roman" w:cs="Times New Roman"/>
          <w:sz w:val="24"/>
          <w:szCs w:val="24"/>
        </w:rPr>
        <w:t xml:space="preserve">9.16 Площадь железобетонной плиты </w:t>
      </w:r>
      <w:r w:rsidRPr="00247C07">
        <w:rPr>
          <w:rFonts w:ascii="Times New Roman" w:hAnsi="Times New Roman" w:cs="Times New Roman"/>
          <w:i/>
          <w:iCs/>
          <w:sz w:val="24"/>
          <w:szCs w:val="24"/>
        </w:rPr>
        <w:t>А</w:t>
      </w:r>
      <w:bookmarkEnd w:id="844"/>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а в расчетах на кручение - также ее толщину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sl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ширину ребра или вута следует принимать поделенными на коэффициент приведения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согласно </w:t>
      </w:r>
      <w:hyperlink w:anchor="PO0002005" w:tooltip="Пункт 9.5" w:history="1">
        <w:r w:rsidRPr="00247C07">
          <w:rPr>
            <w:rStyle w:val="a3"/>
          </w:rPr>
          <w:t>9.5</w:t>
        </w:r>
      </w:hyperlink>
      <w:r w:rsidRPr="00247C07">
        <w:rPr>
          <w:rFonts w:ascii="Times New Roman" w:hAnsi="Times New Roman" w:cs="Times New Roman"/>
          <w:sz w:val="24"/>
          <w:szCs w:val="24"/>
        </w:rPr>
        <w:t xml:space="preserve">. При учете неупругих деформаций допускается использовать коэффициенты приведения, найденные по условным модулям упругости бетона, определяемым по приложениям </w:t>
      </w:r>
      <w:hyperlink w:anchor="PO0002962" w:tooltip="Приложение Щ" w:history="1">
        <w:r w:rsidRPr="00247C07">
          <w:rPr>
            <w:rStyle w:val="a3"/>
          </w:rPr>
          <w:t>Щ</w:t>
        </w:r>
      </w:hyperlink>
      <w:r w:rsidRPr="00247C07">
        <w:rPr>
          <w:rFonts w:ascii="Times New Roman" w:hAnsi="Times New Roman" w:cs="Times New Roman"/>
          <w:sz w:val="24"/>
          <w:szCs w:val="24"/>
        </w:rPr>
        <w:t xml:space="preserve"> и </w:t>
      </w:r>
      <w:hyperlink w:anchor="PO0003000" w:tooltip="Приложение Э" w:history="1">
        <w:r w:rsidRPr="00247C07">
          <w:rPr>
            <w:rStyle w:val="a3"/>
          </w:rPr>
          <w:t>Э</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Площадь продольной арматуры, имеющей сцепление с бетоном, следует принимать поделенной на коэффициент приведения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 E</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модуль упругости ненапрягаемой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rs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или напрягаемой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rр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арматуры, принимаемый по таблице </w:t>
      </w:r>
      <w:hyperlink w:anchor="TO0000040" w:tooltip="Таблица 7.19" w:history="1">
        <w:r w:rsidRPr="00247C07">
          <w:rPr>
            <w:rStyle w:val="a3"/>
          </w:rPr>
          <w:t>7.19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Подливку, одежду ездового полотна и верхнее строение железнодорожного пути в составе расчетного поперечного сечения учитывать не следует.</w:t>
      </w:r>
    </w:p>
    <w:p w:rsidR="009617EC" w:rsidRPr="00247C07" w:rsidRDefault="009617EC">
      <w:pPr>
        <w:shd w:val="clear" w:color="auto" w:fill="FFFFFF"/>
        <w:ind w:firstLine="283"/>
        <w:jc w:val="both"/>
      </w:pPr>
      <w:r w:rsidRPr="00247C07">
        <w:rPr>
          <w:rFonts w:ascii="Times New Roman" w:hAnsi="Times New Roman" w:cs="Times New Roman"/>
          <w:sz w:val="24"/>
          <w:szCs w:val="24"/>
        </w:rPr>
        <w:t>9.17 Центры тяжести стального и приведенного сечений следует определять по сечению брутто.</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Ослабление сечений болтовыми отверстиями учитывается согласно </w:t>
      </w:r>
      <w:hyperlink w:anchor="PO0001459" w:tooltip="Пункт 8.24" w:history="1">
        <w:r w:rsidRPr="00247C07">
          <w:rPr>
            <w:rStyle w:val="a3"/>
          </w:rPr>
          <w:t>8.24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9.18 Прочность и устойчивость стальных балок при монтаже проверяют согласно </w:t>
      </w:r>
      <w:hyperlink w:anchor="PO0001562" w:tooltip="Пункт 8.41" w:history="1">
        <w:r w:rsidRPr="00247C07">
          <w:rPr>
            <w:rStyle w:val="a3"/>
          </w:rPr>
          <w:t>8.41</w:t>
        </w:r>
      </w:hyperlink>
      <w:r w:rsidRPr="00247C07">
        <w:rPr>
          <w:rFonts w:ascii="Times New Roman" w:hAnsi="Times New Roman" w:cs="Times New Roman"/>
          <w:sz w:val="24"/>
          <w:szCs w:val="24"/>
        </w:rPr>
        <w:t xml:space="preserve">, </w:t>
      </w:r>
      <w:hyperlink w:anchor="PO0001568" w:tooltip="Пункт 8.42" w:history="1">
        <w:r w:rsidRPr="00247C07">
          <w:rPr>
            <w:rStyle w:val="a3"/>
          </w:rPr>
          <w:t>8.42</w:t>
        </w:r>
      </w:hyperlink>
      <w:r w:rsidRPr="00247C07">
        <w:rPr>
          <w:rFonts w:ascii="Times New Roman" w:hAnsi="Times New Roman" w:cs="Times New Roman"/>
          <w:sz w:val="24"/>
          <w:szCs w:val="24"/>
        </w:rPr>
        <w:t xml:space="preserve"> и </w:t>
      </w:r>
      <w:hyperlink w:anchor="PO0001597" w:tooltip="Пункт 8.51" w:history="1">
        <w:r w:rsidRPr="00247C07">
          <w:rPr>
            <w:rStyle w:val="a3"/>
          </w:rPr>
          <w:t>8.51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Прочность и трещиностойкость конструкций и их элементов при предварительном напряжении, транспортировании и монтаже следует проверять в предположении упругой работы стали и бетона. Проверку следует осуществлять без учета ползучести, усадки бетона и обжатия поперечных швов, но с учетом влияния потерь предварительного напряжения согласно разделу </w:t>
      </w:r>
      <w:hyperlink w:anchor="PO0000623" w:tooltip="Раздел 7" w:history="1">
        <w:r w:rsidRPr="00247C07">
          <w:rPr>
            <w:rStyle w:val="a3"/>
          </w:rPr>
          <w:t>7</w:t>
        </w:r>
      </w:hyperlink>
      <w:r w:rsidRPr="00247C07">
        <w:rPr>
          <w:rFonts w:ascii="Times New Roman" w:hAnsi="Times New Roman" w:cs="Times New Roman"/>
          <w:sz w:val="24"/>
          <w:szCs w:val="24"/>
        </w:rPr>
        <w:t>.</w:t>
      </w:r>
    </w:p>
    <w:p w:rsidR="009617EC" w:rsidRPr="00247C07" w:rsidRDefault="009617EC">
      <w:pPr>
        <w:pStyle w:val="2"/>
        <w:ind w:firstLine="283"/>
        <w:jc w:val="both"/>
        <w:rPr>
          <w:rFonts w:eastAsia="Times New Roman"/>
        </w:rPr>
      </w:pPr>
      <w:bookmarkStart w:id="845" w:name="_Toc294192229"/>
      <w:bookmarkStart w:id="846" w:name="_Toc294192562"/>
      <w:bookmarkStart w:id="847" w:name="_Toc294193233"/>
      <w:bookmarkStart w:id="848" w:name="_Toc295317022"/>
      <w:bookmarkEnd w:id="845"/>
      <w:bookmarkEnd w:id="846"/>
      <w:bookmarkEnd w:id="847"/>
      <w:r w:rsidRPr="00247C07">
        <w:rPr>
          <w:rFonts w:eastAsia="Times New Roman"/>
        </w:rPr>
        <w:t>Расчет конструкций</w:t>
      </w:r>
      <w:bookmarkEnd w:id="848"/>
    </w:p>
    <w:p w:rsidR="009617EC" w:rsidRPr="00247C07" w:rsidRDefault="009617EC">
      <w:pPr>
        <w:pStyle w:val="3"/>
        <w:keepNext w:val="0"/>
        <w:spacing w:before="0"/>
        <w:ind w:firstLine="283"/>
        <w:jc w:val="both"/>
        <w:rPr>
          <w:rFonts w:eastAsia="Times New Roman"/>
        </w:rPr>
      </w:pPr>
      <w:bookmarkStart w:id="849" w:name="_Toc294192230"/>
      <w:bookmarkStart w:id="850" w:name="_Toc294192563"/>
      <w:bookmarkStart w:id="851" w:name="_Toc294193234"/>
      <w:bookmarkStart w:id="852" w:name="_Toc295317023"/>
      <w:bookmarkEnd w:id="849"/>
      <w:bookmarkEnd w:id="850"/>
      <w:bookmarkEnd w:id="851"/>
      <w:r w:rsidRPr="00247C07">
        <w:rPr>
          <w:rFonts w:eastAsia="Times New Roman"/>
        </w:rPr>
        <w:t>Расчет по прочности</w:t>
      </w:r>
      <w:bookmarkEnd w:id="852"/>
    </w:p>
    <w:p w:rsidR="009617EC" w:rsidRPr="00247C07" w:rsidRDefault="009617EC">
      <w:pPr>
        <w:shd w:val="clear" w:color="auto" w:fill="FFFFFF"/>
        <w:ind w:firstLine="283"/>
        <w:jc w:val="both"/>
        <w:rPr>
          <w:rFonts w:eastAsiaTheme="minorEastAsia"/>
        </w:rPr>
      </w:pPr>
      <w:bookmarkStart w:id="853" w:name="PO0002046"/>
      <w:r w:rsidRPr="00247C07">
        <w:rPr>
          <w:rFonts w:ascii="Times New Roman" w:hAnsi="Times New Roman" w:cs="Times New Roman"/>
          <w:sz w:val="24"/>
          <w:szCs w:val="24"/>
        </w:rPr>
        <w:t xml:space="preserve">9.19 Расчет сталежелезобетонной балки на воздействие положительного изгибающего момента (вызывающего в верхнем поясе сжатие) следует выполнять по формулам таблицы </w:t>
      </w:r>
      <w:bookmarkEnd w:id="853"/>
      <w:r w:rsidRPr="00247C07">
        <w:fldChar w:fldCharType="begin"/>
      </w:r>
      <w:r w:rsidRPr="00247C07">
        <w:instrText xml:space="preserve"> HYPERLINK "" \l "TO0000097" \o "Таблица 9.4" </w:instrText>
      </w:r>
      <w:r w:rsidRPr="00247C07">
        <w:fldChar w:fldCharType="separate"/>
      </w:r>
      <w:r w:rsidRPr="00247C07">
        <w:rPr>
          <w:rStyle w:val="a3"/>
        </w:rPr>
        <w:t>9.4</w:t>
      </w:r>
      <w:r w:rsidRPr="00247C07">
        <w:fldChar w:fldCharType="end"/>
      </w:r>
      <w:r w:rsidRPr="00247C07">
        <w:rPr>
          <w:rFonts w:ascii="Times New Roman" w:hAnsi="Times New Roman" w:cs="Times New Roman"/>
          <w:sz w:val="24"/>
          <w:szCs w:val="24"/>
        </w:rPr>
        <w:t xml:space="preserve"> по одному из расчетных случаев А, Б или В (рисунок </w:t>
      </w:r>
      <w:hyperlink w:anchor="рис_9_3" w:tooltip="Рисунок 9.3" w:history="1">
        <w:r w:rsidRPr="00247C07">
          <w:rPr>
            <w:rStyle w:val="a3"/>
          </w:rPr>
          <w:t>9.3</w:t>
        </w:r>
      </w:hyperlink>
      <w:r w:rsidRPr="00247C07">
        <w:rPr>
          <w:rFonts w:ascii="Times New Roman" w:hAnsi="Times New Roman" w:cs="Times New Roman"/>
          <w:sz w:val="24"/>
          <w:szCs w:val="24"/>
        </w:rPr>
        <w:t>) в зависимости от величины напряжения в бетоне σ</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на уровне центра тяжести железобетонной плиты и напряжения в продольной арматуре σ</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отвечающего деформации бетона при напряжении 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9.4</w:t>
      </w:r>
    </w:p>
    <w:tbl>
      <w:tblPr>
        <w:tblW w:w="5000" w:type="pct"/>
        <w:jc w:val="center"/>
        <w:shd w:val="clear" w:color="auto" w:fill="FFFFFF"/>
        <w:tblCellMar>
          <w:left w:w="0" w:type="dxa"/>
          <w:right w:w="0" w:type="dxa"/>
        </w:tblCellMar>
        <w:tblLook w:val="04A0" w:firstRow="1" w:lastRow="0" w:firstColumn="1" w:lastColumn="0" w:noHBand="0" w:noVBand="1"/>
      </w:tblPr>
      <w:tblGrid>
        <w:gridCol w:w="1356"/>
        <w:gridCol w:w="2499"/>
        <w:gridCol w:w="2283"/>
        <w:gridCol w:w="3273"/>
      </w:tblGrid>
      <w:tr w:rsidR="009617EC" w:rsidRPr="00247C07">
        <w:trPr>
          <w:tblHeader/>
          <w:jc w:val="center"/>
        </w:trPr>
        <w:tc>
          <w:tcPr>
            <w:tcW w:w="83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854" w:name="TO0000097"/>
            <w:r w:rsidRPr="00247C07">
              <w:rPr>
                <w:rFonts w:ascii="Times New Roman" w:hAnsi="Times New Roman" w:cs="Times New Roman"/>
              </w:rPr>
              <w:t>Критерии и проверки</w:t>
            </w:r>
            <w:bookmarkEnd w:id="854"/>
          </w:p>
        </w:tc>
        <w:tc>
          <w:tcPr>
            <w:tcW w:w="4167"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Формулы для критериев и проверок прочности в расчетных случаях</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w:t>
            </w:r>
          </w:p>
        </w:tc>
        <w:tc>
          <w:tcPr>
            <w:tcW w:w="8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Б</w:t>
            </w:r>
          </w:p>
        </w:tc>
        <w:tc>
          <w:tcPr>
            <w:tcW w:w="18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w:t>
            </w:r>
          </w:p>
        </w:tc>
      </w:tr>
      <w:tr w:rsidR="009617EC" w:rsidRPr="00247C07">
        <w:trPr>
          <w:jc w:val="center"/>
        </w:trPr>
        <w:tc>
          <w:tcPr>
            <w:tcW w:w="8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Критерии: соотношения жесткостей</w:t>
            </w:r>
          </w:p>
        </w:tc>
        <w:tc>
          <w:tcPr>
            <w:tcW w:w="1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E</w:t>
            </w:r>
            <w:r w:rsidRPr="00247C07">
              <w:rPr>
                <w:rFonts w:ascii="Times New Roman" w:hAnsi="Times New Roman" w:cs="Times New Roman"/>
                <w:i/>
                <w:iCs/>
                <w:vertAlign w:val="subscript"/>
              </w:rPr>
              <w:t>b</w:t>
            </w:r>
            <w:r w:rsidRPr="00247C07">
              <w:rPr>
                <w:rFonts w:ascii="Times New Roman" w:hAnsi="Times New Roman" w:cs="Times New Roman"/>
                <w:i/>
                <w:iCs/>
              </w:rPr>
              <w:t>l</w:t>
            </w:r>
            <w:r w:rsidRPr="00247C07">
              <w:rPr>
                <w:rFonts w:ascii="Times New Roman" w:hAnsi="Times New Roman" w:cs="Times New Roman"/>
                <w:i/>
                <w:iCs/>
                <w:vertAlign w:val="subscript"/>
              </w:rPr>
              <w:t>b</w:t>
            </w:r>
            <w:r w:rsidRPr="00247C07">
              <w:rPr>
                <w:rFonts w:ascii="Times New Roman" w:hAnsi="Times New Roman" w:cs="Times New Roman"/>
                <w:i/>
                <w:iCs/>
              </w:rPr>
              <w:t xml:space="preserve">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0,2</w:t>
            </w:r>
            <w:r w:rsidRPr="00247C07">
              <w:rPr>
                <w:rFonts w:ascii="Times New Roman" w:hAnsi="Times New Roman" w:cs="Times New Roman"/>
                <w:i/>
                <w:iCs/>
              </w:rPr>
              <w:t>E</w:t>
            </w:r>
            <w:r w:rsidRPr="00247C07">
              <w:rPr>
                <w:rFonts w:ascii="Times New Roman" w:hAnsi="Times New Roman" w:cs="Times New Roman"/>
                <w:i/>
                <w:iCs/>
                <w:vertAlign w:val="subscript"/>
              </w:rPr>
              <w:t>st</w:t>
            </w:r>
            <w:r w:rsidRPr="00247C07">
              <w:rPr>
                <w:rFonts w:ascii="Times New Roman" w:hAnsi="Times New Roman" w:cs="Times New Roman"/>
                <w:i/>
                <w:iCs/>
              </w:rPr>
              <w:t>I</w:t>
            </w:r>
            <w:r w:rsidRPr="00247C07">
              <w:rPr>
                <w:rFonts w:ascii="Times New Roman" w:hAnsi="Times New Roman" w:cs="Times New Roman"/>
                <w:i/>
                <w:iCs/>
                <w:vertAlign w:val="subscript"/>
              </w:rPr>
              <w:t>s</w:t>
            </w:r>
          </w:p>
        </w:tc>
        <w:tc>
          <w:tcPr>
            <w:tcW w:w="8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8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t>
            </w:r>
          </w:p>
        </w:tc>
      </w:tr>
      <w:tr w:rsidR="009617EC" w:rsidRPr="00247C07">
        <w:trPr>
          <w:jc w:val="center"/>
        </w:trPr>
        <w:tc>
          <w:tcPr>
            <w:tcW w:w="8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напряжения в бетоне (сжатие +, растяжение -)</w:t>
            </w:r>
          </w:p>
        </w:tc>
        <w:tc>
          <w:tcPr>
            <w:tcW w:w="1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4EEF75CA" wp14:editId="53869894">
                  <wp:extent cx="1275715" cy="361315"/>
                  <wp:effectExtent l="0" t="0" r="635" b="635"/>
                  <wp:docPr id="256" name="Рисунок 256" descr="C:\Users\AMIKHA~1\AppData\Local\Temp\ns\4CFE.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AMIKHA~1\AppData\Local\Temp\ns\4CFE.files\image242.png"/>
                          <pic:cNvPicPr>
                            <a:picLocks noChangeAspect="1" noChangeArrowheads="1"/>
                          </pic:cNvPicPr>
                        </pic:nvPicPr>
                        <pic:blipFill>
                          <a:blip r:embed="rId671" r:link="rId672">
                            <a:extLst>
                              <a:ext uri="{28A0092B-C50C-407E-A947-70E740481C1C}">
                                <a14:useLocalDpi xmlns:a14="http://schemas.microsoft.com/office/drawing/2010/main" val="0"/>
                              </a:ext>
                            </a:extLst>
                          </a:blip>
                          <a:srcRect/>
                          <a:stretch>
                            <a:fillRect/>
                          </a:stretch>
                        </pic:blipFill>
                        <pic:spPr bwMode="auto">
                          <a:xfrm>
                            <a:off x="0" y="0"/>
                            <a:ext cx="1275715" cy="361315"/>
                          </a:xfrm>
                          <a:prstGeom prst="rect">
                            <a:avLst/>
                          </a:prstGeom>
                          <a:noFill/>
                          <a:ln>
                            <a:noFill/>
                          </a:ln>
                        </pic:spPr>
                      </pic:pic>
                    </a:graphicData>
                  </a:graphic>
                </wp:inline>
              </w:drawing>
            </w:r>
          </w:p>
        </w:tc>
        <w:tc>
          <w:tcPr>
            <w:tcW w:w="272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6D984991" wp14:editId="064B3DC9">
                  <wp:extent cx="1275715" cy="361315"/>
                  <wp:effectExtent l="0" t="0" r="635" b="635"/>
                  <wp:docPr id="257" name="Рисунок 257" descr="C:\Users\AMIKHA~1\AppData\Local\Temp\ns\4CFE.files\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AMIKHA~1\AppData\Local\Temp\ns\4CFE.files\image243.png"/>
                          <pic:cNvPicPr>
                            <a:picLocks noChangeAspect="1" noChangeArrowheads="1"/>
                          </pic:cNvPicPr>
                        </pic:nvPicPr>
                        <pic:blipFill>
                          <a:blip r:embed="rId673" r:link="rId674">
                            <a:extLst>
                              <a:ext uri="{28A0092B-C50C-407E-A947-70E740481C1C}">
                                <a14:useLocalDpi xmlns:a14="http://schemas.microsoft.com/office/drawing/2010/main" val="0"/>
                              </a:ext>
                            </a:extLst>
                          </a:blip>
                          <a:srcRect/>
                          <a:stretch>
                            <a:fillRect/>
                          </a:stretch>
                        </pic:blipFill>
                        <pic:spPr bwMode="auto">
                          <a:xfrm>
                            <a:off x="0" y="0"/>
                            <a:ext cx="1275715" cy="361315"/>
                          </a:xfrm>
                          <a:prstGeom prst="rect">
                            <a:avLst/>
                          </a:prstGeom>
                          <a:noFill/>
                          <a:ln>
                            <a:noFill/>
                          </a:ln>
                        </pic:spPr>
                      </pic:pic>
                    </a:graphicData>
                  </a:graphic>
                </wp:inline>
              </w:drawing>
            </w:r>
          </w:p>
        </w:tc>
      </w:tr>
      <w:tr w:rsidR="009617EC" w:rsidRPr="00247C07">
        <w:trPr>
          <w:jc w:val="center"/>
        </w:trPr>
        <w:tc>
          <w:tcPr>
            <w:tcW w:w="8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напряжения в расчетной продольной арматуре (сжатие +, растяжение -)</w:t>
            </w:r>
          </w:p>
        </w:tc>
        <w:tc>
          <w:tcPr>
            <w:tcW w:w="231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0F8DF01C" wp14:editId="53411C77">
                  <wp:extent cx="1275715" cy="361315"/>
                  <wp:effectExtent l="0" t="0" r="635" b="635"/>
                  <wp:docPr id="258" name="Рисунок 258" descr="C:\Users\AMIKHA~1\AppData\Local\Temp\ns\4CFE.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AMIKHA~1\AppData\Local\Temp\ns\4CFE.files\image244.png"/>
                          <pic:cNvPicPr>
                            <a:picLocks noChangeAspect="1" noChangeArrowheads="1"/>
                          </pic:cNvPicPr>
                        </pic:nvPicPr>
                        <pic:blipFill>
                          <a:blip r:embed="rId675" r:link="rId676">
                            <a:extLst>
                              <a:ext uri="{28A0092B-C50C-407E-A947-70E740481C1C}">
                                <a14:useLocalDpi xmlns:a14="http://schemas.microsoft.com/office/drawing/2010/main" val="0"/>
                              </a:ext>
                            </a:extLst>
                          </a:blip>
                          <a:srcRect/>
                          <a:stretch>
                            <a:fillRect/>
                          </a:stretch>
                        </pic:blipFill>
                        <pic:spPr bwMode="auto">
                          <a:xfrm>
                            <a:off x="0" y="0"/>
                            <a:ext cx="1275715" cy="361315"/>
                          </a:xfrm>
                          <a:prstGeom prst="rect">
                            <a:avLst/>
                          </a:prstGeom>
                          <a:noFill/>
                          <a:ln>
                            <a:noFill/>
                          </a:ln>
                        </pic:spPr>
                      </pic:pic>
                    </a:graphicData>
                  </a:graphic>
                </wp:inline>
              </w:drawing>
            </w:r>
          </w:p>
        </w:tc>
        <w:tc>
          <w:tcPr>
            <w:tcW w:w="18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03EDE736" wp14:editId="58CBBE42">
                  <wp:extent cx="1275715" cy="361315"/>
                  <wp:effectExtent l="0" t="0" r="635" b="635"/>
                  <wp:docPr id="259" name="Рисунок 259" descr="C:\Users\AMIKHA~1\AppData\Local\Temp\ns\4CFE.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AMIKHA~1\AppData\Local\Temp\ns\4CFE.files\image245.png"/>
                          <pic:cNvPicPr>
                            <a:picLocks noChangeAspect="1" noChangeArrowheads="1"/>
                          </pic:cNvPicPr>
                        </pic:nvPicPr>
                        <pic:blipFill>
                          <a:blip r:embed="rId677" r:link="rId678">
                            <a:extLst>
                              <a:ext uri="{28A0092B-C50C-407E-A947-70E740481C1C}">
                                <a14:useLocalDpi xmlns:a14="http://schemas.microsoft.com/office/drawing/2010/main" val="0"/>
                              </a:ext>
                            </a:extLst>
                          </a:blip>
                          <a:srcRect/>
                          <a:stretch>
                            <a:fillRect/>
                          </a:stretch>
                        </pic:blipFill>
                        <pic:spPr bwMode="auto">
                          <a:xfrm>
                            <a:off x="0" y="0"/>
                            <a:ext cx="1275715" cy="361315"/>
                          </a:xfrm>
                          <a:prstGeom prst="rect">
                            <a:avLst/>
                          </a:prstGeom>
                          <a:noFill/>
                          <a:ln>
                            <a:noFill/>
                          </a:ln>
                        </pic:spPr>
                      </pic:pic>
                    </a:graphicData>
                  </a:graphic>
                </wp:inline>
              </w:drawing>
            </w:r>
          </w:p>
        </w:tc>
      </w:tr>
      <w:tr w:rsidR="009617EC" w:rsidRPr="00247C07">
        <w:trPr>
          <w:jc w:val="center"/>
        </w:trPr>
        <w:tc>
          <w:tcPr>
            <w:tcW w:w="8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both"/>
              <w:rPr>
                <w:rFonts w:ascii="Arial" w:eastAsiaTheme="minorEastAsia" w:hAnsi="Arial" w:cs="Arial"/>
                <w:sz w:val="20"/>
                <w:szCs w:val="20"/>
              </w:rPr>
            </w:pPr>
            <w:r w:rsidRPr="00247C07">
              <w:rPr>
                <w:rFonts w:ascii="Times New Roman" w:hAnsi="Times New Roman" w:cs="Times New Roman"/>
              </w:rPr>
              <w:t>Проверки:</w:t>
            </w:r>
          </w:p>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железобетона (сжатие +, растяжение -)</w:t>
            </w:r>
          </w:p>
        </w:tc>
        <w:tc>
          <w:tcPr>
            <w:tcW w:w="1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8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1B4EDA4C" wp14:editId="3B1953CD">
                  <wp:extent cx="1807845" cy="403860"/>
                  <wp:effectExtent l="0" t="0" r="1905" b="0"/>
                  <wp:docPr id="260" name="Рисунок 260" descr="C:\Users\AMIKHA~1\AppData\Local\Temp\ns\4CFE.files\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AMIKHA~1\AppData\Local\Temp\ns\4CFE.files\image246.png"/>
                          <pic:cNvPicPr>
                            <a:picLocks noChangeAspect="1" noChangeArrowheads="1"/>
                          </pic:cNvPicPr>
                        </pic:nvPicPr>
                        <pic:blipFill>
                          <a:blip r:embed="rId679" r:link="rId680">
                            <a:extLst>
                              <a:ext uri="{28A0092B-C50C-407E-A947-70E740481C1C}">
                                <a14:useLocalDpi xmlns:a14="http://schemas.microsoft.com/office/drawing/2010/main" val="0"/>
                              </a:ext>
                            </a:extLst>
                          </a:blip>
                          <a:srcRect/>
                          <a:stretch>
                            <a:fillRect/>
                          </a:stretch>
                        </pic:blipFill>
                        <pic:spPr bwMode="auto">
                          <a:xfrm>
                            <a:off x="0" y="0"/>
                            <a:ext cx="1807845" cy="403860"/>
                          </a:xfrm>
                          <a:prstGeom prst="rect">
                            <a:avLst/>
                          </a:prstGeom>
                          <a:noFill/>
                          <a:ln>
                            <a:noFill/>
                          </a:ln>
                        </pic:spPr>
                      </pic:pic>
                    </a:graphicData>
                  </a:graphic>
                </wp:inline>
              </w:drawing>
            </w:r>
          </w:p>
        </w:tc>
      </w:tr>
      <w:tr w:rsidR="009617EC" w:rsidRPr="00247C07">
        <w:trPr>
          <w:jc w:val="center"/>
        </w:trPr>
        <w:tc>
          <w:tcPr>
            <w:tcW w:w="8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стального верхнего пояса (сжатие +, растяжение -)</w:t>
            </w:r>
          </w:p>
        </w:tc>
        <w:tc>
          <w:tcPr>
            <w:tcW w:w="1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noProof/>
                <w:vertAlign w:val="subscript"/>
                <w:lang w:eastAsia="ru-RU"/>
              </w:rPr>
              <w:drawing>
                <wp:inline distT="0" distB="0" distL="0" distR="0" wp14:anchorId="55B0B02B" wp14:editId="76635382">
                  <wp:extent cx="1414145" cy="361315"/>
                  <wp:effectExtent l="0" t="0" r="0" b="635"/>
                  <wp:docPr id="261" name="Рисунок 261" descr="C:\Users\AMIKHA~1\AppData\Local\Temp\ns\4CFE.files\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AMIKHA~1\AppData\Local\Temp\ns\4CFE.files\image247.png"/>
                          <pic:cNvPicPr>
                            <a:picLocks noChangeAspect="1" noChangeArrowheads="1"/>
                          </pic:cNvPicPr>
                        </pic:nvPicPr>
                        <pic:blipFill>
                          <a:blip r:embed="rId681" r:link="rId682">
                            <a:extLst>
                              <a:ext uri="{28A0092B-C50C-407E-A947-70E740481C1C}">
                                <a14:useLocalDpi xmlns:a14="http://schemas.microsoft.com/office/drawing/2010/main" val="0"/>
                              </a:ext>
                            </a:extLst>
                          </a:blip>
                          <a:srcRect/>
                          <a:stretch>
                            <a:fillRect/>
                          </a:stretch>
                        </pic:blipFill>
                        <pic:spPr bwMode="auto">
                          <a:xfrm>
                            <a:off x="0" y="0"/>
                            <a:ext cx="1414145" cy="361315"/>
                          </a:xfrm>
                          <a:prstGeom prst="rect">
                            <a:avLst/>
                          </a:prstGeom>
                          <a:noFill/>
                          <a:ln>
                            <a:noFill/>
                          </a:ln>
                        </pic:spPr>
                      </pic:pic>
                    </a:graphicData>
                  </a:graphic>
                </wp:inline>
              </w:drawing>
            </w:r>
          </w:p>
        </w:tc>
        <w:tc>
          <w:tcPr>
            <w:tcW w:w="272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noProof/>
                <w:vertAlign w:val="subscript"/>
                <w:lang w:eastAsia="ru-RU"/>
              </w:rPr>
              <w:drawing>
                <wp:inline distT="0" distB="0" distL="0" distR="0" wp14:anchorId="5B87A606" wp14:editId="7DF9217F">
                  <wp:extent cx="1445895" cy="382905"/>
                  <wp:effectExtent l="0" t="0" r="1905" b="0"/>
                  <wp:docPr id="262" name="Рисунок 262" descr="C:\Users\AMIKHA~1\AppData\Local\Temp\ns\4CFE.files\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AMIKHA~1\AppData\Local\Temp\ns\4CFE.files\image248.png"/>
                          <pic:cNvPicPr>
                            <a:picLocks noChangeAspect="1" noChangeArrowheads="1"/>
                          </pic:cNvPicPr>
                        </pic:nvPicPr>
                        <pic:blipFill>
                          <a:blip r:embed="rId683" r:link="rId684">
                            <a:extLst>
                              <a:ext uri="{28A0092B-C50C-407E-A947-70E740481C1C}">
                                <a14:useLocalDpi xmlns:a14="http://schemas.microsoft.com/office/drawing/2010/main" val="0"/>
                              </a:ext>
                            </a:extLst>
                          </a:blip>
                          <a:srcRect/>
                          <a:stretch>
                            <a:fillRect/>
                          </a:stretch>
                        </pic:blipFill>
                        <pic:spPr bwMode="auto">
                          <a:xfrm>
                            <a:off x="0" y="0"/>
                            <a:ext cx="1445895" cy="382905"/>
                          </a:xfrm>
                          <a:prstGeom prst="rect">
                            <a:avLst/>
                          </a:prstGeom>
                          <a:noFill/>
                          <a:ln>
                            <a:noFill/>
                          </a:ln>
                        </pic:spPr>
                      </pic:pic>
                    </a:graphicData>
                  </a:graphic>
                </wp:inline>
              </w:drawing>
            </w:r>
          </w:p>
        </w:tc>
      </w:tr>
      <w:tr w:rsidR="009617EC" w:rsidRPr="00247C07">
        <w:trPr>
          <w:jc w:val="center"/>
        </w:trPr>
        <w:tc>
          <w:tcPr>
            <w:tcW w:w="8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стального нижнего пояса (сжатие +, растяжение -)</w:t>
            </w:r>
          </w:p>
        </w:tc>
        <w:tc>
          <w:tcPr>
            <w:tcW w:w="1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noProof/>
                <w:vertAlign w:val="subscript"/>
                <w:lang w:eastAsia="ru-RU"/>
              </w:rPr>
              <w:drawing>
                <wp:inline distT="0" distB="0" distL="0" distR="0" wp14:anchorId="598705DD" wp14:editId="2BF8CB86">
                  <wp:extent cx="1297305" cy="361315"/>
                  <wp:effectExtent l="0" t="0" r="0" b="635"/>
                  <wp:docPr id="263" name="Рисунок 263" descr="C:\Users\AMIKHA~1\AppData\Local\Temp\ns\4CFE.files\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AMIKHA~1\AppData\Local\Temp\ns\4CFE.files\image249.png"/>
                          <pic:cNvPicPr>
                            <a:picLocks noChangeAspect="1" noChangeArrowheads="1"/>
                          </pic:cNvPicPr>
                        </pic:nvPicPr>
                        <pic:blipFill>
                          <a:blip r:embed="rId685" r:link="rId686">
                            <a:extLst>
                              <a:ext uri="{28A0092B-C50C-407E-A947-70E740481C1C}">
                                <a14:useLocalDpi xmlns:a14="http://schemas.microsoft.com/office/drawing/2010/main" val="0"/>
                              </a:ext>
                            </a:extLst>
                          </a:blip>
                          <a:srcRect/>
                          <a:stretch>
                            <a:fillRect/>
                          </a:stretch>
                        </pic:blipFill>
                        <pic:spPr bwMode="auto">
                          <a:xfrm>
                            <a:off x="0" y="0"/>
                            <a:ext cx="1297305" cy="361315"/>
                          </a:xfrm>
                          <a:prstGeom prst="rect">
                            <a:avLst/>
                          </a:prstGeom>
                          <a:noFill/>
                          <a:ln>
                            <a:noFill/>
                          </a:ln>
                        </pic:spPr>
                      </pic:pic>
                    </a:graphicData>
                  </a:graphic>
                </wp:inline>
              </w:drawing>
            </w:r>
          </w:p>
        </w:tc>
        <w:tc>
          <w:tcPr>
            <w:tcW w:w="8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noProof/>
                <w:vertAlign w:val="subscript"/>
                <w:lang w:eastAsia="ru-RU"/>
              </w:rPr>
              <w:drawing>
                <wp:inline distT="0" distB="0" distL="0" distR="0" wp14:anchorId="02A49E2A" wp14:editId="00545381">
                  <wp:extent cx="1414145" cy="382905"/>
                  <wp:effectExtent l="0" t="0" r="0" b="0"/>
                  <wp:docPr id="264" name="Рисунок 264" descr="C:\Users\AMIKHA~1\AppData\Local\Temp\ns\4CFE.files\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AMIKHA~1\AppData\Local\Temp\ns\4CFE.files\image250.png"/>
                          <pic:cNvPicPr>
                            <a:picLocks noChangeAspect="1" noChangeArrowheads="1"/>
                          </pic:cNvPicPr>
                        </pic:nvPicPr>
                        <pic:blipFill>
                          <a:blip r:embed="rId687" r:link="rId688">
                            <a:extLst>
                              <a:ext uri="{28A0092B-C50C-407E-A947-70E740481C1C}">
                                <a14:useLocalDpi xmlns:a14="http://schemas.microsoft.com/office/drawing/2010/main" val="0"/>
                              </a:ext>
                            </a:extLst>
                          </a:blip>
                          <a:srcRect/>
                          <a:stretch>
                            <a:fillRect/>
                          </a:stretch>
                        </pic:blipFill>
                        <pic:spPr bwMode="auto">
                          <a:xfrm>
                            <a:off x="0" y="0"/>
                            <a:ext cx="1414145" cy="382905"/>
                          </a:xfrm>
                          <a:prstGeom prst="rect">
                            <a:avLst/>
                          </a:prstGeom>
                          <a:noFill/>
                          <a:ln>
                            <a:noFill/>
                          </a:ln>
                        </pic:spPr>
                      </pic:pic>
                    </a:graphicData>
                  </a:graphic>
                </wp:inline>
              </w:drawing>
            </w:r>
          </w:p>
        </w:tc>
        <w:tc>
          <w:tcPr>
            <w:tcW w:w="18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shd w:val="clear" w:color="auto" w:fill="FFFFFF"/>
              <w:autoSpaceDE w:val="0"/>
              <w:autoSpaceDN w:val="0"/>
              <w:jc w:val="center"/>
              <w:rPr>
                <w:rFonts w:ascii="Arial" w:eastAsiaTheme="minorEastAsia" w:hAnsi="Arial" w:cs="Arial"/>
              </w:rPr>
            </w:pPr>
            <w:r w:rsidRPr="00247C07">
              <w:rPr>
                <w:noProof/>
                <w:vertAlign w:val="subscript"/>
                <w:lang w:eastAsia="ru-RU"/>
              </w:rPr>
              <w:drawing>
                <wp:inline distT="0" distB="0" distL="0" distR="0" wp14:anchorId="3E142FB7" wp14:editId="277764A1">
                  <wp:extent cx="1445895" cy="382905"/>
                  <wp:effectExtent l="0" t="0" r="1905" b="0"/>
                  <wp:docPr id="265" name="Рисунок 265" descr="C:\Users\AMIKHA~1\AppData\Local\Temp\ns\4CFE.files\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AMIKHA~1\AppData\Local\Temp\ns\4CFE.files\image251.png"/>
                          <pic:cNvPicPr>
                            <a:picLocks noChangeAspect="1" noChangeArrowheads="1"/>
                          </pic:cNvPicPr>
                        </pic:nvPicPr>
                        <pic:blipFill>
                          <a:blip r:embed="rId689" r:link="rId690">
                            <a:extLst>
                              <a:ext uri="{28A0092B-C50C-407E-A947-70E740481C1C}">
                                <a14:useLocalDpi xmlns:a14="http://schemas.microsoft.com/office/drawing/2010/main" val="0"/>
                              </a:ext>
                            </a:extLst>
                          </a:blip>
                          <a:srcRect/>
                          <a:stretch>
                            <a:fillRect/>
                          </a:stretch>
                        </pic:blipFill>
                        <pic:spPr bwMode="auto">
                          <a:xfrm>
                            <a:off x="0" y="0"/>
                            <a:ext cx="1445895" cy="382905"/>
                          </a:xfrm>
                          <a:prstGeom prst="rect">
                            <a:avLst/>
                          </a:prstGeom>
                          <a:noFill/>
                          <a:ln>
                            <a:noFill/>
                          </a:ln>
                        </pic:spPr>
                      </pic:pic>
                    </a:graphicData>
                  </a:graphic>
                </wp:inline>
              </w:drawing>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097" w:tooltip="Таблица 9.4" w:history="1">
              <w:r w:rsidRPr="00247C07">
                <w:rPr>
                  <w:rStyle w:val="a3"/>
                  <w:i/>
                  <w:iCs/>
                </w:rPr>
                <w:t>9.4</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М = М</w:t>
            </w:r>
            <w:r w:rsidRPr="00247C07">
              <w:rPr>
                <w:rFonts w:ascii="Times New Roman" w:hAnsi="Times New Roman" w:cs="Times New Roman"/>
                <w:vertAlign w:val="subscript"/>
              </w:rPr>
              <w:t>1</w:t>
            </w:r>
            <w:r w:rsidRPr="00247C07">
              <w:rPr>
                <w:rFonts w:ascii="Times New Roman" w:hAnsi="Times New Roman" w:cs="Times New Roman"/>
                <w:i/>
                <w:iCs/>
              </w:rPr>
              <w:t xml:space="preserve"> </w:t>
            </w:r>
            <w:r w:rsidRPr="00247C07">
              <w:rPr>
                <w:rFonts w:ascii="Times New Roman" w:hAnsi="Times New Roman" w:cs="Times New Roman"/>
              </w:rPr>
              <w:t xml:space="preserve">+ </w:t>
            </w:r>
            <w:r w:rsidRPr="00247C07">
              <w:rPr>
                <w:rFonts w:ascii="Times New Roman" w:hAnsi="Times New Roman" w:cs="Times New Roman"/>
                <w:i/>
                <w:iCs/>
              </w:rPr>
              <w:t>М</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Times New Roman" w:hAnsi="Times New Roman" w:cs="Times New Roman"/>
              </w:rPr>
              <w:t xml:space="preserve">- полный изгибающий момент (принимают так же, как и </w:t>
            </w:r>
            <w:r w:rsidRPr="00247C07">
              <w:rPr>
                <w:rFonts w:ascii="Times New Roman" w:hAnsi="Times New Roman" w:cs="Times New Roman"/>
                <w:i/>
                <w:iCs/>
              </w:rPr>
              <w:t>M</w:t>
            </w:r>
            <w:r w:rsidRPr="00247C07">
              <w:rPr>
                <w:rFonts w:ascii="Times New Roman" w:hAnsi="Times New Roman" w:cs="Times New Roman"/>
                <w:vertAlign w:val="subscript"/>
              </w:rPr>
              <w:t>1</w:t>
            </w:r>
            <w:r w:rsidRPr="00247C07">
              <w:rPr>
                <w:rFonts w:ascii="Times New Roman" w:hAnsi="Times New Roman" w:cs="Times New Roman"/>
              </w:rPr>
              <w:t xml:space="preserve"> и </w:t>
            </w:r>
            <w:r w:rsidRPr="00247C07">
              <w:rPr>
                <w:rFonts w:ascii="Times New Roman" w:hAnsi="Times New Roman" w:cs="Times New Roman"/>
                <w:i/>
                <w:iCs/>
              </w:rPr>
              <w:t>М</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Times New Roman" w:hAnsi="Times New Roman" w:cs="Times New Roman"/>
              </w:rPr>
              <w:t>с соответствующим знаком);</w:t>
            </w:r>
          </w:p>
          <w:p w:rsidR="009617EC" w:rsidRPr="00247C07" w:rsidRDefault="009617EC">
            <w:pPr>
              <w:shd w:val="clear" w:color="auto" w:fill="FFFFFF"/>
              <w:ind w:firstLine="283"/>
              <w:jc w:val="both"/>
            </w:pPr>
            <w:r w:rsidRPr="00247C07">
              <w:rPr>
                <w:rFonts w:ascii="Times New Roman" w:hAnsi="Times New Roman" w:cs="Times New Roman"/>
                <w:i/>
                <w:iCs/>
              </w:rPr>
              <w:t>M</w:t>
            </w:r>
            <w:r w:rsidRPr="00247C07">
              <w:rPr>
                <w:rFonts w:ascii="Times New Roman" w:hAnsi="Times New Roman" w:cs="Times New Roman"/>
                <w:vertAlign w:val="subscript"/>
              </w:rPr>
              <w:t>1</w:t>
            </w:r>
            <w:r w:rsidRPr="00247C07">
              <w:rPr>
                <w:rFonts w:ascii="Times New Roman" w:hAnsi="Times New Roman" w:cs="Times New Roman"/>
              </w:rPr>
              <w:t xml:space="preserve"> - изгибающий момент первой стадии работы (нагрузку воспринимает стальная часть конструкции);</w:t>
            </w:r>
          </w:p>
          <w:p w:rsidR="009617EC" w:rsidRPr="00247C07" w:rsidRDefault="009617EC">
            <w:pPr>
              <w:shd w:val="clear" w:color="auto" w:fill="FFFFFF"/>
              <w:ind w:firstLine="283"/>
              <w:jc w:val="both"/>
            </w:pPr>
            <w:r w:rsidRPr="00247C07">
              <w:rPr>
                <w:rFonts w:ascii="Times New Roman" w:hAnsi="Times New Roman" w:cs="Times New Roman"/>
                <w:i/>
                <w:iCs/>
              </w:rPr>
              <w:t>М</w:t>
            </w:r>
            <w:r w:rsidRPr="00247C07">
              <w:rPr>
                <w:rFonts w:ascii="Times New Roman" w:hAnsi="Times New Roman" w:cs="Times New Roman"/>
                <w:i/>
                <w:iCs/>
                <w:vertAlign w:val="subscript"/>
              </w:rPr>
              <w:t>2</w:t>
            </w:r>
            <w:r w:rsidRPr="00247C07">
              <w:rPr>
                <w:rFonts w:ascii="Times New Roman" w:hAnsi="Times New Roman" w:cs="Times New Roman"/>
                <w:i/>
                <w:iCs/>
              </w:rPr>
              <w:t xml:space="preserve"> </w:t>
            </w:r>
            <w:r w:rsidRPr="00247C07">
              <w:rPr>
                <w:rFonts w:ascii="Times New Roman" w:hAnsi="Times New Roman" w:cs="Times New Roman"/>
              </w:rPr>
              <w:t>- изгибающий момент второй стадии работы (нагрузку воспринимает сталежелезобетонная конструкция),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изменений температуры;</w:t>
            </w:r>
          </w:p>
          <w:p w:rsidR="009617EC" w:rsidRPr="00247C07" w:rsidRDefault="009617EC">
            <w:pPr>
              <w:shd w:val="clear" w:color="auto" w:fill="FFFFFF"/>
              <w:ind w:firstLine="283"/>
              <w:jc w:val="both"/>
            </w:pPr>
            <w:r w:rsidRPr="00247C07">
              <w:rPr>
                <w:rFonts w:ascii="Times New Roman" w:hAnsi="Times New Roman" w:cs="Times New Roman"/>
              </w:rPr>
              <w:t>σ</w:t>
            </w:r>
            <w:r w:rsidRPr="00247C07">
              <w:rPr>
                <w:rFonts w:ascii="Times New Roman" w:hAnsi="Times New Roman" w:cs="Times New Roman"/>
                <w:i/>
                <w:iCs/>
                <w:vertAlign w:val="subscript"/>
              </w:rPr>
              <w:t>bi</w:t>
            </w:r>
            <w:r w:rsidRPr="00247C07">
              <w:rPr>
                <w:rFonts w:ascii="Times New Roman" w:hAnsi="Times New Roman" w:cs="Times New Roman"/>
              </w:rPr>
              <w:t>, σ</w:t>
            </w:r>
            <w:r w:rsidRPr="00247C07">
              <w:rPr>
                <w:rFonts w:ascii="Times New Roman" w:hAnsi="Times New Roman" w:cs="Times New Roman"/>
                <w:i/>
                <w:iCs/>
                <w:vertAlign w:val="subscript"/>
              </w:rPr>
              <w:t>ri</w:t>
            </w:r>
            <w:r w:rsidRPr="00247C07">
              <w:rPr>
                <w:rFonts w:ascii="Times New Roman" w:hAnsi="Times New Roman" w:cs="Times New Roman"/>
              </w:rPr>
              <w:t xml:space="preserve"> - уравновешенные в поперечном сталежелезобетонном сечении напряжения, возникающие на уровне центра тяжести поперечного сечения бетона от его ползучести, обжатия поперечных швов сборной плиты, усадки бетона и изменений температуры (за исключением случая, когда температура железобетонной плиты согласно </w:t>
            </w:r>
            <w:hyperlink w:anchor="PO0002017" w:tooltip="Пункт 9.10" w:history="1">
              <w:r w:rsidRPr="00247C07">
                <w:rPr>
                  <w:rStyle w:val="a3"/>
                </w:rPr>
                <w:t>9.10</w:t>
              </w:r>
            </w:hyperlink>
            <w:r w:rsidRPr="00247C07">
              <w:rPr>
                <w:rFonts w:ascii="Times New Roman" w:hAnsi="Times New Roman" w:cs="Times New Roman"/>
              </w:rPr>
              <w:t xml:space="preserve">, г выше, чем стали, и расчеты проводятся по формулам таблиц </w:t>
            </w:r>
            <w:hyperlink w:anchor="TO0000097" w:tooltip="Таблица 9.4" w:history="1">
              <w:r w:rsidRPr="00247C07">
                <w:rPr>
                  <w:rStyle w:val="a3"/>
                </w:rPr>
                <w:t>9.4</w:t>
              </w:r>
            </w:hyperlink>
            <w:r w:rsidRPr="00247C07">
              <w:rPr>
                <w:rFonts w:ascii="Times New Roman" w:hAnsi="Times New Roman" w:cs="Times New Roman"/>
              </w:rPr>
              <w:t xml:space="preserve"> - </w:t>
            </w:r>
            <w:hyperlink w:anchor="TO0000100" w:tooltip="Таблица 9.6" w:history="1">
              <w:r w:rsidRPr="00247C07">
                <w:rPr>
                  <w:rStyle w:val="a3"/>
                </w:rPr>
                <w:t>9.6</w:t>
              </w:r>
            </w:hyperlink>
            <w:r w:rsidRPr="00247C07">
              <w:rPr>
                <w:rFonts w:ascii="Times New Roman" w:hAnsi="Times New Roman" w:cs="Times New Roman"/>
              </w:rPr>
              <w:t>) соответственно в бетоне и в продольной арматуре;</w:t>
            </w:r>
          </w:p>
          <w:p w:rsidR="009617EC" w:rsidRPr="00247C07" w:rsidRDefault="009617EC">
            <w:pPr>
              <w:shd w:val="clear" w:color="auto" w:fill="FFFFFF"/>
              <w:ind w:firstLine="283"/>
              <w:jc w:val="both"/>
            </w:pPr>
            <w:r w:rsidRPr="00247C07">
              <w:rPr>
                <w:rFonts w:ascii="Times New Roman" w:hAnsi="Times New Roman" w:cs="Times New Roman"/>
                <w:i/>
                <w:iCs/>
              </w:rPr>
              <w:t>A</w:t>
            </w:r>
            <w:r w:rsidRPr="00247C07">
              <w:rPr>
                <w:rFonts w:ascii="Times New Roman" w:hAnsi="Times New Roman" w:cs="Times New Roman"/>
                <w:i/>
                <w:iCs/>
                <w:vertAlign w:val="subscript"/>
              </w:rPr>
              <w:t>s</w:t>
            </w:r>
            <w:r w:rsidRPr="00247C07">
              <w:rPr>
                <w:rFonts w:ascii="Times New Roman" w:hAnsi="Times New Roman" w:cs="Times New Roman"/>
              </w:rPr>
              <w:t xml:space="preserve"> = </w:t>
            </w:r>
            <w:r w:rsidRPr="00247C07">
              <w:rPr>
                <w:rFonts w:ascii="Times New Roman" w:hAnsi="Times New Roman" w:cs="Times New Roman"/>
                <w:i/>
                <w:iCs/>
              </w:rPr>
              <w:t>А</w:t>
            </w:r>
            <w:r w:rsidRPr="00247C07">
              <w:rPr>
                <w:rFonts w:ascii="Times New Roman" w:hAnsi="Times New Roman" w:cs="Times New Roman"/>
                <w:i/>
                <w:iCs/>
                <w:vertAlign w:val="subscript"/>
              </w:rPr>
              <w:t>s</w:t>
            </w:r>
            <w:r w:rsidRPr="00247C07">
              <w:rPr>
                <w:rFonts w:ascii="Times New Roman" w:hAnsi="Times New Roman" w:cs="Times New Roman"/>
                <w:vertAlign w:val="subscript"/>
              </w:rPr>
              <w:t>1</w:t>
            </w:r>
            <w:r w:rsidRPr="00247C07">
              <w:rPr>
                <w:rFonts w:ascii="Times New Roman" w:hAnsi="Times New Roman" w:cs="Times New Roman"/>
              </w:rPr>
              <w:t xml:space="preserve"> + </w:t>
            </w:r>
            <w:r w:rsidRPr="00247C07">
              <w:rPr>
                <w:rFonts w:ascii="Times New Roman" w:hAnsi="Times New Roman" w:cs="Times New Roman"/>
                <w:i/>
                <w:iCs/>
              </w:rPr>
              <w:t>А</w:t>
            </w:r>
            <w:r w:rsidRPr="00247C07">
              <w:rPr>
                <w:rFonts w:ascii="Times New Roman" w:hAnsi="Times New Roman" w:cs="Times New Roman"/>
                <w:i/>
                <w:iCs/>
                <w:vertAlign w:val="subscript"/>
              </w:rPr>
              <w:t>w</w:t>
            </w:r>
            <w:r w:rsidRPr="00247C07">
              <w:rPr>
                <w:rFonts w:ascii="Times New Roman" w:hAnsi="Times New Roman" w:cs="Times New Roman"/>
              </w:rPr>
              <w:t xml:space="preserve"> + </w:t>
            </w:r>
            <w:r w:rsidRPr="00247C07">
              <w:rPr>
                <w:rFonts w:ascii="Times New Roman" w:hAnsi="Times New Roman" w:cs="Times New Roman"/>
                <w:i/>
                <w:iCs/>
              </w:rPr>
              <w:t>A</w:t>
            </w:r>
            <w:r w:rsidRPr="00247C07">
              <w:rPr>
                <w:rFonts w:ascii="Times New Roman" w:hAnsi="Times New Roman" w:cs="Times New Roman"/>
                <w:i/>
                <w:iCs/>
                <w:vertAlign w:val="subscript"/>
              </w:rPr>
              <w:t>s</w:t>
            </w:r>
            <w:r w:rsidRPr="00247C07">
              <w:rPr>
                <w:rFonts w:ascii="Times New Roman" w:hAnsi="Times New Roman" w:cs="Times New Roman"/>
                <w:vertAlign w:val="subscript"/>
              </w:rPr>
              <w:t>2</w:t>
            </w:r>
            <w:r w:rsidRPr="00247C07">
              <w:rPr>
                <w:rFonts w:ascii="Times New Roman" w:hAnsi="Times New Roman" w:cs="Times New Roman"/>
              </w:rPr>
              <w:t xml:space="preserve"> - площадь нетто поперечного сечения стальной балки;</w:t>
            </w:r>
          </w:p>
          <w:p w:rsidR="009617EC" w:rsidRPr="00247C07" w:rsidRDefault="009617EC">
            <w:pPr>
              <w:shd w:val="clear" w:color="auto" w:fill="FFFFFF"/>
              <w:ind w:firstLine="284"/>
              <w:jc w:val="both"/>
            </w:pPr>
            <w:r w:rsidRPr="00247C07">
              <w:rPr>
                <w:rFonts w:ascii="Times New Roman" w:hAnsi="Times New Roman" w:cs="Times New Roman"/>
                <w:i/>
                <w:iCs/>
              </w:rPr>
              <w:t>А</w:t>
            </w:r>
            <w:r w:rsidRPr="00247C07">
              <w:rPr>
                <w:rFonts w:ascii="Times New Roman" w:hAnsi="Times New Roman" w:cs="Times New Roman"/>
                <w:i/>
                <w:iCs/>
                <w:vertAlign w:val="subscript"/>
              </w:rPr>
              <w:t>s</w:t>
            </w:r>
            <w:r w:rsidRPr="00247C07">
              <w:rPr>
                <w:rFonts w:ascii="Times New Roman" w:hAnsi="Times New Roman" w:cs="Times New Roman"/>
                <w:vertAlign w:val="subscript"/>
              </w:rPr>
              <w:t>1</w:t>
            </w:r>
            <w:r w:rsidRPr="00247C07">
              <w:rPr>
                <w:rFonts w:ascii="Times New Roman" w:hAnsi="Times New Roman" w:cs="Times New Roman"/>
              </w:rPr>
              <w:t xml:space="preserve">, </w:t>
            </w:r>
            <w:r w:rsidRPr="00247C07">
              <w:rPr>
                <w:rFonts w:ascii="Times New Roman" w:hAnsi="Times New Roman" w:cs="Times New Roman"/>
                <w:i/>
                <w:iCs/>
              </w:rPr>
              <w:t>А</w:t>
            </w:r>
            <w:r w:rsidRPr="00247C07">
              <w:rPr>
                <w:rFonts w:ascii="Times New Roman" w:hAnsi="Times New Roman" w:cs="Times New Roman"/>
                <w:i/>
                <w:iCs/>
                <w:vertAlign w:val="subscript"/>
              </w:rPr>
              <w:t>s</w:t>
            </w:r>
            <w:r w:rsidRPr="00247C07">
              <w:rPr>
                <w:rFonts w:ascii="Times New Roman" w:hAnsi="Times New Roman" w:cs="Times New Roman"/>
                <w:vertAlign w:val="subscript"/>
              </w:rPr>
              <w:t>2</w:t>
            </w:r>
            <w:r w:rsidRPr="00247C07">
              <w:rPr>
                <w:rFonts w:ascii="Times New Roman" w:hAnsi="Times New Roman" w:cs="Times New Roman"/>
              </w:rPr>
              <w:t xml:space="preserve">, </w:t>
            </w:r>
            <w:r w:rsidRPr="00247C07">
              <w:rPr>
                <w:rFonts w:ascii="Times New Roman" w:hAnsi="Times New Roman" w:cs="Times New Roman"/>
                <w:i/>
                <w:iCs/>
              </w:rPr>
              <w:t>А</w:t>
            </w:r>
            <w:r w:rsidRPr="00247C07">
              <w:rPr>
                <w:rFonts w:ascii="Times New Roman" w:hAnsi="Times New Roman" w:cs="Times New Roman"/>
                <w:i/>
                <w:iCs/>
                <w:vertAlign w:val="subscript"/>
              </w:rPr>
              <w:t>w</w:t>
            </w:r>
            <w:r w:rsidRPr="00247C07">
              <w:rPr>
                <w:rFonts w:ascii="Times New Roman" w:hAnsi="Times New Roman" w:cs="Times New Roman"/>
              </w:rPr>
              <w:t xml:space="preserve">, </w:t>
            </w:r>
            <w:r w:rsidRPr="00247C07">
              <w:rPr>
                <w:rFonts w:ascii="Times New Roman" w:hAnsi="Times New Roman" w:cs="Times New Roman"/>
                <w:i/>
                <w:iCs/>
              </w:rPr>
              <w:t>А</w:t>
            </w:r>
            <w:r w:rsidRPr="00247C07">
              <w:rPr>
                <w:rFonts w:ascii="Times New Roman" w:hAnsi="Times New Roman" w:cs="Times New Roman"/>
                <w:i/>
                <w:iCs/>
                <w:vertAlign w:val="subscript"/>
              </w:rPr>
              <w:t>b</w:t>
            </w:r>
            <w:r w:rsidRPr="00247C07">
              <w:rPr>
                <w:rFonts w:ascii="Times New Roman" w:hAnsi="Times New Roman" w:cs="Times New Roman"/>
              </w:rPr>
              <w:t xml:space="preserve">, </w:t>
            </w:r>
            <w:r w:rsidRPr="00247C07">
              <w:rPr>
                <w:rFonts w:ascii="Times New Roman" w:hAnsi="Times New Roman" w:cs="Times New Roman"/>
                <w:i/>
                <w:iCs/>
              </w:rPr>
              <w:t>А</w:t>
            </w:r>
            <w:r w:rsidRPr="00247C07">
              <w:rPr>
                <w:rFonts w:ascii="Times New Roman" w:hAnsi="Times New Roman" w:cs="Times New Roman"/>
                <w:i/>
                <w:iCs/>
                <w:vertAlign w:val="subscript"/>
              </w:rPr>
              <w:t>r</w:t>
            </w:r>
            <w:r w:rsidRPr="00247C07">
              <w:rPr>
                <w:rFonts w:ascii="Times New Roman" w:hAnsi="Times New Roman" w:cs="Times New Roman"/>
                <w:i/>
                <w:iCs/>
              </w:rPr>
              <w:t xml:space="preserve"> = А</w:t>
            </w:r>
            <w:r w:rsidRPr="00247C07">
              <w:rPr>
                <w:rFonts w:ascii="Times New Roman" w:hAnsi="Times New Roman" w:cs="Times New Roman"/>
                <w:i/>
                <w:iCs/>
                <w:vertAlign w:val="subscript"/>
              </w:rPr>
              <w:t>rs</w:t>
            </w:r>
            <w:r w:rsidRPr="00247C07">
              <w:rPr>
                <w:rFonts w:ascii="Times New Roman" w:hAnsi="Times New Roman" w:cs="Times New Roman"/>
                <w:i/>
                <w:iCs/>
              </w:rPr>
              <w:t xml:space="preserve"> </w:t>
            </w:r>
            <w:r w:rsidRPr="00247C07">
              <w:rPr>
                <w:rFonts w:ascii="Times New Roman" w:hAnsi="Times New Roman" w:cs="Times New Roman"/>
              </w:rPr>
              <w:t>- площади элементов поперечного сечения соответственно стальных нижнего и верхнего поясов, стальной вертикальной стенки, бетона плиты, продольной ненапрягаемой арматуры плиты;</w:t>
            </w:r>
          </w:p>
          <w:p w:rsidR="009617EC" w:rsidRPr="00247C07" w:rsidRDefault="009617EC">
            <w:pPr>
              <w:shd w:val="clear" w:color="auto" w:fill="FFFFFF"/>
              <w:ind w:firstLine="283"/>
              <w:jc w:val="both"/>
              <w:rPr>
                <w:rFonts w:ascii="Times New Roman" w:hAnsi="Times New Roman" w:cs="Times New Roman"/>
                <w:vanish/>
                <w:color w:val="FFFFFF"/>
                <w:sz w:val="2"/>
              </w:rPr>
            </w:pPr>
            <w:r w:rsidRPr="00247C07">
              <w:rPr>
                <w:rFonts w:ascii="Times New Roman" w:hAnsi="Times New Roman" w:cs="Times New Roman"/>
                <w:vanish/>
                <w:color w:val="FFFFFF"/>
                <w:sz w:val="2"/>
              </w:rPr>
              <w:t>0123S10-09495</w:t>
            </w:r>
          </w:p>
          <w:p w:rsidR="009617EC" w:rsidRPr="00247C07" w:rsidRDefault="009617EC">
            <w:pPr>
              <w:shd w:val="clear" w:color="auto" w:fill="FFFFFF"/>
              <w:ind w:firstLine="283"/>
              <w:jc w:val="both"/>
            </w:pPr>
            <w:r w:rsidRPr="00247C07">
              <w:rPr>
                <w:rFonts w:ascii="Times New Roman" w:hAnsi="Times New Roman" w:cs="Times New Roman"/>
                <w:noProof/>
                <w:vertAlign w:val="subscript"/>
                <w:lang w:eastAsia="ru-RU"/>
              </w:rPr>
              <w:drawing>
                <wp:inline distT="0" distB="0" distL="0" distR="0" wp14:anchorId="2A5C4650" wp14:editId="31022C07">
                  <wp:extent cx="2041525" cy="372110"/>
                  <wp:effectExtent l="0" t="0" r="0" b="8890"/>
                  <wp:docPr id="266" name="Рисунок 266" descr="C:\Users\AMIKHA~1\AppData\Local\Temp\ns\4CFE.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AMIKHA~1\AppData\Local\Temp\ns\4CFE.files\image252.png"/>
                          <pic:cNvPicPr>
                            <a:picLocks noChangeAspect="1" noChangeArrowheads="1"/>
                          </pic:cNvPicPr>
                        </pic:nvPicPr>
                        <pic:blipFill>
                          <a:blip r:embed="rId691" r:link="rId692">
                            <a:extLst>
                              <a:ext uri="{28A0092B-C50C-407E-A947-70E740481C1C}">
                                <a14:useLocalDpi xmlns:a14="http://schemas.microsoft.com/office/drawing/2010/main" val="0"/>
                              </a:ext>
                            </a:extLst>
                          </a:blip>
                          <a:srcRect/>
                          <a:stretch>
                            <a:fillRect/>
                          </a:stretch>
                        </pic:blipFill>
                        <pic:spPr bwMode="auto">
                          <a:xfrm>
                            <a:off x="0" y="0"/>
                            <a:ext cx="2041525" cy="372110"/>
                          </a:xfrm>
                          <a:prstGeom prst="rect">
                            <a:avLst/>
                          </a:prstGeom>
                          <a:noFill/>
                          <a:ln>
                            <a:noFill/>
                          </a:ln>
                        </pic:spPr>
                      </pic:pic>
                    </a:graphicData>
                  </a:graphic>
                </wp:inline>
              </w:drawing>
            </w:r>
            <w:r w:rsidRPr="00247C07">
              <w:rPr>
                <w:rFonts w:ascii="Times New Roman" w:hAnsi="Times New Roman" w:cs="Times New Roman"/>
              </w:rPr>
              <w:t> - моменты сопротивления;</w:t>
            </w:r>
          </w:p>
          <w:p w:rsidR="009617EC" w:rsidRPr="00247C07" w:rsidRDefault="009617EC">
            <w:pPr>
              <w:shd w:val="clear" w:color="auto" w:fill="FFFFFF"/>
              <w:ind w:firstLine="283"/>
              <w:jc w:val="both"/>
            </w:pPr>
            <w:r w:rsidRPr="00247C07">
              <w:rPr>
                <w:noProof/>
                <w:vertAlign w:val="subscript"/>
                <w:lang w:eastAsia="ru-RU"/>
              </w:rPr>
              <w:drawing>
                <wp:inline distT="0" distB="0" distL="0" distR="0" wp14:anchorId="3B5FCE87" wp14:editId="6582DD8B">
                  <wp:extent cx="520700" cy="361315"/>
                  <wp:effectExtent l="0" t="0" r="0" b="635"/>
                  <wp:docPr id="267" name="Рисунок 267" descr="C:\Users\AMIKHA~1\AppData\Local\Temp\ns\4CFE.files\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AMIKHA~1\AppData\Local\Temp\ns\4CFE.files\image253.png"/>
                          <pic:cNvPicPr>
                            <a:picLocks noChangeAspect="1" noChangeArrowheads="1"/>
                          </pic:cNvPicPr>
                        </pic:nvPicPr>
                        <pic:blipFill>
                          <a:blip r:embed="rId693" r:link="rId694">
                            <a:extLst>
                              <a:ext uri="{28A0092B-C50C-407E-A947-70E740481C1C}">
                                <a14:useLocalDpi xmlns:a14="http://schemas.microsoft.com/office/drawing/2010/main" val="0"/>
                              </a:ext>
                            </a:extLst>
                          </a:blip>
                          <a:srcRect/>
                          <a:stretch>
                            <a:fillRect/>
                          </a:stretch>
                        </pic:blipFill>
                        <pic:spPr bwMode="auto">
                          <a:xfrm>
                            <a:off x="0" y="0"/>
                            <a:ext cx="520700" cy="361315"/>
                          </a:xfrm>
                          <a:prstGeom prst="rect">
                            <a:avLst/>
                          </a:prstGeom>
                          <a:noFill/>
                          <a:ln>
                            <a:noFill/>
                          </a:ln>
                        </pic:spPr>
                      </pic:pic>
                    </a:graphicData>
                  </a:graphic>
                </wp:inline>
              </w:drawing>
            </w:r>
            <w:r w:rsidRPr="00247C07">
              <w:rPr>
                <w:rFonts w:ascii="Times New Roman" w:hAnsi="Times New Roman" w:cs="Times New Roman"/>
                <w:i/>
                <w:iCs/>
              </w:rPr>
              <w:t xml:space="preserve"> - </w:t>
            </w:r>
            <w:r w:rsidRPr="00247C07">
              <w:rPr>
                <w:rFonts w:ascii="Times New Roman" w:hAnsi="Times New Roman" w:cs="Times New Roman"/>
              </w:rPr>
              <w:t>условный момент сопротивления на уровне центра тяжести сечения бетона;</w:t>
            </w:r>
          </w:p>
          <w:p w:rsidR="009617EC" w:rsidRPr="00247C07" w:rsidRDefault="009617EC">
            <w:pPr>
              <w:shd w:val="clear" w:color="auto" w:fill="FFFFFF"/>
              <w:ind w:firstLine="283"/>
              <w:jc w:val="both"/>
            </w:pPr>
            <w:r w:rsidRPr="00247C07">
              <w:rPr>
                <w:rFonts w:ascii="Times New Roman" w:hAnsi="Times New Roman" w:cs="Times New Roman"/>
                <w:i/>
                <w:iCs/>
              </w:rPr>
              <w:t>I</w:t>
            </w:r>
            <w:r w:rsidRPr="00247C07">
              <w:rPr>
                <w:rFonts w:ascii="Times New Roman" w:hAnsi="Times New Roman" w:cs="Times New Roman"/>
                <w:i/>
                <w:iCs/>
                <w:vertAlign w:val="subscript"/>
              </w:rPr>
              <w:t>stb</w:t>
            </w:r>
            <w:r w:rsidRPr="00247C07">
              <w:rPr>
                <w:rFonts w:ascii="Times New Roman" w:hAnsi="Times New Roman" w:cs="Times New Roman"/>
              </w:rPr>
              <w:t>,</w:t>
            </w:r>
            <w:r w:rsidRPr="00247C07">
              <w:rPr>
                <w:rFonts w:ascii="Times New Roman" w:hAnsi="Times New Roman" w:cs="Times New Roman"/>
                <w:i/>
                <w:iCs/>
              </w:rPr>
              <w:t xml:space="preserve"> I</w:t>
            </w:r>
            <w:r w:rsidRPr="00247C07">
              <w:rPr>
                <w:rFonts w:ascii="Times New Roman" w:hAnsi="Times New Roman" w:cs="Times New Roman"/>
                <w:i/>
                <w:iCs/>
                <w:vertAlign w:val="subscript"/>
              </w:rPr>
              <w:t>s</w:t>
            </w:r>
            <w:r w:rsidRPr="00247C07">
              <w:rPr>
                <w:rFonts w:ascii="Times New Roman" w:hAnsi="Times New Roman" w:cs="Times New Roman"/>
                <w:i/>
                <w:iCs/>
              </w:rPr>
              <w:t xml:space="preserve"> </w:t>
            </w:r>
            <w:r w:rsidRPr="00247C07">
              <w:rPr>
                <w:rFonts w:ascii="Times New Roman" w:hAnsi="Times New Roman" w:cs="Times New Roman"/>
              </w:rPr>
              <w:t>- моменты инерции нетто соответственно сталежелезобетонного поперечного сечения балки,</w:t>
            </w:r>
            <w:r w:rsidRPr="00247C07">
              <w:rPr>
                <w:rFonts w:ascii="Times New Roman" w:hAnsi="Times New Roman" w:cs="Times New Roman"/>
                <w:caps/>
              </w:rPr>
              <w:t xml:space="preserve"> </w:t>
            </w:r>
            <w:r w:rsidRPr="00247C07">
              <w:rPr>
                <w:rFonts w:ascii="Times New Roman" w:hAnsi="Times New Roman" w:cs="Times New Roman"/>
              </w:rPr>
              <w:t>приведенного к стали, и поперечного сечения стальной балки;</w:t>
            </w:r>
          </w:p>
          <w:p w:rsidR="009617EC" w:rsidRPr="00247C07" w:rsidRDefault="009617EC">
            <w:pPr>
              <w:shd w:val="clear" w:color="auto" w:fill="FFFFFF"/>
              <w:ind w:firstLine="283"/>
              <w:jc w:val="both"/>
            </w:pPr>
            <w:r w:rsidRPr="00247C07">
              <w:rPr>
                <w:rFonts w:ascii="Times New Roman" w:hAnsi="Times New Roman" w:cs="Times New Roman"/>
                <w:i/>
                <w:iCs/>
              </w:rPr>
              <w:t>Z</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stb</w:t>
            </w:r>
            <w:r w:rsidRPr="00247C07">
              <w:rPr>
                <w:rFonts w:ascii="Times New Roman" w:hAnsi="Times New Roman" w:cs="Times New Roman"/>
              </w:rPr>
              <w:t>,</w:t>
            </w:r>
            <w:r w:rsidRPr="00247C07">
              <w:rPr>
                <w:rFonts w:ascii="Times New Roman" w:hAnsi="Times New Roman" w:cs="Times New Roman"/>
                <w:i/>
                <w:iCs/>
              </w:rPr>
              <w:t xml:space="preserve"> Z</w:t>
            </w:r>
            <w:r w:rsidRPr="00247C07">
              <w:rPr>
                <w:rFonts w:ascii="Times New Roman" w:hAnsi="Times New Roman" w:cs="Times New Roman"/>
                <w:i/>
                <w:iCs/>
                <w:vertAlign w:val="subscript"/>
              </w:rPr>
              <w:t>bs</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Z</w:t>
            </w:r>
            <w:r w:rsidRPr="00247C07">
              <w:rPr>
                <w:rFonts w:ascii="Times New Roman" w:hAnsi="Times New Roman" w:cs="Times New Roman"/>
                <w:i/>
                <w:iCs/>
                <w:vertAlign w:val="subscript"/>
              </w:rPr>
              <w:t>s</w:t>
            </w:r>
            <w:r w:rsidRPr="00247C07">
              <w:rPr>
                <w:rFonts w:ascii="Times New Roman" w:hAnsi="Times New Roman" w:cs="Times New Roman"/>
                <w:vertAlign w:val="subscript"/>
              </w:rPr>
              <w:t>1,</w:t>
            </w:r>
            <w:r w:rsidRPr="00247C07">
              <w:rPr>
                <w:rFonts w:ascii="Times New Roman" w:hAnsi="Times New Roman" w:cs="Times New Roman"/>
                <w:i/>
                <w:iCs/>
                <w:vertAlign w:val="subscript"/>
              </w:rPr>
              <w:t>s</w:t>
            </w:r>
            <w:r w:rsidRPr="00247C07">
              <w:rPr>
                <w:rFonts w:ascii="Times New Roman" w:hAnsi="Times New Roman" w:cs="Times New Roman"/>
              </w:rPr>
              <w:t>, Z</w:t>
            </w:r>
            <w:r w:rsidRPr="00247C07">
              <w:rPr>
                <w:rFonts w:ascii="Times New Roman" w:hAnsi="Times New Roman" w:cs="Times New Roman"/>
                <w:i/>
                <w:iCs/>
                <w:vertAlign w:val="subscript"/>
              </w:rPr>
              <w:t>s</w:t>
            </w:r>
            <w:r w:rsidRPr="00247C07">
              <w:rPr>
                <w:rFonts w:ascii="Times New Roman" w:hAnsi="Times New Roman" w:cs="Times New Roman"/>
                <w:vertAlign w:val="subscript"/>
              </w:rPr>
              <w:t>2,</w:t>
            </w:r>
            <w:r w:rsidRPr="00247C07">
              <w:rPr>
                <w:rFonts w:ascii="Times New Roman" w:hAnsi="Times New Roman" w:cs="Times New Roman"/>
                <w:i/>
                <w:iCs/>
                <w:vertAlign w:val="subscript"/>
              </w:rPr>
              <w:t>s</w:t>
            </w:r>
            <w:r w:rsidRPr="00247C07">
              <w:rPr>
                <w:rFonts w:ascii="Times New Roman" w:hAnsi="Times New Roman" w:cs="Times New Roman"/>
              </w:rPr>
              <w:t xml:space="preserve"> - расстояние согласно рисунку </w:t>
            </w:r>
            <w:hyperlink w:anchor="SO0000017" w:tooltip="Рисунок 9.3" w:history="1">
              <w:r w:rsidRPr="00247C07">
                <w:rPr>
                  <w:rStyle w:val="a3"/>
                </w:rPr>
                <w:t>9.3</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noProof/>
                <w:vertAlign w:val="subscript"/>
                <w:lang w:eastAsia="ru-RU"/>
              </w:rPr>
              <w:drawing>
                <wp:inline distT="0" distB="0" distL="0" distR="0" wp14:anchorId="687A08CB" wp14:editId="2CB031C8">
                  <wp:extent cx="403860" cy="361315"/>
                  <wp:effectExtent l="0" t="0" r="0" b="635"/>
                  <wp:docPr id="268" name="Рисунок 268" descr="C:\Users\AMIKHA~1\AppData\Local\Temp\ns\4CFE.files\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AMIKHA~1\AppData\Local\Temp\ns\4CFE.files\image254.png"/>
                          <pic:cNvPicPr>
                            <a:picLocks noChangeAspect="1" noChangeArrowheads="1"/>
                          </pic:cNvPicPr>
                        </pic:nvPicPr>
                        <pic:blipFill>
                          <a:blip r:embed="rId695" r:link="rId696" cstate="print">
                            <a:extLst>
                              <a:ext uri="{28A0092B-C50C-407E-A947-70E740481C1C}">
                                <a14:useLocalDpi xmlns:a14="http://schemas.microsoft.com/office/drawing/2010/main" val="0"/>
                              </a:ext>
                            </a:extLst>
                          </a:blip>
                          <a:srcRect/>
                          <a:stretch>
                            <a:fillRect/>
                          </a:stretch>
                        </pic:blipFill>
                        <pic:spPr bwMode="auto">
                          <a:xfrm>
                            <a:off x="0" y="0"/>
                            <a:ext cx="403860" cy="361315"/>
                          </a:xfrm>
                          <a:prstGeom prst="rect">
                            <a:avLst/>
                          </a:prstGeom>
                          <a:noFill/>
                          <a:ln>
                            <a:noFill/>
                          </a:ln>
                        </pic:spPr>
                      </pic:pic>
                    </a:graphicData>
                  </a:graphic>
                </wp:inline>
              </w:drawing>
            </w:r>
            <w:r w:rsidRPr="00247C07">
              <w:rPr>
                <w:rFonts w:ascii="Times New Roman" w:hAnsi="Times New Roman" w:cs="Times New Roman"/>
              </w:rPr>
              <w:t xml:space="preserve"> - коэффициент приведения, принимаемый по </w:t>
            </w:r>
            <w:hyperlink w:anchor="PO0002037" w:tooltip="Пункт 9.16" w:history="1">
              <w:r w:rsidRPr="00247C07">
                <w:rPr>
                  <w:rStyle w:val="a3"/>
                </w:rPr>
                <w:t>9.16</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n</w:t>
            </w:r>
            <w:r w:rsidRPr="00247C07">
              <w:rPr>
                <w:rFonts w:ascii="Times New Roman" w:hAnsi="Times New Roman" w:cs="Times New Roman"/>
                <w:i/>
                <w:iCs/>
                <w:vertAlign w:val="subscript"/>
              </w:rPr>
              <w:t>b</w:t>
            </w:r>
            <w:r w:rsidRPr="00247C07">
              <w:rPr>
                <w:rFonts w:ascii="Times New Roman" w:hAnsi="Times New Roman" w:cs="Times New Roman"/>
              </w:rPr>
              <w:t xml:space="preserve"> - коэффициент приведения, принимаемый по </w:t>
            </w:r>
            <w:hyperlink w:anchor="PO0002005" w:tooltip="Пункт 9.5" w:history="1">
              <w:r w:rsidRPr="00247C07">
                <w:rPr>
                  <w:rStyle w:val="a3"/>
                </w:rPr>
                <w:t>9.5</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rPr>
              <w:t>ε</w:t>
            </w:r>
            <w:r w:rsidRPr="00247C07">
              <w:rPr>
                <w:rFonts w:ascii="Times New Roman" w:hAnsi="Times New Roman" w:cs="Times New Roman"/>
                <w:i/>
                <w:iCs/>
                <w:vertAlign w:val="subscript"/>
              </w:rPr>
              <w:t>b</w:t>
            </w:r>
            <w:r w:rsidRPr="00247C07">
              <w:rPr>
                <w:rFonts w:ascii="Times New Roman" w:hAnsi="Times New Roman" w:cs="Times New Roman"/>
                <w:vertAlign w:val="subscript"/>
              </w:rPr>
              <w:t>,lim</w:t>
            </w:r>
            <w:r w:rsidRPr="00247C07">
              <w:rPr>
                <w:rFonts w:ascii="Times New Roman" w:hAnsi="Times New Roman" w:cs="Times New Roman"/>
              </w:rPr>
              <w:t xml:space="preserve"> = 0,0016 - предельная (для сталежелезобетонных конструкций) относительная деформация бетона в уровне центра тяжести его поперечного сечения;</w:t>
            </w:r>
          </w:p>
          <w:p w:rsidR="009617EC" w:rsidRPr="00247C07" w:rsidRDefault="009617EC">
            <w:pPr>
              <w:shd w:val="clear" w:color="auto" w:fill="FFFFFF"/>
              <w:ind w:firstLine="283"/>
              <w:jc w:val="both"/>
            </w:pPr>
            <w:r w:rsidRPr="00247C07">
              <w:rPr>
                <w:rFonts w:ascii="Times New Roman" w:hAnsi="Times New Roman" w:cs="Times New Roman"/>
                <w:i/>
                <w:iCs/>
              </w:rPr>
              <w:t>R</w:t>
            </w:r>
            <w:r w:rsidRPr="00247C07">
              <w:rPr>
                <w:rFonts w:ascii="Times New Roman" w:hAnsi="Times New Roman" w:cs="Times New Roman"/>
                <w:i/>
                <w:iCs/>
                <w:vertAlign w:val="subscript"/>
              </w:rPr>
              <w:t>y</w:t>
            </w:r>
            <w:r w:rsidRPr="00247C07">
              <w:rPr>
                <w:rFonts w:ascii="Times New Roman" w:hAnsi="Times New Roman" w:cs="Times New Roman"/>
              </w:rPr>
              <w:t xml:space="preserve">, </w:t>
            </w:r>
            <w:r w:rsidRPr="00247C07">
              <w:rPr>
                <w:rFonts w:ascii="Times New Roman" w:hAnsi="Times New Roman" w:cs="Times New Roman"/>
                <w:i/>
                <w:iCs/>
              </w:rPr>
              <w:t>R</w:t>
            </w:r>
            <w:r w:rsidRPr="00247C07">
              <w:rPr>
                <w:rFonts w:ascii="Times New Roman" w:hAnsi="Times New Roman" w:cs="Times New Roman"/>
                <w:i/>
                <w:iCs/>
                <w:vertAlign w:val="subscript"/>
              </w:rPr>
              <w:t>b</w:t>
            </w:r>
            <w:r w:rsidRPr="00247C07">
              <w:rPr>
                <w:rFonts w:ascii="Times New Roman" w:hAnsi="Times New Roman" w:cs="Times New Roman"/>
              </w:rPr>
              <w:t>,</w:t>
            </w:r>
            <w:r w:rsidRPr="00247C07">
              <w:rPr>
                <w:rFonts w:ascii="Times New Roman" w:hAnsi="Times New Roman" w:cs="Times New Roman"/>
                <w:i/>
                <w:iCs/>
              </w:rPr>
              <w:t xml:space="preserve"> R</w:t>
            </w:r>
            <w:r w:rsidRPr="00247C07">
              <w:rPr>
                <w:rFonts w:ascii="Times New Roman" w:hAnsi="Times New Roman" w:cs="Times New Roman"/>
                <w:i/>
                <w:iCs/>
                <w:vertAlign w:val="subscript"/>
              </w:rPr>
              <w:t>r</w:t>
            </w:r>
            <w:r w:rsidRPr="00247C07">
              <w:rPr>
                <w:rFonts w:ascii="Times New Roman" w:hAnsi="Times New Roman" w:cs="Times New Roman"/>
                <w:i/>
                <w:iCs/>
              </w:rPr>
              <w:t xml:space="preserve"> </w:t>
            </w:r>
            <w:r w:rsidRPr="00247C07">
              <w:rPr>
                <w:rFonts w:ascii="Times New Roman" w:hAnsi="Times New Roman" w:cs="Times New Roman"/>
              </w:rPr>
              <w:t xml:space="preserve">= </w:t>
            </w:r>
            <w:r w:rsidRPr="00247C07">
              <w:rPr>
                <w:rFonts w:ascii="Times New Roman" w:hAnsi="Times New Roman" w:cs="Times New Roman"/>
                <w:i/>
                <w:iCs/>
              </w:rPr>
              <w:t>R</w:t>
            </w:r>
            <w:r w:rsidRPr="00247C07">
              <w:rPr>
                <w:rFonts w:ascii="Times New Roman" w:hAnsi="Times New Roman" w:cs="Times New Roman"/>
                <w:i/>
                <w:iCs/>
                <w:vertAlign w:val="subscript"/>
              </w:rPr>
              <w:t>rx</w:t>
            </w:r>
            <w:r w:rsidRPr="00247C07">
              <w:rPr>
                <w:rFonts w:ascii="Times New Roman" w:hAnsi="Times New Roman" w:cs="Times New Roman"/>
                <w:i/>
                <w:iCs/>
              </w:rPr>
              <w:t xml:space="preserve"> </w:t>
            </w:r>
            <w:r w:rsidRPr="00247C07">
              <w:rPr>
                <w:rFonts w:ascii="Times New Roman" w:hAnsi="Times New Roman" w:cs="Times New Roman"/>
              </w:rPr>
              <w:t xml:space="preserve">- расчетные сопротивления соответственно материала стальной конструкции согласно </w:t>
            </w:r>
            <w:hyperlink w:anchor="PO0001407" w:tooltip="Пункт 8.8" w:history="1">
              <w:r w:rsidRPr="00247C07">
                <w:rPr>
                  <w:rStyle w:val="a3"/>
                </w:rPr>
                <w:t>8.8</w:t>
              </w:r>
            </w:hyperlink>
            <w:r w:rsidRPr="00247C07">
              <w:rPr>
                <w:rFonts w:ascii="Times New Roman" w:hAnsi="Times New Roman" w:cs="Times New Roman"/>
              </w:rPr>
              <w:t xml:space="preserve"> и </w:t>
            </w:r>
            <w:hyperlink w:anchor="PO0001408" w:tooltip="Пункт 8.9" w:history="1">
              <w:r w:rsidRPr="00247C07">
                <w:rPr>
                  <w:rStyle w:val="a3"/>
                </w:rPr>
                <w:t>8.9</w:t>
              </w:r>
            </w:hyperlink>
            <w:r w:rsidRPr="00247C07">
              <w:rPr>
                <w:rFonts w:ascii="Times New Roman" w:hAnsi="Times New Roman" w:cs="Times New Roman"/>
              </w:rPr>
              <w:t xml:space="preserve">, бетона сжатию согласно </w:t>
            </w:r>
            <w:hyperlink w:anchor="PO0000706" w:tooltip="Пункт 7.24" w:history="1">
              <w:r w:rsidRPr="00247C07">
                <w:rPr>
                  <w:rStyle w:val="a3"/>
                </w:rPr>
                <w:t>7.24</w:t>
              </w:r>
            </w:hyperlink>
            <w:r w:rsidRPr="00247C07">
              <w:rPr>
                <w:rFonts w:ascii="Times New Roman" w:hAnsi="Times New Roman" w:cs="Times New Roman"/>
              </w:rPr>
              <w:t xml:space="preserve">, ненапрягаемой продольной арматуры согласно </w:t>
            </w:r>
            <w:hyperlink w:anchor="PO0000781" w:tooltip="Пункт 7.37" w:history="1">
              <w:r w:rsidRPr="00247C07">
                <w:rPr>
                  <w:rStyle w:val="a3"/>
                </w:rPr>
                <w:t>7.37</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rPr>
              <w:t>æ</w:t>
            </w:r>
            <w:r w:rsidRPr="00247C07">
              <w:rPr>
                <w:rFonts w:ascii="Times New Roman" w:hAnsi="Times New Roman" w:cs="Times New Roman"/>
                <w:vertAlign w:val="subscript"/>
              </w:rPr>
              <w:t>3</w:t>
            </w:r>
            <w:r w:rsidRPr="00247C07">
              <w:rPr>
                <w:rFonts w:ascii="Times New Roman" w:hAnsi="Times New Roman" w:cs="Times New Roman"/>
              </w:rPr>
              <w:t xml:space="preserve"> = 1 + μ(æ</w:t>
            </w:r>
            <w:r w:rsidRPr="00247C07">
              <w:rPr>
                <w:rFonts w:ascii="Times New Roman" w:hAnsi="Times New Roman" w:cs="Times New Roman"/>
                <w:i/>
                <w:iCs/>
              </w:rPr>
              <w:t xml:space="preserve"> </w:t>
            </w:r>
            <w:r w:rsidRPr="00247C07">
              <w:rPr>
                <w:rFonts w:ascii="Times New Roman" w:hAnsi="Times New Roman" w:cs="Times New Roman"/>
              </w:rPr>
              <w:t>- 1) - поправочный коэффициент к моменту сопротивления при расчете прочности стальной балки на совместное действие изгибающего момента и осевой силы;</w:t>
            </w:r>
          </w:p>
          <w:p w:rsidR="009617EC" w:rsidRPr="00247C07" w:rsidRDefault="009617EC">
            <w:pPr>
              <w:shd w:val="clear" w:color="auto" w:fill="FFFFFF"/>
              <w:ind w:firstLine="283"/>
              <w:jc w:val="both"/>
            </w:pPr>
            <w:r w:rsidRPr="00247C07">
              <w:rPr>
                <w:rFonts w:ascii="Times New Roman" w:hAnsi="Times New Roman" w:cs="Times New Roman"/>
              </w:rPr>
              <w:t>æ</w:t>
            </w:r>
            <w:r w:rsidRPr="00247C07">
              <w:rPr>
                <w:rFonts w:ascii="Times New Roman" w:hAnsi="Times New Roman" w:cs="Times New Roman"/>
                <w:vertAlign w:val="subscript"/>
              </w:rPr>
              <w:t>4</w:t>
            </w:r>
            <w:r w:rsidRPr="00247C07">
              <w:rPr>
                <w:rFonts w:ascii="Times New Roman" w:hAnsi="Times New Roman" w:cs="Times New Roman"/>
              </w:rPr>
              <w:t xml:space="preserve"> = æ</w:t>
            </w:r>
            <w:r w:rsidRPr="00247C07">
              <w:rPr>
                <w:rFonts w:ascii="Times New Roman" w:hAnsi="Times New Roman" w:cs="Times New Roman"/>
                <w:vertAlign w:val="subscript"/>
              </w:rPr>
              <w:t>3</w:t>
            </w:r>
            <w:r w:rsidRPr="00247C07">
              <w:rPr>
                <w:rFonts w:ascii="Times New Roman" w:hAnsi="Times New Roman" w:cs="Times New Roman"/>
              </w:rPr>
              <w:t>/</w:t>
            </w:r>
            <w:r w:rsidRPr="00247C07">
              <w:rPr>
                <w:rFonts w:ascii="Times New Roman" w:hAnsi="Times New Roman" w:cs="Times New Roman"/>
                <w:i/>
                <w:iCs/>
              </w:rPr>
              <w:t>m</w:t>
            </w:r>
            <w:r w:rsidRPr="00247C07">
              <w:rPr>
                <w:rFonts w:ascii="Times New Roman" w:hAnsi="Times New Roman" w:cs="Times New Roman"/>
                <w:vertAlign w:val="subscript"/>
              </w:rPr>
              <w:t>1</w:t>
            </w:r>
            <w:r w:rsidRPr="00247C07">
              <w:rPr>
                <w:rFonts w:ascii="Times New Roman" w:hAnsi="Times New Roman" w:cs="Times New Roman"/>
              </w:rPr>
              <w:t xml:space="preserve"> - поправочный коэффициент к моменту сопротивления при проверке стального верхнего пояса, принимаемый не менее 1,0;</w:t>
            </w:r>
          </w:p>
          <w:p w:rsidR="009617EC" w:rsidRPr="00247C07" w:rsidRDefault="009617EC">
            <w:pPr>
              <w:shd w:val="clear" w:color="auto" w:fill="FFFFFF"/>
              <w:ind w:firstLine="283"/>
              <w:jc w:val="both"/>
            </w:pPr>
            <w:r w:rsidRPr="00247C07">
              <w:rPr>
                <w:rFonts w:ascii="Times New Roman" w:hAnsi="Times New Roman" w:cs="Times New Roman"/>
              </w:rPr>
              <w:t xml:space="preserve">æ - коэффициент, принимаемый по </w:t>
            </w:r>
            <w:hyperlink w:anchor="PO0001469" w:tooltip="Пункт 8.26" w:history="1">
              <w:r w:rsidRPr="00247C07">
                <w:rPr>
                  <w:rStyle w:val="a3"/>
                </w:rPr>
                <w:t>8.26</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rPr>
              <w:t xml:space="preserve">η - коэффициент, принимаемый по таблице </w:t>
            </w:r>
            <w:hyperlink w:anchor="TO0000098" w:tooltip="Таблица 9.5" w:history="1">
              <w:r w:rsidRPr="00247C07">
                <w:rPr>
                  <w:rStyle w:val="a3"/>
                </w:rPr>
                <w:t>9.5</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 xml:space="preserve">т </w:t>
            </w:r>
            <w:r w:rsidRPr="00247C07">
              <w:rPr>
                <w:rFonts w:ascii="Times New Roman" w:hAnsi="Times New Roman" w:cs="Times New Roman"/>
              </w:rPr>
              <w:t xml:space="preserve">- коэффициент условий работы стальной конструкции, принимаемый по </w:t>
            </w:r>
            <w:hyperlink w:anchor="PO0001442" w:tooltip="Пункт 8.19" w:history="1">
              <w:r w:rsidRPr="00247C07">
                <w:rPr>
                  <w:rStyle w:val="a3"/>
                </w:rPr>
                <w:t>8.19</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m</w:t>
            </w:r>
            <w:r w:rsidRPr="00247C07">
              <w:rPr>
                <w:rFonts w:ascii="Times New Roman" w:hAnsi="Times New Roman" w:cs="Times New Roman"/>
                <w:vertAlign w:val="subscript"/>
              </w:rPr>
              <w:t>1</w:t>
            </w:r>
            <w:r w:rsidRPr="00247C07">
              <w:rPr>
                <w:rFonts w:ascii="Times New Roman" w:hAnsi="Times New Roman" w:cs="Times New Roman"/>
              </w:rPr>
              <w:t xml:space="preserve"> - коэффициент условий работы бетона, принимаемый по </w:t>
            </w:r>
            <w:hyperlink w:anchor="PO0000718" w:tooltip="Пункт 7.25" w:history="1">
              <w:r w:rsidRPr="00247C07">
                <w:rPr>
                  <w:rStyle w:val="a3"/>
                </w:rPr>
                <w:t>7.25</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т</w:t>
            </w:r>
            <w:r w:rsidRPr="00247C07">
              <w:rPr>
                <w:rFonts w:ascii="Times New Roman" w:hAnsi="Times New Roman" w:cs="Times New Roman"/>
                <w:i/>
                <w:iCs/>
                <w:vertAlign w:val="subscript"/>
              </w:rPr>
              <w:t>r</w:t>
            </w:r>
            <w:r w:rsidRPr="00247C07">
              <w:rPr>
                <w:rFonts w:ascii="Times New Roman" w:hAnsi="Times New Roman" w:cs="Times New Roman"/>
                <w:i/>
                <w:iCs/>
              </w:rPr>
              <w:t xml:space="preserve"> </w:t>
            </w:r>
            <w:r w:rsidRPr="00247C07">
              <w:rPr>
                <w:rFonts w:ascii="Times New Roman" w:hAnsi="Times New Roman" w:cs="Times New Roman"/>
              </w:rPr>
              <w:t xml:space="preserve">- коэффициент условий работы арматуры, принимаемый по </w:t>
            </w:r>
            <w:hyperlink w:anchor="PO0000792" w:tooltip="Пункт 7.39" w:history="1">
              <w:r w:rsidRPr="00247C07">
                <w:rPr>
                  <w:rStyle w:val="a3"/>
                </w:rPr>
                <w:t>7.39</w:t>
              </w:r>
            </w:hyperlink>
            <w:r w:rsidRPr="00247C07">
              <w:rPr>
                <w:rFonts w:ascii="Times New Roman" w:hAnsi="Times New Roman" w:cs="Times New Roman"/>
              </w:rPr>
              <w:t xml:space="preserve"> - </w:t>
            </w:r>
            <w:hyperlink w:anchor="PO0000813" w:tooltip="Пункт 7.45" w:history="1">
              <w:r w:rsidRPr="00247C07">
                <w:rPr>
                  <w:rStyle w:val="a3"/>
                </w:rPr>
                <w:t>7.45</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noProof/>
                <w:vertAlign w:val="subscript"/>
                <w:lang w:eastAsia="ru-RU"/>
              </w:rPr>
              <w:drawing>
                <wp:inline distT="0" distB="0" distL="0" distR="0" wp14:anchorId="7E729DEB" wp14:editId="0E213F87">
                  <wp:extent cx="1233170" cy="372110"/>
                  <wp:effectExtent l="0" t="0" r="5080" b="8890"/>
                  <wp:docPr id="269" name="Рисунок 269" descr="C:\Users\AMIKHA~1\AppData\Local\Temp\ns\4CFE.files\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AMIKHA~1\AppData\Local\Temp\ns\4CFE.files\image255.png"/>
                          <pic:cNvPicPr>
                            <a:picLocks noChangeAspect="1" noChangeArrowheads="1"/>
                          </pic:cNvPicPr>
                        </pic:nvPicPr>
                        <pic:blipFill>
                          <a:blip r:embed="rId697" r:link="rId698">
                            <a:extLst>
                              <a:ext uri="{28A0092B-C50C-407E-A947-70E740481C1C}">
                                <a14:useLocalDpi xmlns:a14="http://schemas.microsoft.com/office/drawing/2010/main" val="0"/>
                              </a:ext>
                            </a:extLst>
                          </a:blip>
                          <a:srcRect/>
                          <a:stretch>
                            <a:fillRect/>
                          </a:stretch>
                        </pic:blipFill>
                        <pic:spPr bwMode="auto">
                          <a:xfrm>
                            <a:off x="0" y="0"/>
                            <a:ext cx="1233170" cy="372110"/>
                          </a:xfrm>
                          <a:prstGeom prst="rect">
                            <a:avLst/>
                          </a:prstGeom>
                          <a:noFill/>
                          <a:ln>
                            <a:noFill/>
                          </a:ln>
                        </pic:spPr>
                      </pic:pic>
                    </a:graphicData>
                  </a:graphic>
                </wp:inline>
              </w:drawing>
            </w:r>
            <w:r w:rsidRPr="00247C07">
              <w:rPr>
                <w:rFonts w:ascii="Times New Roman" w:hAnsi="Times New Roman" w:cs="Times New Roman"/>
              </w:rPr>
              <w:t> - коэффициент условий</w:t>
            </w:r>
            <w:r w:rsidRPr="00247C07">
              <w:rPr>
                <w:rFonts w:ascii="Times New Roman" w:hAnsi="Times New Roman" w:cs="Times New Roman"/>
                <w:caps/>
              </w:rPr>
              <w:t xml:space="preserve"> </w:t>
            </w:r>
            <w:r w:rsidRPr="00247C07">
              <w:rPr>
                <w:rFonts w:ascii="Times New Roman" w:hAnsi="Times New Roman" w:cs="Times New Roman"/>
              </w:rPr>
              <w:t>работы верхнего стального пояса, учитывающий его разгрузку</w:t>
            </w:r>
            <w:r w:rsidRPr="00247C07">
              <w:rPr>
                <w:rFonts w:ascii="Times New Roman" w:hAnsi="Times New Roman" w:cs="Times New Roman"/>
                <w:i/>
                <w:iCs/>
              </w:rPr>
              <w:t xml:space="preserve"> </w:t>
            </w:r>
            <w:r w:rsidRPr="00247C07">
              <w:rPr>
                <w:rFonts w:ascii="Times New Roman" w:hAnsi="Times New Roman" w:cs="Times New Roman"/>
              </w:rPr>
              <w:t>прилегающим недонапряженным бетоном и</w:t>
            </w:r>
            <w:r w:rsidRPr="00247C07">
              <w:rPr>
                <w:rFonts w:ascii="Times New Roman" w:hAnsi="Times New Roman" w:cs="Times New Roman"/>
                <w:i/>
                <w:iCs/>
              </w:rPr>
              <w:t xml:space="preserve"> </w:t>
            </w:r>
            <w:r w:rsidRPr="00247C07">
              <w:rPr>
                <w:rFonts w:ascii="Times New Roman" w:hAnsi="Times New Roman" w:cs="Times New Roman"/>
              </w:rPr>
              <w:t>принимаемый не более 1,2;</w:t>
            </w:r>
          </w:p>
          <w:p w:rsidR="009617EC" w:rsidRPr="00247C07" w:rsidRDefault="009617EC">
            <w:pPr>
              <w:shd w:val="clear" w:color="auto" w:fill="FFFFFF"/>
              <w:spacing w:after="120"/>
              <w:ind w:firstLine="284"/>
              <w:jc w:val="both"/>
              <w:rPr>
                <w:rFonts w:ascii="Times New Roman" w:hAnsi="Times New Roman" w:cs="Times New Roman"/>
                <w:vanish/>
                <w:color w:val="FFFFFF"/>
                <w:sz w:val="2"/>
              </w:rPr>
            </w:pPr>
            <w:r w:rsidRPr="00247C07">
              <w:rPr>
                <w:rFonts w:ascii="Times New Roman" w:hAnsi="Times New Roman" w:cs="Times New Roman"/>
                <w:i/>
                <w:iCs/>
              </w:rPr>
              <w:t xml:space="preserve">k </w:t>
            </w:r>
            <w:r w:rsidRPr="00247C07">
              <w:rPr>
                <w:rFonts w:ascii="Times New Roman" w:hAnsi="Times New Roman" w:cs="Times New Roman"/>
              </w:rPr>
              <w:t xml:space="preserve">- коэффициент, учитывающий увеличение относительных деформаций бетона при развитии пластических деформаций; при этом </w:t>
            </w:r>
            <w:r w:rsidRPr="00247C07">
              <w:rPr>
                <w:rFonts w:ascii="Times New Roman" w:hAnsi="Times New Roman" w:cs="Times New Roman"/>
                <w:i/>
                <w:iCs/>
              </w:rPr>
              <w:t xml:space="preserve">k = </w:t>
            </w:r>
            <w:r w:rsidRPr="00247C07">
              <w:rPr>
                <w:rFonts w:ascii="Times New Roman" w:hAnsi="Times New Roman" w:cs="Times New Roman"/>
              </w:rPr>
              <w:t xml:space="preserve">1, если </w:t>
            </w:r>
            <w:r w:rsidRPr="00247C07">
              <w:rPr>
                <w:rFonts w:ascii="Times New Roman" w:hAnsi="Times New Roman" w:cs="Times New Roman"/>
                <w:vanish/>
                <w:color w:val="FFFFFF"/>
                <w:sz w:val="2"/>
              </w:rPr>
              <w:t>0123S10-09495</w:t>
            </w:r>
          </w:p>
          <w:p w:rsidR="009617EC" w:rsidRPr="00247C07" w:rsidRDefault="009617EC">
            <w:pPr>
              <w:shd w:val="clear" w:color="auto" w:fill="FFFFFF"/>
              <w:spacing w:after="120"/>
              <w:ind w:firstLine="284"/>
              <w:jc w:val="both"/>
            </w:pPr>
            <w:r w:rsidRPr="00247C07">
              <w:rPr>
                <w:rFonts w:ascii="Times New Roman" w:hAnsi="Times New Roman" w:cs="Times New Roman"/>
                <w:noProof/>
                <w:vertAlign w:val="subscript"/>
                <w:lang w:eastAsia="ru-RU"/>
              </w:rPr>
              <w:drawing>
                <wp:inline distT="0" distB="0" distL="0" distR="0" wp14:anchorId="2C8EDAF6" wp14:editId="7F72DCB1">
                  <wp:extent cx="1467485" cy="393700"/>
                  <wp:effectExtent l="0" t="0" r="0" b="6350"/>
                  <wp:docPr id="270" name="Рисунок 270" descr="C:\Users\AMIKHA~1\AppData\Local\Temp\ns\4CFE.files\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AMIKHA~1\AppData\Local\Temp\ns\4CFE.files\image256.png"/>
                          <pic:cNvPicPr>
                            <a:picLocks noChangeAspect="1" noChangeArrowheads="1"/>
                          </pic:cNvPicPr>
                        </pic:nvPicPr>
                        <pic:blipFill>
                          <a:blip r:embed="rId699" r:link="rId700">
                            <a:extLst>
                              <a:ext uri="{28A0092B-C50C-407E-A947-70E740481C1C}">
                                <a14:useLocalDpi xmlns:a14="http://schemas.microsoft.com/office/drawing/2010/main" val="0"/>
                              </a:ext>
                            </a:extLst>
                          </a:blip>
                          <a:srcRect/>
                          <a:stretch>
                            <a:fillRect/>
                          </a:stretch>
                        </pic:blipFill>
                        <pic:spPr bwMode="auto">
                          <a:xfrm>
                            <a:off x="0" y="0"/>
                            <a:ext cx="1467485" cy="393700"/>
                          </a:xfrm>
                          <a:prstGeom prst="rect">
                            <a:avLst/>
                          </a:prstGeom>
                          <a:noFill/>
                          <a:ln>
                            <a:noFill/>
                          </a:ln>
                        </pic:spPr>
                      </pic:pic>
                    </a:graphicData>
                  </a:graphic>
                </wp:inline>
              </w:drawing>
            </w:r>
            <w:r w:rsidRPr="00247C07">
              <w:rPr>
                <w:rFonts w:ascii="Times New Roman" w:hAnsi="Times New Roman" w:cs="Times New Roman"/>
              </w:rPr>
              <w:t>;</w:t>
            </w:r>
          </w:p>
          <w:p w:rsidR="009617EC" w:rsidRPr="00247C07" w:rsidRDefault="009617EC">
            <w:pPr>
              <w:shd w:val="clear" w:color="auto" w:fill="FFFFFF"/>
              <w:autoSpaceDE w:val="0"/>
              <w:autoSpaceDN w:val="0"/>
              <w:spacing w:after="120"/>
              <w:ind w:firstLine="284"/>
              <w:jc w:val="both"/>
              <w:rPr>
                <w:rFonts w:ascii="Times New Roman" w:hAnsi="Times New Roman" w:cs="Times New Roman"/>
                <w:vanish/>
                <w:color w:val="FFFFFF"/>
                <w:sz w:val="2"/>
              </w:rPr>
            </w:pPr>
            <w:r w:rsidRPr="00247C07">
              <w:rPr>
                <w:rFonts w:ascii="Times New Roman" w:hAnsi="Times New Roman" w:cs="Times New Roman"/>
              </w:rPr>
              <w:t xml:space="preserve">в случае если </w:t>
            </w:r>
            <w:r w:rsidRPr="00247C07">
              <w:rPr>
                <w:rFonts w:ascii="Times New Roman" w:hAnsi="Times New Roman" w:cs="Times New Roman"/>
                <w:vanish/>
                <w:color w:val="FFFFFF"/>
                <w:sz w:val="2"/>
              </w:rPr>
              <w:t>0123S10-09495</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74895D85" wp14:editId="54D5B4D2">
                  <wp:extent cx="3094355" cy="425450"/>
                  <wp:effectExtent l="0" t="0" r="0" b="0"/>
                  <wp:docPr id="271" name="Рисунок 271" descr="C:\Users\AMIKHA~1\AppData\Local\Temp\ns\4CFE.files\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AMIKHA~1\AppData\Local\Temp\ns\4CFE.files\image257.png"/>
                          <pic:cNvPicPr>
                            <a:picLocks noChangeAspect="1" noChangeArrowheads="1"/>
                          </pic:cNvPicPr>
                        </pic:nvPicPr>
                        <pic:blipFill>
                          <a:blip r:embed="rId701" r:link="rId702">
                            <a:extLst>
                              <a:ext uri="{28A0092B-C50C-407E-A947-70E740481C1C}">
                                <a14:useLocalDpi xmlns:a14="http://schemas.microsoft.com/office/drawing/2010/main" val="0"/>
                              </a:ext>
                            </a:extLst>
                          </a:blip>
                          <a:srcRect/>
                          <a:stretch>
                            <a:fillRect/>
                          </a:stretch>
                        </pic:blipFill>
                        <pic:spPr bwMode="auto">
                          <a:xfrm>
                            <a:off x="0" y="0"/>
                            <a:ext cx="3094355" cy="425450"/>
                          </a:xfrm>
                          <a:prstGeom prst="rect">
                            <a:avLst/>
                          </a:prstGeom>
                          <a:noFill/>
                          <a:ln>
                            <a:noFill/>
                          </a:ln>
                        </pic:spPr>
                      </pic:pic>
                    </a:graphicData>
                  </a:graphic>
                </wp:inline>
              </w:drawing>
            </w:r>
            <w:r w:rsidRPr="00247C07">
              <w:rPr>
                <w:rFonts w:ascii="Times New Roman" w:hAnsi="Times New Roman" w:cs="Times New Roman"/>
              </w:rPr>
              <w:t> </w:t>
            </w:r>
            <w:r w:rsidRPr="00247C07">
              <w:rPr>
                <w:rFonts w:ascii="Times New Roman" w:hAnsi="Times New Roman" w:cs="Times New Roman"/>
                <w:i/>
                <w:iCs/>
              </w:rPr>
              <w:t>k</w:t>
            </w:r>
            <w:r w:rsidRPr="00247C07">
              <w:rPr>
                <w:rFonts w:ascii="Times New Roman" w:hAnsi="Times New Roman" w:cs="Times New Roman"/>
              </w:rPr>
              <w:t xml:space="preserve"> определяют интерполяцией между предельными значениями </w:t>
            </w:r>
            <w:r w:rsidRPr="00247C07">
              <w:rPr>
                <w:rFonts w:ascii="Times New Roman" w:hAnsi="Times New Roman" w:cs="Times New Roman"/>
                <w:i/>
                <w:iCs/>
              </w:rPr>
              <w:t xml:space="preserve">k = </w:t>
            </w:r>
            <w:r w:rsidRPr="00247C07">
              <w:rPr>
                <w:rFonts w:ascii="Times New Roman" w:hAnsi="Times New Roman" w:cs="Times New Roman"/>
              </w:rPr>
              <w:t xml:space="preserve">1,0 и </w:t>
            </w:r>
            <w:r w:rsidRPr="00247C07">
              <w:rPr>
                <w:rFonts w:ascii="Times New Roman" w:hAnsi="Times New Roman" w:cs="Times New Roman"/>
                <w:i/>
                <w:iCs/>
              </w:rPr>
              <w:t xml:space="preserve">k </w:t>
            </w:r>
            <w:r w:rsidRPr="00247C07">
              <w:rPr>
                <w:rFonts w:ascii="Times New Roman" w:hAnsi="Times New Roman" w:cs="Times New Roman"/>
              </w:rPr>
              <w:t xml:space="preserve">= 1,0 + </w:t>
            </w:r>
            <w:r w:rsidRPr="00247C07">
              <w:rPr>
                <w:rFonts w:ascii="Times New Roman" w:hAnsi="Times New Roman" w:cs="Times New Roman"/>
                <w:noProof/>
                <w:vertAlign w:val="subscript"/>
                <w:lang w:eastAsia="ru-RU"/>
              </w:rPr>
              <w:drawing>
                <wp:inline distT="0" distB="0" distL="0" distR="0" wp14:anchorId="2586BFB9" wp14:editId="3D75D11B">
                  <wp:extent cx="563245" cy="372110"/>
                  <wp:effectExtent l="0" t="0" r="8255" b="8890"/>
                  <wp:docPr id="272" name="Рисунок 272" descr="C:\Users\AMIKHA~1\AppData\Local\Temp\ns\4CFE.files\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AMIKHA~1\AppData\Local\Temp\ns\4CFE.files\image258.png"/>
                          <pic:cNvPicPr>
                            <a:picLocks noChangeAspect="1" noChangeArrowheads="1"/>
                          </pic:cNvPicPr>
                        </pic:nvPicPr>
                        <pic:blipFill>
                          <a:blip r:embed="rId703" r:link="rId704">
                            <a:extLst>
                              <a:ext uri="{28A0092B-C50C-407E-A947-70E740481C1C}">
                                <a14:useLocalDpi xmlns:a14="http://schemas.microsoft.com/office/drawing/2010/main" val="0"/>
                              </a:ext>
                            </a:extLst>
                          </a:blip>
                          <a:srcRect/>
                          <a:stretch>
                            <a:fillRect/>
                          </a:stretch>
                        </pic:blipFill>
                        <pic:spPr bwMode="auto">
                          <a:xfrm>
                            <a:off x="0" y="0"/>
                            <a:ext cx="563245" cy="372110"/>
                          </a:xfrm>
                          <a:prstGeom prst="rect">
                            <a:avLst/>
                          </a:prstGeom>
                          <a:noFill/>
                          <a:ln>
                            <a:noFill/>
                          </a:ln>
                        </pic:spPr>
                      </pic:pic>
                    </a:graphicData>
                  </a:graphic>
                </wp:inline>
              </w:drawing>
            </w:r>
          </w:p>
        </w:tc>
      </w:tr>
    </w:tbl>
    <w:p w:rsidR="009617EC" w:rsidRPr="00247C07" w:rsidRDefault="009617EC">
      <w:pPr>
        <w:spacing w:before="120" w:after="120"/>
        <w:jc w:val="center"/>
        <w:rPr>
          <w:rFonts w:ascii="Arial" w:eastAsiaTheme="minorEastAsia" w:hAnsi="Arial" w:cs="Arial"/>
          <w:vanish/>
          <w:color w:val="FFFFFF"/>
          <w:sz w:val="2"/>
          <w:szCs w:val="20"/>
        </w:rPr>
      </w:pPr>
      <w:bookmarkStart w:id="855" w:name="рис_9_3"/>
      <w:r w:rsidRPr="00247C07">
        <w:rPr>
          <w:rFonts w:ascii="Arial" w:eastAsiaTheme="minorEastAsia" w:hAnsi="Arial" w:cs="Arial"/>
          <w:vanish/>
          <w:color w:val="FFFFFF"/>
          <w:sz w:val="2"/>
          <w:szCs w:val="20"/>
        </w:rPr>
        <w:t>0123S10-09495</w:t>
      </w:r>
    </w:p>
    <w:p w:rsidR="009617EC" w:rsidRPr="00247C07" w:rsidRDefault="009617EC">
      <w:pPr>
        <w:spacing w:before="120" w:after="120"/>
        <w:jc w:val="center"/>
        <w:rPr>
          <w:rFonts w:ascii="Arial" w:eastAsiaTheme="minorEastAsia" w:hAnsi="Arial" w:cs="Arial"/>
          <w:sz w:val="20"/>
          <w:szCs w:val="20"/>
        </w:rPr>
      </w:pPr>
      <w:r w:rsidRPr="00247C07">
        <w:rPr>
          <w:rFonts w:ascii="Times New Roman" w:hAnsi="Times New Roman" w:cs="Times New Roman"/>
          <w:noProof/>
          <w:sz w:val="24"/>
          <w:szCs w:val="24"/>
          <w:lang w:eastAsia="ru-RU"/>
        </w:rPr>
        <w:drawing>
          <wp:inline distT="0" distB="0" distL="0" distR="0" wp14:anchorId="6BE3DBC9" wp14:editId="1F73AC33">
            <wp:extent cx="5167630" cy="2381885"/>
            <wp:effectExtent l="0" t="0" r="0" b="0"/>
            <wp:docPr id="273" name="Рисунок 272" descr="Описание: 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Описание: Untitled-1 copy"/>
                    <pic:cNvPicPr>
                      <a:picLocks noChangeAspect="1" noChangeArrowheads="1"/>
                    </pic:cNvPicPr>
                  </pic:nvPicPr>
                  <pic:blipFill>
                    <a:blip r:embed="rId705" r:link="rId706">
                      <a:extLst>
                        <a:ext uri="{28A0092B-C50C-407E-A947-70E740481C1C}">
                          <a14:useLocalDpi xmlns:a14="http://schemas.microsoft.com/office/drawing/2010/main" val="0"/>
                        </a:ext>
                      </a:extLst>
                    </a:blip>
                    <a:srcRect/>
                    <a:stretch>
                      <a:fillRect/>
                    </a:stretch>
                  </pic:blipFill>
                  <pic:spPr bwMode="auto">
                    <a:xfrm>
                      <a:off x="0" y="0"/>
                      <a:ext cx="5167630" cy="2381885"/>
                    </a:xfrm>
                    <a:prstGeom prst="rect">
                      <a:avLst/>
                    </a:prstGeom>
                    <a:noFill/>
                    <a:ln>
                      <a:noFill/>
                    </a:ln>
                  </pic:spPr>
                </pic:pic>
              </a:graphicData>
            </a:graphic>
          </wp:inline>
        </w:drawing>
      </w:r>
      <w:bookmarkEnd w:id="855"/>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9.3 </w:t>
      </w:r>
      <w:r w:rsidRPr="00247C07">
        <w:rPr>
          <w:rFonts w:ascii="Times New Roman" w:hAnsi="Times New Roman" w:cs="Times New Roman"/>
          <w:b/>
          <w:bCs/>
          <w:sz w:val="24"/>
          <w:szCs w:val="24"/>
        </w:rPr>
        <w:t>- Усилия, напряжения и деформации в сталежелезобетонном поперечном сечении, воcпринимающем положительный изгибающий момент</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9.5</w:t>
      </w:r>
    </w:p>
    <w:tbl>
      <w:tblPr>
        <w:tblW w:w="5000" w:type="pct"/>
        <w:jc w:val="center"/>
        <w:shd w:val="clear" w:color="auto" w:fill="FFFFFF"/>
        <w:tblCellMar>
          <w:left w:w="0" w:type="dxa"/>
          <w:right w:w="0" w:type="dxa"/>
        </w:tblCellMar>
        <w:tblLook w:val="04A0" w:firstRow="1" w:lastRow="0" w:firstColumn="1" w:lastColumn="0" w:noHBand="0" w:noVBand="1"/>
      </w:tblPr>
      <w:tblGrid>
        <w:gridCol w:w="2168"/>
        <w:gridCol w:w="1001"/>
        <w:gridCol w:w="983"/>
        <w:gridCol w:w="913"/>
        <w:gridCol w:w="992"/>
        <w:gridCol w:w="932"/>
        <w:gridCol w:w="907"/>
        <w:gridCol w:w="777"/>
        <w:gridCol w:w="738"/>
      </w:tblGrid>
      <w:tr w:rsidR="009617EC" w:rsidRPr="00247C07">
        <w:trPr>
          <w:tblHeader/>
          <w:jc w:val="center"/>
        </w:trPr>
        <w:tc>
          <w:tcPr>
            <w:tcW w:w="115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856" w:name="TO0000098"/>
            <w:r w:rsidRPr="00247C07">
              <w:rPr>
                <w:rFonts w:ascii="Times New Roman" w:hAnsi="Times New Roman" w:cs="Times New Roman"/>
                <w:i/>
                <w:iCs/>
              </w:rPr>
              <w:t>A</w:t>
            </w:r>
            <w:r w:rsidRPr="00247C07">
              <w:rPr>
                <w:rFonts w:ascii="Times New Roman" w:hAnsi="Times New Roman" w:cs="Times New Roman"/>
                <w:i/>
                <w:iCs/>
                <w:vertAlign w:val="subscript"/>
              </w:rPr>
              <w:t>s</w:t>
            </w:r>
            <w:bookmarkEnd w:id="856"/>
            <w:r w:rsidRPr="00247C07">
              <w:rPr>
                <w:rFonts w:ascii="Times New Roman" w:hAnsi="Times New Roman" w:cs="Times New Roman"/>
                <w:vertAlign w:val="subscript"/>
              </w:rPr>
              <w:t>2</w:t>
            </w:r>
            <w:r w:rsidRPr="00247C07">
              <w:rPr>
                <w:rFonts w:ascii="Times New Roman" w:hAnsi="Times New Roman" w:cs="Times New Roman"/>
              </w:rPr>
              <w:t>/</w:t>
            </w:r>
            <w:r w:rsidRPr="00247C07">
              <w:rPr>
                <w:rFonts w:ascii="Times New Roman" w:hAnsi="Times New Roman" w:cs="Times New Roman"/>
                <w:i/>
                <w:iCs/>
              </w:rPr>
              <w:t>A</w:t>
            </w:r>
            <w:r w:rsidRPr="00247C07">
              <w:rPr>
                <w:rFonts w:ascii="Times New Roman" w:hAnsi="Times New Roman" w:cs="Times New Roman"/>
                <w:i/>
                <w:iCs/>
                <w:vertAlign w:val="subscript"/>
              </w:rPr>
              <w:t>s</w:t>
            </w:r>
            <w:r w:rsidRPr="00247C07">
              <w:rPr>
                <w:rFonts w:ascii="Times New Roman" w:hAnsi="Times New Roman" w:cs="Times New Roman"/>
                <w:vertAlign w:val="subscript"/>
              </w:rPr>
              <w:t>1</w:t>
            </w:r>
          </w:p>
        </w:tc>
        <w:tc>
          <w:tcPr>
            <w:tcW w:w="3848"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Значения коэффициента η</w:t>
            </w:r>
            <w:r w:rsidRPr="00247C07">
              <w:rPr>
                <w:rFonts w:ascii="Times New Roman" w:hAnsi="Times New Roman" w:cs="Times New Roman"/>
                <w:i/>
                <w:iCs/>
              </w:rPr>
              <w:t xml:space="preserve"> </w:t>
            </w:r>
            <w:r w:rsidRPr="00247C07">
              <w:rPr>
                <w:rFonts w:ascii="Times New Roman" w:hAnsi="Times New Roman" w:cs="Times New Roman"/>
              </w:rPr>
              <w:t xml:space="preserve">при </w:t>
            </w:r>
            <w:r w:rsidRPr="00247C07">
              <w:rPr>
                <w:rFonts w:ascii="Times New Roman" w:hAnsi="Times New Roman" w:cs="Times New Roman"/>
                <w:i/>
                <w:iCs/>
              </w:rPr>
              <w:t>N</w:t>
            </w:r>
            <w:r w:rsidRPr="00247C07">
              <w:rPr>
                <w:rFonts w:ascii="Times New Roman" w:hAnsi="Times New Roman" w:cs="Times New Roman"/>
              </w:rPr>
              <w:t>/</w:t>
            </w:r>
            <w:r w:rsidRPr="00247C07">
              <w:rPr>
                <w:rFonts w:ascii="Times New Roman" w:hAnsi="Times New Roman" w:cs="Times New Roman"/>
                <w:i/>
                <w:iCs/>
              </w:rPr>
              <w:t>A</w:t>
            </w:r>
            <w:r w:rsidRPr="00247C07">
              <w:rPr>
                <w:rFonts w:ascii="Times New Roman" w:hAnsi="Times New Roman" w:cs="Times New Roman"/>
                <w:i/>
                <w:iCs/>
                <w:vertAlign w:val="subscript"/>
              </w:rPr>
              <w:t>s</w:t>
            </w:r>
            <w:r w:rsidRPr="00247C07">
              <w:rPr>
                <w:rFonts w:ascii="Times New Roman" w:hAnsi="Times New Roman" w:cs="Times New Roman"/>
                <w:i/>
                <w:iCs/>
              </w:rPr>
              <w:t>mR</w:t>
            </w:r>
            <w:r w:rsidRPr="00247C07">
              <w:rPr>
                <w:rFonts w:ascii="Times New Roman" w:hAnsi="Times New Roman" w:cs="Times New Roman"/>
                <w:i/>
                <w:iCs/>
                <w:vertAlign w:val="subscript"/>
              </w:rPr>
              <w:t>y</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равном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5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5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4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4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r>
      <w:tr w:rsidR="009617EC" w:rsidRPr="00247C07">
        <w:trPr>
          <w:jc w:val="center"/>
        </w:trPr>
        <w:tc>
          <w:tcPr>
            <w:tcW w:w="115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5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48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52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4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4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0,99</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0,98</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0,98</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0,94</w:t>
            </w:r>
          </w:p>
        </w:tc>
        <w:tc>
          <w:tcPr>
            <w:tcW w:w="5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4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0,81</w:t>
            </w:r>
          </w:p>
        </w:tc>
        <w:tc>
          <w:tcPr>
            <w:tcW w:w="4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r>
      <w:tr w:rsidR="009617EC" w:rsidRPr="00247C07">
        <w:trPr>
          <w:jc w:val="center"/>
        </w:trPr>
        <w:tc>
          <w:tcPr>
            <w:tcW w:w="115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5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48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52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1,02</w:t>
            </w:r>
          </w:p>
        </w:tc>
        <w:tc>
          <w:tcPr>
            <w:tcW w:w="4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1,03</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1,04</w:t>
            </w:r>
          </w:p>
        </w:tc>
        <w:tc>
          <w:tcPr>
            <w:tcW w:w="4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1,05</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1,06</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w:t>
            </w:r>
          </w:p>
        </w:tc>
        <w:tc>
          <w:tcPr>
            <w:tcW w:w="5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w:t>
            </w:r>
          </w:p>
        </w:tc>
        <w:tc>
          <w:tcPr>
            <w:tcW w:w="4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4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0,57</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w:t>
            </w:r>
          </w:p>
        </w:tc>
      </w:tr>
      <w:tr w:rsidR="009617EC" w:rsidRPr="00247C07">
        <w:trPr>
          <w:jc w:val="center"/>
        </w:trPr>
        <w:tc>
          <w:tcPr>
            <w:tcW w:w="115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5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1,04</w:t>
            </w:r>
          </w:p>
        </w:tc>
        <w:tc>
          <w:tcPr>
            <w:tcW w:w="48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1,08</w:t>
            </w:r>
          </w:p>
        </w:tc>
        <w:tc>
          <w:tcPr>
            <w:tcW w:w="52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1,12</w:t>
            </w:r>
          </w:p>
        </w:tc>
        <w:tc>
          <w:tcPr>
            <w:tcW w:w="4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1,14</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1,16</w:t>
            </w:r>
          </w:p>
        </w:tc>
        <w:tc>
          <w:tcPr>
            <w:tcW w:w="4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1,19</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1,20</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5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c>
          <w:tcPr>
            <w:tcW w:w="4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0,52</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w:t>
            </w:r>
          </w:p>
        </w:tc>
        <w:tc>
          <w:tcPr>
            <w:tcW w:w="4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p>
        </w:tc>
      </w:tr>
      <w:tr w:rsidR="009617EC" w:rsidRPr="00247C07">
        <w:trPr>
          <w:jc w:val="center"/>
        </w:trPr>
        <w:tc>
          <w:tcPr>
            <w:tcW w:w="115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5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1,10</w:t>
            </w:r>
          </w:p>
        </w:tc>
        <w:tc>
          <w:tcPr>
            <w:tcW w:w="48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1,19</w:t>
            </w:r>
          </w:p>
        </w:tc>
        <w:tc>
          <w:tcPr>
            <w:tcW w:w="52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1,28</w:t>
            </w:r>
          </w:p>
        </w:tc>
        <w:tc>
          <w:tcPr>
            <w:tcW w:w="4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1,35</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1,40</w:t>
            </w:r>
          </w:p>
        </w:tc>
        <w:tc>
          <w:tcPr>
            <w:tcW w:w="4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1,44</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1,46</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w:t>
            </w:r>
          </w:p>
        </w:tc>
        <w:tc>
          <w:tcPr>
            <w:tcW w:w="5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4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4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w:t>
            </w:r>
          </w:p>
        </w:tc>
      </w:tr>
      <w:tr w:rsidR="009617EC" w:rsidRPr="00247C07">
        <w:trPr>
          <w:jc w:val="center"/>
        </w:trPr>
        <w:tc>
          <w:tcPr>
            <w:tcW w:w="115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5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1,20</w:t>
            </w:r>
          </w:p>
        </w:tc>
        <w:tc>
          <w:tcPr>
            <w:tcW w:w="48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1,39</w:t>
            </w:r>
          </w:p>
        </w:tc>
        <w:tc>
          <w:tcPr>
            <w:tcW w:w="52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1,55</w:t>
            </w:r>
          </w:p>
        </w:tc>
        <w:tc>
          <w:tcPr>
            <w:tcW w:w="4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1,70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1,83</w:t>
            </w:r>
          </w:p>
        </w:tc>
        <w:tc>
          <w:tcPr>
            <w:tcW w:w="4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1,93</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1,98</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0,61</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0,51</w:t>
            </w:r>
          </w:p>
        </w:tc>
        <w:tc>
          <w:tcPr>
            <w:tcW w:w="5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w:t>
            </w:r>
          </w:p>
        </w:tc>
        <w:tc>
          <w:tcPr>
            <w:tcW w:w="4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1,36</w:t>
            </w:r>
          </w:p>
        </w:tc>
        <w:tc>
          <w:tcPr>
            <w:tcW w:w="4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1,86</w:t>
            </w:r>
          </w:p>
        </w:tc>
      </w:tr>
      <w:tr w:rsidR="009617EC" w:rsidRPr="00247C07">
        <w:trPr>
          <w:jc w:val="center"/>
        </w:trPr>
        <w:tc>
          <w:tcPr>
            <w:tcW w:w="115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w:t>
            </w:r>
          </w:p>
        </w:tc>
        <w:tc>
          <w:tcPr>
            <w:tcW w:w="5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1,29</w:t>
            </w:r>
          </w:p>
        </w:tc>
        <w:tc>
          <w:tcPr>
            <w:tcW w:w="48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1,63</w:t>
            </w:r>
          </w:p>
        </w:tc>
        <w:tc>
          <w:tcPr>
            <w:tcW w:w="52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2,04</w:t>
            </w:r>
          </w:p>
        </w:tc>
        <w:tc>
          <w:tcPr>
            <w:tcW w:w="4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2,47</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2,86</w:t>
            </w:r>
          </w:p>
        </w:tc>
        <w:tc>
          <w:tcPr>
            <w:tcW w:w="4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3,20</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3,38</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1,29</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1,63</w:t>
            </w:r>
          </w:p>
        </w:tc>
        <w:tc>
          <w:tcPr>
            <w:tcW w:w="5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2,04</w:t>
            </w:r>
          </w:p>
        </w:tc>
        <w:tc>
          <w:tcPr>
            <w:tcW w:w="4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2,47</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2,86</w:t>
            </w:r>
          </w:p>
        </w:tc>
        <w:tc>
          <w:tcPr>
            <w:tcW w:w="4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3,20</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3,38</w:t>
            </w:r>
          </w:p>
        </w:tc>
      </w:tr>
    </w:tbl>
    <w:p w:rsidR="009617EC" w:rsidRPr="00247C07" w:rsidRDefault="009617EC">
      <w:pPr>
        <w:shd w:val="clear" w:color="auto" w:fill="FFFFFF"/>
        <w:spacing w:before="120" w:after="120"/>
        <w:jc w:val="right"/>
        <w:rPr>
          <w:rFonts w:ascii="Arial" w:eastAsiaTheme="minorEastAsia" w:hAnsi="Arial" w:cs="Arial"/>
          <w:sz w:val="20"/>
          <w:szCs w:val="20"/>
        </w:rPr>
      </w:pPr>
      <w:r w:rsidRPr="00247C07">
        <w:rPr>
          <w:rFonts w:ascii="Times New Roman" w:hAnsi="Times New Roman" w:cs="Times New Roman"/>
          <w:i/>
          <w:iCs/>
          <w:sz w:val="24"/>
          <w:szCs w:val="24"/>
        </w:rPr>
        <w:t xml:space="preserve">Окончание таблицы </w:t>
      </w:r>
      <w:hyperlink w:anchor="TO0000098" w:tooltip="Таблица 9.5" w:history="1">
        <w:r w:rsidRPr="00247C07">
          <w:rPr>
            <w:rStyle w:val="a3"/>
            <w:i/>
            <w:iCs/>
          </w:rPr>
          <w:t>9.5</w:t>
        </w:r>
      </w:hyperlink>
    </w:p>
    <w:tbl>
      <w:tblPr>
        <w:tblW w:w="5000" w:type="pct"/>
        <w:jc w:val="center"/>
        <w:shd w:val="clear" w:color="auto" w:fill="FFFFFF"/>
        <w:tblCellMar>
          <w:left w:w="0" w:type="dxa"/>
          <w:right w:w="0" w:type="dxa"/>
        </w:tblCellMar>
        <w:tblLook w:val="04A0" w:firstRow="1" w:lastRow="0" w:firstColumn="1" w:lastColumn="0" w:noHBand="0" w:noVBand="1"/>
      </w:tblPr>
      <w:tblGrid>
        <w:gridCol w:w="2090"/>
        <w:gridCol w:w="1124"/>
        <w:gridCol w:w="934"/>
        <w:gridCol w:w="1124"/>
        <w:gridCol w:w="934"/>
        <w:gridCol w:w="1114"/>
        <w:gridCol w:w="1024"/>
        <w:gridCol w:w="1067"/>
      </w:tblGrid>
      <w:tr w:rsidR="009617EC" w:rsidRPr="00247C07">
        <w:trPr>
          <w:tblHeader/>
          <w:jc w:val="center"/>
        </w:trPr>
        <w:tc>
          <w:tcPr>
            <w:tcW w:w="111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A</w:t>
            </w:r>
            <w:r w:rsidRPr="00247C07">
              <w:rPr>
                <w:rFonts w:ascii="Times New Roman" w:hAnsi="Times New Roman" w:cs="Times New Roman"/>
                <w:i/>
                <w:iCs/>
                <w:vertAlign w:val="subscript"/>
              </w:rPr>
              <w:t>s</w:t>
            </w:r>
            <w:r w:rsidRPr="00247C07">
              <w:rPr>
                <w:rFonts w:ascii="Times New Roman" w:hAnsi="Times New Roman" w:cs="Times New Roman"/>
                <w:vertAlign w:val="subscript"/>
              </w:rPr>
              <w:t>2</w:t>
            </w:r>
            <w:r w:rsidRPr="00247C07">
              <w:rPr>
                <w:rFonts w:ascii="Times New Roman" w:hAnsi="Times New Roman" w:cs="Times New Roman"/>
              </w:rPr>
              <w:t>/</w:t>
            </w:r>
            <w:r w:rsidRPr="00247C07">
              <w:rPr>
                <w:rFonts w:ascii="Times New Roman" w:hAnsi="Times New Roman" w:cs="Times New Roman"/>
                <w:i/>
                <w:iCs/>
              </w:rPr>
              <w:t>A</w:t>
            </w:r>
            <w:r w:rsidRPr="00247C07">
              <w:rPr>
                <w:rFonts w:ascii="Times New Roman" w:hAnsi="Times New Roman" w:cs="Times New Roman"/>
                <w:i/>
                <w:iCs/>
                <w:vertAlign w:val="subscript"/>
              </w:rPr>
              <w:t>s</w:t>
            </w:r>
            <w:r w:rsidRPr="00247C07">
              <w:rPr>
                <w:rFonts w:ascii="Times New Roman" w:hAnsi="Times New Roman" w:cs="Times New Roman"/>
                <w:vertAlign w:val="subscript"/>
              </w:rPr>
              <w:t>1</w:t>
            </w:r>
          </w:p>
        </w:tc>
        <w:tc>
          <w:tcPr>
            <w:tcW w:w="3889"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Значения коэффициента η</w:t>
            </w:r>
            <w:r w:rsidRPr="00247C07">
              <w:rPr>
                <w:rFonts w:ascii="Times New Roman" w:hAnsi="Times New Roman" w:cs="Times New Roman"/>
                <w:i/>
                <w:iCs/>
              </w:rPr>
              <w:t xml:space="preserve"> </w:t>
            </w:r>
            <w:r w:rsidRPr="00247C07">
              <w:rPr>
                <w:rFonts w:ascii="Times New Roman" w:hAnsi="Times New Roman" w:cs="Times New Roman"/>
              </w:rPr>
              <w:t xml:space="preserve">при </w:t>
            </w:r>
            <w:r w:rsidRPr="00247C07">
              <w:rPr>
                <w:rFonts w:ascii="Times New Roman" w:hAnsi="Times New Roman" w:cs="Times New Roman"/>
                <w:i/>
                <w:iCs/>
              </w:rPr>
              <w:t>N</w:t>
            </w:r>
            <w:r w:rsidRPr="00247C07">
              <w:rPr>
                <w:rFonts w:ascii="Times New Roman" w:hAnsi="Times New Roman" w:cs="Times New Roman"/>
              </w:rPr>
              <w:t>/</w:t>
            </w:r>
            <w:r w:rsidRPr="00247C07">
              <w:rPr>
                <w:rFonts w:ascii="Times New Roman" w:hAnsi="Times New Roman" w:cs="Times New Roman"/>
                <w:i/>
                <w:iCs/>
              </w:rPr>
              <w:t>A</w:t>
            </w:r>
            <w:r w:rsidRPr="00247C07">
              <w:rPr>
                <w:rFonts w:ascii="Times New Roman" w:hAnsi="Times New Roman" w:cs="Times New Roman"/>
                <w:i/>
                <w:iCs/>
                <w:vertAlign w:val="subscript"/>
              </w:rPr>
              <w:t>s</w:t>
            </w:r>
            <w:r w:rsidRPr="00247C07">
              <w:rPr>
                <w:rFonts w:ascii="Times New Roman" w:hAnsi="Times New Roman" w:cs="Times New Roman"/>
                <w:i/>
                <w:iCs/>
              </w:rPr>
              <w:t>mR</w:t>
            </w:r>
            <w:r w:rsidRPr="00247C07">
              <w:rPr>
                <w:rFonts w:ascii="Times New Roman" w:hAnsi="Times New Roman" w:cs="Times New Roman"/>
                <w:i/>
                <w:iCs/>
                <w:vertAlign w:val="subscript"/>
              </w:rPr>
              <w:t>y</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равном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w:t>
            </w: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r>
      <w:tr w:rsidR="009617EC" w:rsidRPr="00247C07">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0,96</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0,95</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0,92</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0,88</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0,83</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0,75</w:t>
            </w:r>
          </w:p>
        </w:tc>
        <w:tc>
          <w:tcPr>
            <w:tcW w:w="5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0,63</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w:t>
            </w: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0,52</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0,76</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0,82</w:t>
            </w:r>
          </w:p>
        </w:tc>
      </w:tr>
      <w:tr w:rsidR="009617EC" w:rsidRPr="00247C07">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1,07</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1,06</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1,05</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1,02</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0,99</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0,90</w:t>
            </w:r>
          </w:p>
        </w:tc>
        <w:tc>
          <w:tcPr>
            <w:tcW w:w="5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0,75</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0,61</w:t>
            </w: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0,72</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0,82</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0,91</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0,99</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r>
      <w:tr w:rsidR="009617EC" w:rsidRPr="00247C07">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1,21</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1,20</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1,18</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1,16</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1,13</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1,09</w:t>
            </w:r>
          </w:p>
        </w:tc>
        <w:tc>
          <w:tcPr>
            <w:tcW w:w="5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1,04</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0,98</w:t>
            </w: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1,22</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1,38</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1,42</w:t>
            </w:r>
          </w:p>
        </w:tc>
      </w:tr>
      <w:tr w:rsidR="009617EC" w:rsidRPr="00247C07">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1,47</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1,46</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1,45</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1,42</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 xml:space="preserve">1,39 </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1,35</w:t>
            </w:r>
          </w:p>
        </w:tc>
        <w:tc>
          <w:tcPr>
            <w:tcW w:w="5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1,30</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1,45</w:t>
            </w: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1,58</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1,69</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1,76</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1,84</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1,90</w:t>
            </w:r>
          </w:p>
        </w:tc>
      </w:tr>
      <w:tr w:rsidR="009617EC" w:rsidRPr="00247C07">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2,00</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2,02</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2,01</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1,99</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1,97</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1,91</w:t>
            </w:r>
          </w:p>
        </w:tc>
        <w:tc>
          <w:tcPr>
            <w:tcW w:w="5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1,84</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2,08</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2,29</w:t>
            </w: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2,47</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2,52</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2,46</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2,38</w:t>
            </w:r>
          </w:p>
        </w:tc>
      </w:tr>
      <w:tr w:rsidR="009617EC" w:rsidRPr="00247C07">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3,49</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3,56</w:t>
            </w:r>
          </w:p>
        </w:tc>
        <w:tc>
          <w:tcPr>
            <w:tcW w:w="5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3,57</w:t>
            </w:r>
          </w:p>
        </w:tc>
        <w:tc>
          <w:tcPr>
            <w:tcW w:w="4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3,53</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3,43</w:t>
            </w:r>
          </w:p>
        </w:tc>
        <w:tc>
          <w:tcPr>
            <w:tcW w:w="54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3,29</w:t>
            </w:r>
          </w:p>
        </w:tc>
        <w:tc>
          <w:tcPr>
            <w:tcW w:w="5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3,05</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3,49</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3,56</w:t>
            </w:r>
          </w:p>
        </w:tc>
        <w:tc>
          <w:tcPr>
            <w:tcW w:w="5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3,57</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3,53</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3,43</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3,29</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3,05</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9.6</w:t>
      </w:r>
    </w:p>
    <w:tbl>
      <w:tblPr>
        <w:tblW w:w="5000" w:type="pct"/>
        <w:jc w:val="center"/>
        <w:shd w:val="clear" w:color="auto" w:fill="FFFFFF"/>
        <w:tblCellMar>
          <w:left w:w="0" w:type="dxa"/>
          <w:right w:w="0" w:type="dxa"/>
        </w:tblCellMar>
        <w:tblLook w:val="04A0" w:firstRow="1" w:lastRow="0" w:firstColumn="1" w:lastColumn="0" w:noHBand="0" w:noVBand="1"/>
      </w:tblPr>
      <w:tblGrid>
        <w:gridCol w:w="3068"/>
        <w:gridCol w:w="2747"/>
        <w:gridCol w:w="3596"/>
      </w:tblGrid>
      <w:tr w:rsidR="009617EC" w:rsidRPr="00247C07">
        <w:trPr>
          <w:tblHeader/>
          <w:jc w:val="center"/>
        </w:trPr>
        <w:tc>
          <w:tcPr>
            <w:tcW w:w="173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857" w:name="TO0000100"/>
            <w:r w:rsidRPr="00247C07">
              <w:rPr>
                <w:rFonts w:ascii="Times New Roman" w:hAnsi="Times New Roman" w:cs="Times New Roman"/>
              </w:rPr>
              <w:t>Критерии и проверки</w:t>
            </w:r>
            <w:bookmarkEnd w:id="857"/>
          </w:p>
        </w:tc>
        <w:tc>
          <w:tcPr>
            <w:tcW w:w="326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Формулы для критериев и проверок прочности в расчетных случаях</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w:t>
            </w:r>
          </w:p>
        </w:tc>
        <w:tc>
          <w:tcPr>
            <w:tcW w:w="16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w:t>
            </w:r>
          </w:p>
        </w:tc>
      </w:tr>
      <w:tr w:rsidR="009617EC" w:rsidRPr="00247C07">
        <w:trPr>
          <w:trHeight w:val="950"/>
          <w:jc w:val="center"/>
        </w:trPr>
        <w:tc>
          <w:tcPr>
            <w:tcW w:w="17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both"/>
              <w:rPr>
                <w:rFonts w:ascii="Arial" w:eastAsiaTheme="minorEastAsia" w:hAnsi="Arial" w:cs="Arial"/>
                <w:sz w:val="20"/>
                <w:szCs w:val="20"/>
              </w:rPr>
            </w:pPr>
            <w:r w:rsidRPr="00247C07">
              <w:rPr>
                <w:rFonts w:ascii="Times New Roman" w:hAnsi="Times New Roman" w:cs="Times New Roman"/>
              </w:rPr>
              <w:t>Критерии:</w:t>
            </w:r>
          </w:p>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соотношения жесткостей</w:t>
            </w:r>
          </w:p>
        </w:tc>
        <w:tc>
          <w:tcPr>
            <w:tcW w:w="15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60"/>
              <w:jc w:val="center"/>
              <w:rPr>
                <w:rFonts w:ascii="Arial" w:eastAsiaTheme="minorEastAsia" w:hAnsi="Arial" w:cs="Arial"/>
              </w:rPr>
            </w:pPr>
            <w:r w:rsidRPr="00247C07">
              <w:rPr>
                <w:rFonts w:ascii="Times New Roman" w:hAnsi="Times New Roman" w:cs="Times New Roman"/>
              </w:rPr>
              <w:t>E</w:t>
            </w:r>
            <w:r w:rsidRPr="00247C07">
              <w:rPr>
                <w:rFonts w:ascii="Times New Roman" w:hAnsi="Times New Roman" w:cs="Times New Roman"/>
                <w:vertAlign w:val="subscript"/>
              </w:rPr>
              <w:t>b</w:t>
            </w:r>
            <w:r w:rsidRPr="00247C07">
              <w:rPr>
                <w:rFonts w:ascii="Times New Roman" w:hAnsi="Times New Roman" w:cs="Times New Roman"/>
              </w:rPr>
              <w:t>l</w:t>
            </w:r>
            <w:r w:rsidRPr="00247C07">
              <w:rPr>
                <w:rFonts w:ascii="Times New Roman" w:hAnsi="Times New Roman" w:cs="Times New Roman"/>
                <w:vertAlign w:val="subscript"/>
              </w:rPr>
              <w:t>b</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0,2E</w:t>
            </w:r>
            <w:r w:rsidRPr="00247C07">
              <w:rPr>
                <w:rFonts w:ascii="Times New Roman" w:hAnsi="Times New Roman" w:cs="Times New Roman"/>
                <w:vertAlign w:val="subscript"/>
              </w:rPr>
              <w:t>st</w:t>
            </w:r>
            <w:r w:rsidRPr="00247C07">
              <w:rPr>
                <w:rFonts w:ascii="Times New Roman" w:hAnsi="Times New Roman" w:cs="Times New Roman"/>
              </w:rPr>
              <w:t>I</w:t>
            </w:r>
            <w:r w:rsidRPr="00247C07">
              <w:rPr>
                <w:rFonts w:ascii="Times New Roman" w:hAnsi="Times New Roman" w:cs="Times New Roman"/>
                <w:vertAlign w:val="subscript"/>
              </w:rPr>
              <w:t>s</w:t>
            </w:r>
          </w:p>
        </w:tc>
        <w:tc>
          <w:tcPr>
            <w:tcW w:w="16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6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73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напряжений в бетоне (сжатие +, растяжение -)</w:t>
            </w:r>
          </w:p>
        </w:tc>
        <w:tc>
          <w:tcPr>
            <w:tcW w:w="15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lang w:eastAsia="ru-RU"/>
              </w:rPr>
              <w:drawing>
                <wp:inline distT="0" distB="0" distL="0" distR="0" wp14:anchorId="33A1F5DF" wp14:editId="67624194">
                  <wp:extent cx="1424940" cy="361315"/>
                  <wp:effectExtent l="0" t="0" r="3810" b="635"/>
                  <wp:docPr id="274" name="Рисунок 274" descr="C:\Users\AMIKHA~1\AppData\Local\Temp\ns\4CFE.files\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AMIKHA~1\AppData\Local\Temp\ns\4CFE.files\image260.png"/>
                          <pic:cNvPicPr>
                            <a:picLocks noChangeAspect="1" noChangeArrowheads="1"/>
                          </pic:cNvPicPr>
                        </pic:nvPicPr>
                        <pic:blipFill>
                          <a:blip r:embed="rId707" r:link="rId708">
                            <a:extLst>
                              <a:ext uri="{28A0092B-C50C-407E-A947-70E740481C1C}">
                                <a14:useLocalDpi xmlns:a14="http://schemas.microsoft.com/office/drawing/2010/main" val="0"/>
                              </a:ext>
                            </a:extLst>
                          </a:blip>
                          <a:srcRect/>
                          <a:stretch>
                            <a:fillRect/>
                          </a:stretch>
                        </pic:blipFill>
                        <pic:spPr bwMode="auto">
                          <a:xfrm>
                            <a:off x="0" y="0"/>
                            <a:ext cx="1424940" cy="361315"/>
                          </a:xfrm>
                          <a:prstGeom prst="rect">
                            <a:avLst/>
                          </a:prstGeom>
                          <a:noFill/>
                          <a:ln>
                            <a:noFill/>
                          </a:ln>
                        </pic:spPr>
                      </pic:pic>
                    </a:graphicData>
                  </a:graphic>
                </wp:inline>
              </w:drawing>
            </w:r>
          </w:p>
        </w:tc>
        <w:tc>
          <w:tcPr>
            <w:tcW w:w="16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lang w:eastAsia="ru-RU"/>
              </w:rPr>
              <w:drawing>
                <wp:inline distT="0" distB="0" distL="0" distR="0" wp14:anchorId="3F7AB53D" wp14:editId="6187C345">
                  <wp:extent cx="1424940" cy="361315"/>
                  <wp:effectExtent l="0" t="0" r="3810" b="635"/>
                  <wp:docPr id="275" name="Рисунок 275" descr="C:\Users\AMIKHA~1\AppData\Local\Temp\ns\4CFE.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AMIKHA~1\AppData\Local\Temp\ns\4CFE.files\image261.png"/>
                          <pic:cNvPicPr>
                            <a:picLocks noChangeAspect="1" noChangeArrowheads="1"/>
                          </pic:cNvPicPr>
                        </pic:nvPicPr>
                        <pic:blipFill>
                          <a:blip r:embed="rId709" r:link="rId710">
                            <a:extLst>
                              <a:ext uri="{28A0092B-C50C-407E-A947-70E740481C1C}">
                                <a14:useLocalDpi xmlns:a14="http://schemas.microsoft.com/office/drawing/2010/main" val="0"/>
                              </a:ext>
                            </a:extLst>
                          </a:blip>
                          <a:srcRect/>
                          <a:stretch>
                            <a:fillRect/>
                          </a:stretch>
                        </pic:blipFill>
                        <pic:spPr bwMode="auto">
                          <a:xfrm>
                            <a:off x="0" y="0"/>
                            <a:ext cx="1424940" cy="361315"/>
                          </a:xfrm>
                          <a:prstGeom prst="rect">
                            <a:avLst/>
                          </a:prstGeom>
                          <a:noFill/>
                          <a:ln>
                            <a:noFill/>
                          </a:ln>
                        </pic:spPr>
                      </pic:pic>
                    </a:graphicData>
                  </a:graphic>
                </wp:inline>
              </w:drawing>
            </w:r>
          </w:p>
        </w:tc>
      </w:tr>
      <w:tr w:rsidR="009617EC" w:rsidRPr="00247C07">
        <w:trPr>
          <w:trHeight w:val="935"/>
          <w:jc w:val="center"/>
        </w:trPr>
        <w:tc>
          <w:tcPr>
            <w:tcW w:w="17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both"/>
              <w:rPr>
                <w:rFonts w:ascii="Arial" w:eastAsiaTheme="minorEastAsia" w:hAnsi="Arial" w:cs="Arial"/>
                <w:sz w:val="20"/>
                <w:szCs w:val="20"/>
              </w:rPr>
            </w:pPr>
            <w:r w:rsidRPr="00247C07">
              <w:rPr>
                <w:rFonts w:ascii="Times New Roman" w:hAnsi="Times New Roman" w:cs="Times New Roman"/>
              </w:rPr>
              <w:t>Проверки:</w:t>
            </w:r>
          </w:p>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напряжения в продольной арматуре железобетона (растяжение +, сжатие -)</w:t>
            </w:r>
          </w:p>
        </w:tc>
        <w:tc>
          <w:tcPr>
            <w:tcW w:w="15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rPr>
              <w:t>-</w:t>
            </w:r>
          </w:p>
        </w:tc>
        <w:tc>
          <w:tcPr>
            <w:tcW w:w="16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autoSpaceDE w:val="0"/>
              <w:autoSpaceDN w:val="0"/>
              <w:spacing w:before="120" w:after="120"/>
              <w:jc w:val="center"/>
              <w:rPr>
                <w:rFonts w:ascii="Arial" w:eastAsiaTheme="minorEastAsia" w:hAnsi="Arial" w:cs="Arial"/>
              </w:rPr>
            </w:pPr>
            <w:r w:rsidRPr="00247C07">
              <w:rPr>
                <w:noProof/>
                <w:lang w:eastAsia="ru-RU"/>
              </w:rPr>
              <w:drawing>
                <wp:inline distT="0" distB="0" distL="0" distR="0" wp14:anchorId="305B0D4D" wp14:editId="301A17A5">
                  <wp:extent cx="2243455" cy="318770"/>
                  <wp:effectExtent l="0" t="0" r="4445" b="5080"/>
                  <wp:docPr id="276" name="Рисунок 276" descr="C:\Users\AMIKHA~1\AppData\Local\Temp\ns\4CFE.files\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AMIKHA~1\AppData\Local\Temp\ns\4CFE.files\image262.png"/>
                          <pic:cNvPicPr>
                            <a:picLocks noChangeAspect="1" noChangeArrowheads="1"/>
                          </pic:cNvPicPr>
                        </pic:nvPicPr>
                        <pic:blipFill>
                          <a:blip r:embed="rId711" r:link="rId712">
                            <a:extLst>
                              <a:ext uri="{28A0092B-C50C-407E-A947-70E740481C1C}">
                                <a14:useLocalDpi xmlns:a14="http://schemas.microsoft.com/office/drawing/2010/main" val="0"/>
                              </a:ext>
                            </a:extLst>
                          </a:blip>
                          <a:srcRect/>
                          <a:stretch>
                            <a:fillRect/>
                          </a:stretch>
                        </pic:blipFill>
                        <pic:spPr bwMode="auto">
                          <a:xfrm>
                            <a:off x="0" y="0"/>
                            <a:ext cx="2243455" cy="318770"/>
                          </a:xfrm>
                          <a:prstGeom prst="rect">
                            <a:avLst/>
                          </a:prstGeom>
                          <a:noFill/>
                          <a:ln>
                            <a:noFill/>
                          </a:ln>
                        </pic:spPr>
                      </pic:pic>
                    </a:graphicData>
                  </a:graphic>
                </wp:inline>
              </w:drawing>
            </w:r>
          </w:p>
        </w:tc>
      </w:tr>
      <w:tr w:rsidR="009617EC" w:rsidRPr="00247C07">
        <w:trPr>
          <w:jc w:val="center"/>
        </w:trPr>
        <w:tc>
          <w:tcPr>
            <w:tcW w:w="173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стального верхнего пояса (растяжение +, сжатие -)</w:t>
            </w:r>
          </w:p>
        </w:tc>
        <w:tc>
          <w:tcPr>
            <w:tcW w:w="15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lang w:eastAsia="ru-RU"/>
              </w:rPr>
              <w:drawing>
                <wp:inline distT="0" distB="0" distL="0" distR="0" wp14:anchorId="7409D228" wp14:editId="37D031BB">
                  <wp:extent cx="1520190" cy="361315"/>
                  <wp:effectExtent l="0" t="0" r="3810" b="635"/>
                  <wp:docPr id="277" name="Рисунок 277" descr="C:\Users\AMIKHA~1\AppData\Local\Temp\ns\4CFE.files\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AMIKHA~1\AppData\Local\Temp\ns\4CFE.files\image263.png"/>
                          <pic:cNvPicPr>
                            <a:picLocks noChangeAspect="1" noChangeArrowheads="1"/>
                          </pic:cNvPicPr>
                        </pic:nvPicPr>
                        <pic:blipFill>
                          <a:blip r:embed="rId713" r:link="rId714">
                            <a:extLst>
                              <a:ext uri="{28A0092B-C50C-407E-A947-70E740481C1C}">
                                <a14:useLocalDpi xmlns:a14="http://schemas.microsoft.com/office/drawing/2010/main" val="0"/>
                              </a:ext>
                            </a:extLst>
                          </a:blip>
                          <a:srcRect/>
                          <a:stretch>
                            <a:fillRect/>
                          </a:stretch>
                        </pic:blipFill>
                        <pic:spPr bwMode="auto">
                          <a:xfrm>
                            <a:off x="0" y="0"/>
                            <a:ext cx="1520190" cy="361315"/>
                          </a:xfrm>
                          <a:prstGeom prst="rect">
                            <a:avLst/>
                          </a:prstGeom>
                          <a:noFill/>
                          <a:ln>
                            <a:noFill/>
                          </a:ln>
                        </pic:spPr>
                      </pic:pic>
                    </a:graphicData>
                  </a:graphic>
                </wp:inline>
              </w:drawing>
            </w:r>
          </w:p>
        </w:tc>
        <w:tc>
          <w:tcPr>
            <w:tcW w:w="16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lang w:eastAsia="ru-RU"/>
              </w:rPr>
              <w:drawing>
                <wp:inline distT="0" distB="0" distL="0" distR="0" wp14:anchorId="4910ADAC" wp14:editId="1FE3780D">
                  <wp:extent cx="1403350" cy="361315"/>
                  <wp:effectExtent l="0" t="0" r="6350" b="635"/>
                  <wp:docPr id="278" name="Рисунок 278" descr="C:\Users\AMIKHA~1\AppData\Local\Temp\ns\4CFE.files\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AMIKHA~1\AppData\Local\Temp\ns\4CFE.files\image264.png"/>
                          <pic:cNvPicPr>
                            <a:picLocks noChangeAspect="1" noChangeArrowheads="1"/>
                          </pic:cNvPicPr>
                        </pic:nvPicPr>
                        <pic:blipFill>
                          <a:blip r:embed="rId715" r:link="rId716">
                            <a:extLst>
                              <a:ext uri="{28A0092B-C50C-407E-A947-70E740481C1C}">
                                <a14:useLocalDpi xmlns:a14="http://schemas.microsoft.com/office/drawing/2010/main" val="0"/>
                              </a:ext>
                            </a:extLst>
                          </a:blip>
                          <a:srcRect/>
                          <a:stretch>
                            <a:fillRect/>
                          </a:stretch>
                        </pic:blipFill>
                        <pic:spPr bwMode="auto">
                          <a:xfrm>
                            <a:off x="0" y="0"/>
                            <a:ext cx="1403350" cy="361315"/>
                          </a:xfrm>
                          <a:prstGeom prst="rect">
                            <a:avLst/>
                          </a:prstGeom>
                          <a:noFill/>
                          <a:ln>
                            <a:noFill/>
                          </a:ln>
                        </pic:spPr>
                      </pic:pic>
                    </a:graphicData>
                  </a:graphic>
                </wp:inline>
              </w:drawing>
            </w:r>
          </w:p>
        </w:tc>
      </w:tr>
      <w:tr w:rsidR="009617EC" w:rsidRPr="00247C07">
        <w:trPr>
          <w:jc w:val="center"/>
        </w:trPr>
        <w:tc>
          <w:tcPr>
            <w:tcW w:w="17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стального нижнего пояса (растяжение +, сжатие -)</w:t>
            </w:r>
          </w:p>
        </w:tc>
        <w:tc>
          <w:tcPr>
            <w:tcW w:w="1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lang w:eastAsia="ru-RU"/>
              </w:rPr>
              <w:drawing>
                <wp:inline distT="0" distB="0" distL="0" distR="0" wp14:anchorId="74815905" wp14:editId="21410DE7">
                  <wp:extent cx="1392555" cy="361315"/>
                  <wp:effectExtent l="0" t="0" r="0" b="635"/>
                  <wp:docPr id="279" name="Рисунок 279" descr="C:\Users\AMIKHA~1\AppData\Local\Temp\ns\4CFE.files\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AMIKHA~1\AppData\Local\Temp\ns\4CFE.files\image265.png"/>
                          <pic:cNvPicPr>
                            <a:picLocks noChangeAspect="1" noChangeArrowheads="1"/>
                          </pic:cNvPicPr>
                        </pic:nvPicPr>
                        <pic:blipFill>
                          <a:blip r:embed="rId717" r:link="rId718">
                            <a:extLst>
                              <a:ext uri="{28A0092B-C50C-407E-A947-70E740481C1C}">
                                <a14:useLocalDpi xmlns:a14="http://schemas.microsoft.com/office/drawing/2010/main" val="0"/>
                              </a:ext>
                            </a:extLst>
                          </a:blip>
                          <a:srcRect/>
                          <a:stretch>
                            <a:fillRect/>
                          </a:stretch>
                        </pic:blipFill>
                        <pic:spPr bwMode="auto">
                          <a:xfrm>
                            <a:off x="0" y="0"/>
                            <a:ext cx="1392555" cy="361315"/>
                          </a:xfrm>
                          <a:prstGeom prst="rect">
                            <a:avLst/>
                          </a:prstGeom>
                          <a:noFill/>
                          <a:ln>
                            <a:noFill/>
                          </a:ln>
                        </pic:spPr>
                      </pic:pic>
                    </a:graphicData>
                  </a:graphic>
                </wp:inline>
              </w:drawing>
            </w:r>
          </w:p>
        </w:tc>
        <w:tc>
          <w:tcPr>
            <w:tcW w:w="16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autoSpaceDE w:val="0"/>
              <w:autoSpaceDN w:val="0"/>
              <w:spacing w:before="120" w:after="120"/>
              <w:jc w:val="center"/>
              <w:rPr>
                <w:rFonts w:ascii="Arial" w:eastAsiaTheme="minorEastAsia" w:hAnsi="Arial" w:cs="Arial"/>
                <w:vanish/>
                <w:color w:val="FFFFFF"/>
                <w:sz w:val="2"/>
              </w:rPr>
            </w:pPr>
            <w:r w:rsidRPr="00247C07">
              <w:rPr>
                <w:rFonts w:ascii="Arial" w:eastAsiaTheme="minorEastAsia" w:hAnsi="Arial" w:cs="Arial"/>
                <w:vanish/>
                <w:color w:val="FFFFFF"/>
                <w:sz w:val="2"/>
              </w:rPr>
              <w:t>0123S10-09495</w:t>
            </w:r>
          </w:p>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noProof/>
                <w:lang w:eastAsia="ru-RU"/>
              </w:rPr>
              <w:drawing>
                <wp:inline distT="0" distB="0" distL="0" distR="0" wp14:anchorId="57BF1EC6" wp14:editId="5A0C732F">
                  <wp:extent cx="1445895" cy="361315"/>
                  <wp:effectExtent l="0" t="0" r="1905" b="635"/>
                  <wp:docPr id="280" name="Рисунок 280" descr="C:\Users\AMIKHA~1\AppData\Local\Temp\ns\4CFE.files\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AMIKHA~1\AppData\Local\Temp\ns\4CFE.files\image266.png"/>
                          <pic:cNvPicPr>
                            <a:picLocks noChangeAspect="1" noChangeArrowheads="1"/>
                          </pic:cNvPicPr>
                        </pic:nvPicPr>
                        <pic:blipFill>
                          <a:blip r:embed="rId719" r:link="rId720">
                            <a:extLst>
                              <a:ext uri="{28A0092B-C50C-407E-A947-70E740481C1C}">
                                <a14:useLocalDpi xmlns:a14="http://schemas.microsoft.com/office/drawing/2010/main" val="0"/>
                              </a:ext>
                            </a:extLst>
                          </a:blip>
                          <a:srcRect/>
                          <a:stretch>
                            <a:fillRect/>
                          </a:stretch>
                        </pic:blipFill>
                        <pic:spPr bwMode="auto">
                          <a:xfrm>
                            <a:off x="0" y="0"/>
                            <a:ext cx="1445895" cy="361315"/>
                          </a:xfrm>
                          <a:prstGeom prst="rect">
                            <a:avLst/>
                          </a:prstGeom>
                          <a:noFill/>
                          <a:ln>
                            <a:noFill/>
                          </a:ln>
                        </pic:spPr>
                      </pic:pic>
                    </a:graphicData>
                  </a:graphic>
                </wp:inline>
              </w:drawing>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100" w:tooltip="Таблица 9.6" w:history="1">
              <w:r w:rsidRPr="00247C07">
                <w:rPr>
                  <w:rStyle w:val="a3"/>
                  <w:i/>
                  <w:iCs/>
                </w:rPr>
                <w:t>9.6</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М</w:t>
            </w:r>
            <w:r w:rsidRPr="00247C07">
              <w:rPr>
                <w:rFonts w:ascii="Times New Roman" w:hAnsi="Times New Roman" w:cs="Times New Roman"/>
              </w:rPr>
              <w:t>;</w:t>
            </w:r>
            <w:r w:rsidRPr="00247C07">
              <w:rPr>
                <w:rFonts w:ascii="Times New Roman" w:hAnsi="Times New Roman" w:cs="Times New Roman"/>
                <w:i/>
                <w:iCs/>
              </w:rPr>
              <w:t xml:space="preserve"> М</w:t>
            </w:r>
            <w:r w:rsidRPr="00247C07">
              <w:rPr>
                <w:rFonts w:ascii="Times New Roman" w:hAnsi="Times New Roman" w:cs="Times New Roman"/>
                <w:vertAlign w:val="subscript"/>
              </w:rPr>
              <w:t>1</w:t>
            </w:r>
            <w:r w:rsidRPr="00247C07">
              <w:rPr>
                <w:rFonts w:ascii="Times New Roman" w:hAnsi="Times New Roman" w:cs="Times New Roman"/>
              </w:rPr>
              <w:t>;</w:t>
            </w:r>
            <w:r w:rsidRPr="00247C07">
              <w:rPr>
                <w:rFonts w:ascii="Times New Roman" w:hAnsi="Times New Roman" w:cs="Times New Roman"/>
                <w:i/>
                <w:iCs/>
              </w:rPr>
              <w:t xml:space="preserve"> М</w:t>
            </w:r>
            <w:r w:rsidRPr="00247C07">
              <w:rPr>
                <w:rFonts w:ascii="Times New Roman" w:hAnsi="Times New Roman" w:cs="Times New Roman"/>
                <w:vertAlign w:val="subscript"/>
              </w:rPr>
              <w:t>2</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σ</w:t>
            </w:r>
            <w:r w:rsidRPr="00247C07">
              <w:rPr>
                <w:rFonts w:ascii="Times New Roman" w:hAnsi="Times New Roman" w:cs="Times New Roman"/>
                <w:i/>
                <w:iCs/>
                <w:vertAlign w:val="subscript"/>
              </w:rPr>
              <w:t>bi</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σ</w:t>
            </w:r>
            <w:r w:rsidRPr="00247C07">
              <w:rPr>
                <w:rFonts w:ascii="Times New Roman" w:hAnsi="Times New Roman" w:cs="Times New Roman"/>
                <w:i/>
                <w:iCs/>
                <w:vertAlign w:val="subscript"/>
              </w:rPr>
              <w:t>ri</w:t>
            </w:r>
            <w:r w:rsidRPr="00247C07">
              <w:rPr>
                <w:rFonts w:ascii="Times New Roman" w:hAnsi="Times New Roman" w:cs="Times New Roman"/>
              </w:rPr>
              <w:t xml:space="preserve">; </w:t>
            </w:r>
            <w:r w:rsidRPr="00247C07">
              <w:rPr>
                <w:rFonts w:ascii="Times New Roman" w:hAnsi="Times New Roman" w:cs="Times New Roman"/>
                <w:i/>
                <w:iCs/>
              </w:rPr>
              <w:t>А</w:t>
            </w:r>
            <w:r w:rsidRPr="00247C07">
              <w:rPr>
                <w:rFonts w:ascii="Times New Roman" w:hAnsi="Times New Roman" w:cs="Times New Roman"/>
                <w:i/>
                <w:iCs/>
                <w:vertAlign w:val="subscript"/>
              </w:rPr>
              <w:t>s2</w:t>
            </w:r>
            <w:r w:rsidRPr="00247C07">
              <w:rPr>
                <w:rFonts w:ascii="Times New Roman" w:hAnsi="Times New Roman" w:cs="Times New Roman"/>
              </w:rPr>
              <w:t>;</w:t>
            </w:r>
            <w:r w:rsidRPr="00247C07">
              <w:rPr>
                <w:rFonts w:ascii="Times New Roman" w:hAnsi="Times New Roman" w:cs="Times New Roman"/>
                <w:i/>
                <w:iCs/>
              </w:rPr>
              <w:t xml:space="preserve"> A</w:t>
            </w:r>
            <w:r w:rsidRPr="00247C07">
              <w:rPr>
                <w:rFonts w:ascii="Times New Roman" w:hAnsi="Times New Roman" w:cs="Times New Roman"/>
                <w:i/>
                <w:iCs/>
                <w:vertAlign w:val="subscript"/>
              </w:rPr>
              <w:t>w</w:t>
            </w:r>
            <w:r w:rsidRPr="00247C07">
              <w:rPr>
                <w:rFonts w:ascii="Times New Roman" w:hAnsi="Times New Roman" w:cs="Times New Roman"/>
              </w:rPr>
              <w:t>;</w:t>
            </w:r>
            <w:r w:rsidRPr="00247C07">
              <w:rPr>
                <w:rFonts w:ascii="Times New Roman" w:hAnsi="Times New Roman" w:cs="Times New Roman"/>
                <w:i/>
                <w:iCs/>
              </w:rPr>
              <w:t xml:space="preserve"> A</w:t>
            </w:r>
            <w:r w:rsidRPr="00247C07">
              <w:rPr>
                <w:rFonts w:ascii="Times New Roman" w:hAnsi="Times New Roman" w:cs="Times New Roman"/>
                <w:i/>
                <w:iCs/>
                <w:vertAlign w:val="subscript"/>
              </w:rPr>
              <w:t>b</w:t>
            </w:r>
            <w:r w:rsidRPr="00247C07">
              <w:rPr>
                <w:rFonts w:ascii="Times New Roman" w:hAnsi="Times New Roman" w:cs="Times New Roman"/>
              </w:rPr>
              <w:t>;</w:t>
            </w:r>
            <w:r w:rsidRPr="00247C07">
              <w:rPr>
                <w:rFonts w:ascii="Times New Roman" w:hAnsi="Times New Roman" w:cs="Times New Roman"/>
                <w:i/>
                <w:iCs/>
              </w:rPr>
              <w:t xml:space="preserve"> A</w:t>
            </w:r>
            <w:r w:rsidRPr="00247C07">
              <w:rPr>
                <w:rFonts w:ascii="Times New Roman" w:hAnsi="Times New Roman" w:cs="Times New Roman"/>
                <w:i/>
                <w:iCs/>
                <w:vertAlign w:val="subscript"/>
              </w:rPr>
              <w:t>r</w:t>
            </w:r>
            <w:r w:rsidRPr="00247C07">
              <w:rPr>
                <w:rFonts w:ascii="Times New Roman" w:hAnsi="Times New Roman" w:cs="Times New Roman"/>
              </w:rPr>
              <w:t>;</w:t>
            </w:r>
            <w:r w:rsidRPr="00247C07">
              <w:rPr>
                <w:rFonts w:ascii="Times New Roman" w:hAnsi="Times New Roman" w:cs="Times New Roman"/>
                <w:i/>
                <w:iCs/>
              </w:rPr>
              <w:t xml:space="preserve"> А</w:t>
            </w:r>
            <w:r w:rsidRPr="00247C07">
              <w:rPr>
                <w:rFonts w:ascii="Times New Roman" w:hAnsi="Times New Roman" w:cs="Times New Roman"/>
                <w:i/>
                <w:iCs/>
                <w:vertAlign w:val="subscript"/>
              </w:rPr>
              <w:t>s</w:t>
            </w:r>
            <w:r w:rsidRPr="00247C07">
              <w:rPr>
                <w:rFonts w:ascii="Times New Roman" w:hAnsi="Times New Roman" w:cs="Times New Roman"/>
              </w:rPr>
              <w:t xml:space="preserve">; </w:t>
            </w:r>
            <w:r w:rsidRPr="00247C07">
              <w:rPr>
                <w:rFonts w:ascii="Times New Roman" w:hAnsi="Times New Roman" w:cs="Times New Roman"/>
                <w:i/>
                <w:iCs/>
              </w:rPr>
              <w:t>W</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stb</w:t>
            </w:r>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W</w:t>
            </w:r>
            <w:r w:rsidRPr="00247C07">
              <w:rPr>
                <w:rFonts w:ascii="Times New Roman" w:hAnsi="Times New Roman" w:cs="Times New Roman"/>
                <w:i/>
                <w:iCs/>
                <w:vertAlign w:val="subscript"/>
              </w:rPr>
              <w:t>s</w:t>
            </w:r>
            <w:r w:rsidRPr="00247C07">
              <w:rPr>
                <w:rFonts w:ascii="Times New Roman" w:hAnsi="Times New Roman" w:cs="Times New Roman"/>
                <w:vertAlign w:val="subscript"/>
              </w:rPr>
              <w:t>2,</w:t>
            </w:r>
            <w:r w:rsidRPr="00247C07">
              <w:rPr>
                <w:rFonts w:ascii="Times New Roman" w:hAnsi="Times New Roman" w:cs="Times New Roman"/>
                <w:i/>
                <w:iCs/>
                <w:vertAlign w:val="subscript"/>
              </w:rPr>
              <w:t>s</w:t>
            </w:r>
            <w:r w:rsidRPr="00247C07">
              <w:rPr>
                <w:rFonts w:ascii="Times New Roman" w:hAnsi="Times New Roman" w:cs="Times New Roman"/>
              </w:rPr>
              <w:t xml:space="preserve">; </w:t>
            </w:r>
            <w:r w:rsidRPr="00247C07">
              <w:rPr>
                <w:rFonts w:ascii="Times New Roman" w:hAnsi="Times New Roman" w:cs="Times New Roman"/>
                <w:i/>
                <w:iCs/>
              </w:rPr>
              <w:t>W</w:t>
            </w:r>
            <w:r w:rsidRPr="00247C07">
              <w:rPr>
                <w:rFonts w:ascii="Times New Roman" w:hAnsi="Times New Roman" w:cs="Times New Roman"/>
                <w:i/>
                <w:iCs/>
                <w:vertAlign w:val="subscript"/>
              </w:rPr>
              <w:t>s</w:t>
            </w:r>
            <w:r w:rsidRPr="00247C07">
              <w:rPr>
                <w:rFonts w:ascii="Times New Roman" w:hAnsi="Times New Roman" w:cs="Times New Roman"/>
                <w:vertAlign w:val="subscript"/>
              </w:rPr>
              <w:t>1,</w:t>
            </w:r>
            <w:r w:rsidRPr="00247C07">
              <w:rPr>
                <w:rFonts w:ascii="Times New Roman" w:hAnsi="Times New Roman" w:cs="Times New Roman"/>
                <w:i/>
                <w:iCs/>
                <w:vertAlign w:val="subscript"/>
              </w:rPr>
              <w:t>s</w:t>
            </w:r>
            <w:r w:rsidRPr="00247C07">
              <w:rPr>
                <w:rFonts w:ascii="Times New Roman" w:hAnsi="Times New Roman" w:cs="Times New Roman"/>
              </w:rPr>
              <w:t xml:space="preserve">; </w:t>
            </w:r>
            <w:r w:rsidRPr="00247C07">
              <w:rPr>
                <w:rFonts w:ascii="Times New Roman" w:hAnsi="Times New Roman" w:cs="Times New Roman"/>
                <w:i/>
                <w:iCs/>
              </w:rPr>
              <w:t>n</w:t>
            </w:r>
            <w:r w:rsidRPr="00247C07">
              <w:rPr>
                <w:rFonts w:ascii="Times New Roman" w:hAnsi="Times New Roman" w:cs="Times New Roman"/>
                <w:i/>
                <w:iCs/>
                <w:vertAlign w:val="subscript"/>
              </w:rPr>
              <w:t>b</w:t>
            </w:r>
            <w:r w:rsidRPr="00247C07">
              <w:rPr>
                <w:rFonts w:ascii="Times New Roman" w:hAnsi="Times New Roman" w:cs="Times New Roman"/>
              </w:rPr>
              <w:t>;</w:t>
            </w:r>
            <w:r w:rsidRPr="00247C07">
              <w:rPr>
                <w:rFonts w:ascii="Times New Roman" w:hAnsi="Times New Roman" w:cs="Times New Roman"/>
                <w:i/>
                <w:iCs/>
              </w:rPr>
              <w:t xml:space="preserve"> n</w:t>
            </w:r>
            <w:r w:rsidRPr="00247C07">
              <w:rPr>
                <w:rFonts w:ascii="Times New Roman" w:hAnsi="Times New Roman" w:cs="Times New Roman"/>
                <w:i/>
                <w:iCs/>
                <w:vertAlign w:val="subscript"/>
              </w:rPr>
              <w:t>r</w:t>
            </w:r>
            <w:r w:rsidRPr="00247C07">
              <w:rPr>
                <w:rFonts w:ascii="Times New Roman" w:hAnsi="Times New Roman" w:cs="Times New Roman"/>
              </w:rPr>
              <w:t xml:space="preserve">; </w:t>
            </w:r>
            <w:r w:rsidRPr="00247C07">
              <w:rPr>
                <w:rFonts w:ascii="Times New Roman" w:hAnsi="Times New Roman" w:cs="Times New Roman"/>
                <w:i/>
                <w:iCs/>
              </w:rPr>
              <w:t>R</w:t>
            </w:r>
            <w:r w:rsidRPr="00247C07">
              <w:rPr>
                <w:rFonts w:ascii="Times New Roman" w:hAnsi="Times New Roman" w:cs="Times New Roman"/>
                <w:i/>
                <w:iCs/>
                <w:vertAlign w:val="subscript"/>
              </w:rPr>
              <w:t>y</w:t>
            </w:r>
            <w:r w:rsidRPr="00247C07">
              <w:rPr>
                <w:rFonts w:ascii="Times New Roman" w:hAnsi="Times New Roman" w:cs="Times New Roman"/>
              </w:rPr>
              <w:t>;</w:t>
            </w:r>
            <w:r w:rsidRPr="00247C07">
              <w:rPr>
                <w:rFonts w:ascii="Times New Roman" w:hAnsi="Times New Roman" w:cs="Times New Roman"/>
                <w:i/>
                <w:iCs/>
              </w:rPr>
              <w:t xml:space="preserve"> R</w:t>
            </w:r>
            <w:r w:rsidRPr="00247C07">
              <w:rPr>
                <w:rFonts w:ascii="Times New Roman" w:hAnsi="Times New Roman" w:cs="Times New Roman"/>
                <w:i/>
                <w:iCs/>
                <w:vertAlign w:val="subscript"/>
              </w:rPr>
              <w:t>b</w:t>
            </w:r>
            <w:r w:rsidRPr="00247C07">
              <w:rPr>
                <w:rFonts w:ascii="Times New Roman" w:hAnsi="Times New Roman" w:cs="Times New Roman"/>
              </w:rPr>
              <w:t>;</w:t>
            </w:r>
            <w:r w:rsidRPr="00247C07">
              <w:rPr>
                <w:rFonts w:ascii="Times New Roman" w:hAnsi="Times New Roman" w:cs="Times New Roman"/>
                <w:i/>
                <w:iCs/>
              </w:rPr>
              <w:t xml:space="preserve"> R</w:t>
            </w:r>
            <w:r w:rsidRPr="00247C07">
              <w:rPr>
                <w:rFonts w:ascii="Times New Roman" w:hAnsi="Times New Roman" w:cs="Times New Roman"/>
                <w:i/>
                <w:iCs/>
                <w:vertAlign w:val="subscript"/>
              </w:rPr>
              <w:t>r</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æ</w:t>
            </w:r>
            <w:r w:rsidRPr="00247C07">
              <w:rPr>
                <w:rFonts w:ascii="Times New Roman" w:hAnsi="Times New Roman" w:cs="Times New Roman"/>
                <w:i/>
                <w:iCs/>
                <w:vertAlign w:val="subscript"/>
              </w:rPr>
              <w:t>3</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η;</w:t>
            </w:r>
            <w:r w:rsidRPr="00247C07">
              <w:rPr>
                <w:rFonts w:ascii="Times New Roman" w:hAnsi="Times New Roman" w:cs="Times New Roman"/>
                <w:i/>
                <w:iCs/>
              </w:rPr>
              <w:t xml:space="preserve"> m</w:t>
            </w:r>
            <w:r w:rsidRPr="00247C07">
              <w:rPr>
                <w:rFonts w:ascii="Times New Roman" w:hAnsi="Times New Roman" w:cs="Times New Roman"/>
              </w:rPr>
              <w:t>;</w:t>
            </w:r>
            <w:r w:rsidRPr="00247C07">
              <w:rPr>
                <w:rFonts w:ascii="Times New Roman" w:hAnsi="Times New Roman" w:cs="Times New Roman"/>
                <w:i/>
                <w:iCs/>
              </w:rPr>
              <w:t xml:space="preserve"> m</w:t>
            </w:r>
            <w:r w:rsidRPr="00247C07">
              <w:rPr>
                <w:rFonts w:ascii="Times New Roman" w:hAnsi="Times New Roman" w:cs="Times New Roman"/>
                <w:i/>
                <w:iCs/>
                <w:vertAlign w:val="subscript"/>
              </w:rPr>
              <w:t>r</w:t>
            </w:r>
            <w:r w:rsidRPr="00247C07">
              <w:rPr>
                <w:rFonts w:ascii="Times New Roman" w:hAnsi="Times New Roman" w:cs="Times New Roman"/>
              </w:rPr>
              <w:t>;</w:t>
            </w:r>
            <w:r w:rsidRPr="00247C07">
              <w:rPr>
                <w:rFonts w:ascii="Times New Roman" w:hAnsi="Times New Roman" w:cs="Times New Roman"/>
                <w:i/>
                <w:iCs/>
              </w:rPr>
              <w:t xml:space="preserve"> m</w:t>
            </w:r>
            <w:r w:rsidRPr="00247C07">
              <w:rPr>
                <w:rFonts w:ascii="Times New Roman" w:hAnsi="Times New Roman" w:cs="Times New Roman"/>
                <w:i/>
                <w:iCs/>
                <w:vertAlign w:val="subscript"/>
              </w:rPr>
              <w:t>b</w:t>
            </w:r>
            <w:r w:rsidRPr="00247C07">
              <w:rPr>
                <w:rFonts w:ascii="Times New Roman" w:hAnsi="Times New Roman" w:cs="Times New Roman"/>
                <w:i/>
                <w:iCs/>
              </w:rPr>
              <w:t xml:space="preserve"> </w:t>
            </w:r>
            <w:r w:rsidRPr="00247C07">
              <w:rPr>
                <w:rFonts w:ascii="Times New Roman" w:hAnsi="Times New Roman" w:cs="Times New Roman"/>
              </w:rPr>
              <w:t xml:space="preserve">- см. обозначения к таблице </w:t>
            </w:r>
            <w:hyperlink w:anchor="TO0000097" w:tooltip="Таблица 9.4" w:history="1">
              <w:r w:rsidRPr="00247C07">
                <w:rPr>
                  <w:rStyle w:val="a3"/>
                </w:rPr>
                <w:t>9.4</w:t>
              </w:r>
            </w:hyperlink>
            <w:r w:rsidRPr="00247C07">
              <w:rPr>
                <w:rFonts w:ascii="Times New Roman" w:hAnsi="Times New Roman" w:cs="Times New Roman"/>
              </w:rPr>
              <w:t>;</w:t>
            </w:r>
          </w:p>
          <w:p w:rsidR="009617EC" w:rsidRPr="00247C07" w:rsidRDefault="009617EC">
            <w:pPr>
              <w:shd w:val="clear" w:color="auto" w:fill="FFFFFF"/>
              <w:ind w:firstLine="283"/>
              <w:jc w:val="both"/>
              <w:rPr>
                <w:rFonts w:ascii="Times New Roman" w:hAnsi="Times New Roman" w:cs="Times New Roman"/>
                <w:vanish/>
                <w:color w:val="FFFFFF"/>
                <w:sz w:val="2"/>
              </w:rPr>
            </w:pPr>
            <w:r w:rsidRPr="00247C07">
              <w:rPr>
                <w:rFonts w:ascii="Times New Roman" w:hAnsi="Times New Roman" w:cs="Times New Roman"/>
                <w:vanish/>
                <w:color w:val="FFFFFF"/>
                <w:sz w:val="2"/>
              </w:rPr>
              <w:t>0123S10-09495</w:t>
            </w:r>
          </w:p>
          <w:p w:rsidR="009617EC" w:rsidRPr="00247C07" w:rsidRDefault="009617EC">
            <w:pPr>
              <w:shd w:val="clear" w:color="auto" w:fill="FFFFFF"/>
              <w:ind w:firstLine="283"/>
              <w:jc w:val="both"/>
            </w:pPr>
            <w:r w:rsidRPr="00247C07">
              <w:rPr>
                <w:rFonts w:ascii="Times New Roman" w:hAnsi="Times New Roman" w:cs="Times New Roman"/>
                <w:noProof/>
                <w:vertAlign w:val="subscript"/>
                <w:lang w:eastAsia="ru-RU"/>
              </w:rPr>
              <w:drawing>
                <wp:inline distT="0" distB="0" distL="0" distR="0" wp14:anchorId="2AABC970" wp14:editId="1B5B8EBA">
                  <wp:extent cx="1775460" cy="403860"/>
                  <wp:effectExtent l="0" t="0" r="0" b="0"/>
                  <wp:docPr id="281" name="Рисунок 281" descr="C:\Users\AMIKHA~1\AppData\Local\Temp\ns\4CFE.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AMIKHA~1\AppData\Local\Temp\ns\4CFE.files\image267.png"/>
                          <pic:cNvPicPr>
                            <a:picLocks noChangeAspect="1" noChangeArrowheads="1"/>
                          </pic:cNvPicPr>
                        </pic:nvPicPr>
                        <pic:blipFill>
                          <a:blip r:embed="rId721" r:link="rId722">
                            <a:extLst>
                              <a:ext uri="{28A0092B-C50C-407E-A947-70E740481C1C}">
                                <a14:useLocalDpi xmlns:a14="http://schemas.microsoft.com/office/drawing/2010/main" val="0"/>
                              </a:ext>
                            </a:extLst>
                          </a:blip>
                          <a:srcRect/>
                          <a:stretch>
                            <a:fillRect/>
                          </a:stretch>
                        </pic:blipFill>
                        <pic:spPr bwMode="auto">
                          <a:xfrm>
                            <a:off x="0" y="0"/>
                            <a:ext cx="1775460" cy="403860"/>
                          </a:xfrm>
                          <a:prstGeom prst="rect">
                            <a:avLst/>
                          </a:prstGeom>
                          <a:noFill/>
                          <a:ln>
                            <a:noFill/>
                          </a:ln>
                        </pic:spPr>
                      </pic:pic>
                    </a:graphicData>
                  </a:graphic>
                </wp:inline>
              </w:drawing>
            </w:r>
            <w:r w:rsidRPr="00247C07">
              <w:rPr>
                <w:rFonts w:ascii="Times New Roman" w:hAnsi="Times New Roman" w:cs="Times New Roman"/>
              </w:rPr>
              <w:t xml:space="preserve"> - соответственно площадь, момент сопротивления и момент инерции поперечного сечения нетто стальной конструкции балки, работающей совместно с продольной арматурой площадью </w:t>
            </w:r>
            <w:r w:rsidRPr="00247C07">
              <w:rPr>
                <w:rFonts w:ascii="Times New Roman" w:hAnsi="Times New Roman" w:cs="Times New Roman"/>
                <w:i/>
                <w:iCs/>
              </w:rPr>
              <w:t>А</w:t>
            </w:r>
            <w:r w:rsidRPr="00247C07">
              <w:rPr>
                <w:rFonts w:ascii="Times New Roman" w:hAnsi="Times New Roman" w:cs="Times New Roman"/>
                <w:i/>
                <w:iCs/>
                <w:vertAlign w:val="subscript"/>
              </w:rPr>
              <w:t>r</w:t>
            </w:r>
            <w:r w:rsidRPr="00247C07">
              <w:rPr>
                <w:rFonts w:ascii="Times New Roman" w:hAnsi="Times New Roman" w:cs="Times New Roman"/>
              </w:rPr>
              <w:t>/ψ</w:t>
            </w:r>
            <w:r w:rsidRPr="00247C07">
              <w:rPr>
                <w:rFonts w:ascii="Times New Roman" w:hAnsi="Times New Roman" w:cs="Times New Roman"/>
                <w:i/>
                <w:iCs/>
                <w:vertAlign w:val="subscript"/>
              </w:rPr>
              <w:t>cr</w:t>
            </w:r>
            <w:r w:rsidRPr="00247C07">
              <w:rPr>
                <w:rFonts w:ascii="Times New Roman" w:hAnsi="Times New Roman" w:cs="Times New Roman"/>
              </w:rPr>
              <w:t xml:space="preserve"> (приведенной к материалу стальной конструкции);</w:t>
            </w:r>
          </w:p>
          <w:p w:rsidR="009617EC" w:rsidRPr="00247C07" w:rsidRDefault="009617EC">
            <w:pPr>
              <w:shd w:val="clear" w:color="auto" w:fill="FFFFFF"/>
              <w:ind w:firstLine="283"/>
              <w:jc w:val="both"/>
            </w:pPr>
            <w:r w:rsidRPr="00247C07">
              <w:rPr>
                <w:rFonts w:ascii="Times New Roman" w:hAnsi="Times New Roman" w:cs="Times New Roman"/>
                <w:i/>
                <w:iCs/>
              </w:rPr>
              <w:t>Z</w:t>
            </w:r>
            <w:r w:rsidRPr="00247C07">
              <w:rPr>
                <w:rFonts w:ascii="Times New Roman" w:hAnsi="Times New Roman" w:cs="Times New Roman"/>
                <w:i/>
                <w:iCs/>
                <w:vertAlign w:val="subscript"/>
              </w:rPr>
              <w:t>bs</w:t>
            </w:r>
            <w:r w:rsidRPr="00247C07">
              <w:rPr>
                <w:rFonts w:ascii="Times New Roman" w:hAnsi="Times New Roman" w:cs="Times New Roman"/>
              </w:rPr>
              <w:t xml:space="preserve">; </w:t>
            </w:r>
            <w:r w:rsidRPr="00247C07">
              <w:rPr>
                <w:rFonts w:ascii="Times New Roman" w:hAnsi="Times New Roman" w:cs="Times New Roman"/>
                <w:i/>
                <w:iCs/>
              </w:rPr>
              <w:t>Z</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s</w:t>
            </w:r>
            <w:r w:rsidRPr="00247C07">
              <w:rPr>
                <w:rFonts w:ascii="Times New Roman" w:hAnsi="Times New Roman" w:cs="Times New Roman"/>
                <w:vertAlign w:val="subscript"/>
              </w:rPr>
              <w:t>ψ</w:t>
            </w:r>
            <w:r w:rsidRPr="00247C07">
              <w:rPr>
                <w:rFonts w:ascii="Times New Roman" w:hAnsi="Times New Roman" w:cs="Times New Roman"/>
              </w:rPr>
              <w:t>; Z</w:t>
            </w:r>
            <w:r w:rsidRPr="00247C07">
              <w:rPr>
                <w:rFonts w:ascii="Times New Roman" w:hAnsi="Times New Roman" w:cs="Times New Roman"/>
                <w:i/>
                <w:iCs/>
                <w:vertAlign w:val="subscript"/>
              </w:rPr>
              <w:t>rs</w:t>
            </w:r>
            <w:r w:rsidRPr="00247C07">
              <w:rPr>
                <w:rFonts w:ascii="Times New Roman" w:hAnsi="Times New Roman" w:cs="Times New Roman"/>
              </w:rPr>
              <w:t>; Z</w:t>
            </w:r>
            <w:r w:rsidRPr="00247C07">
              <w:rPr>
                <w:rFonts w:ascii="Times New Roman" w:hAnsi="Times New Roman" w:cs="Times New Roman"/>
                <w:i/>
                <w:iCs/>
                <w:vertAlign w:val="subscript"/>
              </w:rPr>
              <w:t>r</w:t>
            </w:r>
            <w:r w:rsidRPr="00247C07">
              <w:rPr>
                <w:rFonts w:ascii="Times New Roman" w:hAnsi="Times New Roman" w:cs="Times New Roman"/>
                <w:vertAlign w:val="subscript"/>
              </w:rPr>
              <w:t>,</w:t>
            </w:r>
            <w:r w:rsidRPr="00247C07">
              <w:rPr>
                <w:rFonts w:ascii="Times New Roman" w:hAnsi="Times New Roman" w:cs="Times New Roman"/>
                <w:i/>
                <w:iCs/>
                <w:vertAlign w:val="subscript"/>
              </w:rPr>
              <w:t>s</w:t>
            </w:r>
            <w:r w:rsidRPr="00247C07">
              <w:rPr>
                <w:rFonts w:ascii="Times New Roman" w:hAnsi="Times New Roman" w:cs="Times New Roman"/>
                <w:vertAlign w:val="subscript"/>
              </w:rPr>
              <w:t>ψ</w:t>
            </w:r>
            <w:r w:rsidRPr="00247C07">
              <w:rPr>
                <w:rFonts w:ascii="Times New Roman" w:hAnsi="Times New Roman" w:cs="Times New Roman"/>
              </w:rPr>
              <w:t xml:space="preserve"> - расстояния по рисунку 5.4;</w:t>
            </w:r>
          </w:p>
          <w:p w:rsidR="009617EC" w:rsidRPr="00247C07" w:rsidRDefault="009617EC">
            <w:pPr>
              <w:shd w:val="clear" w:color="auto" w:fill="FFFFFF"/>
              <w:ind w:firstLine="283"/>
              <w:jc w:val="both"/>
            </w:pPr>
            <w:r w:rsidRPr="00247C07">
              <w:rPr>
                <w:rFonts w:ascii="Times New Roman" w:hAnsi="Times New Roman" w:cs="Times New Roman"/>
              </w:rPr>
              <w:t>æ</w:t>
            </w:r>
            <w:r w:rsidRPr="00247C07">
              <w:rPr>
                <w:rFonts w:ascii="Times New Roman" w:hAnsi="Times New Roman" w:cs="Times New Roman"/>
                <w:vertAlign w:val="subscript"/>
              </w:rPr>
              <w:t>5</w:t>
            </w:r>
            <w:r w:rsidRPr="00247C07">
              <w:rPr>
                <w:rFonts w:ascii="Times New Roman" w:hAnsi="Times New Roman" w:cs="Times New Roman"/>
              </w:rPr>
              <w:t xml:space="preserve"> = æ</w:t>
            </w:r>
            <w:r w:rsidRPr="00247C07">
              <w:rPr>
                <w:rFonts w:ascii="Times New Roman" w:hAnsi="Times New Roman" w:cs="Times New Roman"/>
                <w:vertAlign w:val="subscript"/>
              </w:rPr>
              <w:t>3</w:t>
            </w:r>
            <w:r w:rsidRPr="00247C07">
              <w:rPr>
                <w:rFonts w:ascii="Times New Roman" w:hAnsi="Times New Roman" w:cs="Times New Roman"/>
              </w:rPr>
              <w:t>/</w:t>
            </w:r>
            <w:r w:rsidRPr="00247C07">
              <w:rPr>
                <w:rFonts w:ascii="Times New Roman" w:hAnsi="Times New Roman" w:cs="Times New Roman"/>
                <w:i/>
                <w:iCs/>
              </w:rPr>
              <w:t>т</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Times New Roman" w:hAnsi="Times New Roman" w:cs="Times New Roman"/>
              </w:rPr>
              <w:t>- поправочный коэффициент, принимаемый не менее 1,0;</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227F4286" wp14:editId="0727D710">
                  <wp:extent cx="967740" cy="372110"/>
                  <wp:effectExtent l="0" t="0" r="3810" b="8890"/>
                  <wp:docPr id="282" name="Рисунок 282" descr="C:\Users\AMIKHA~1\AppData\Local\Temp\ns\4CFE.files\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AMIKHA~1\AppData\Local\Temp\ns\4CFE.files\image268.png"/>
                          <pic:cNvPicPr>
                            <a:picLocks noChangeAspect="1" noChangeArrowheads="1"/>
                          </pic:cNvPicPr>
                        </pic:nvPicPr>
                        <pic:blipFill>
                          <a:blip r:embed="rId723" r:link="rId724">
                            <a:extLst>
                              <a:ext uri="{28A0092B-C50C-407E-A947-70E740481C1C}">
                                <a14:useLocalDpi xmlns:a14="http://schemas.microsoft.com/office/drawing/2010/main" val="0"/>
                              </a:ext>
                            </a:extLst>
                          </a:blip>
                          <a:srcRect/>
                          <a:stretch>
                            <a:fillRect/>
                          </a:stretch>
                        </pic:blipFill>
                        <pic:spPr bwMode="auto">
                          <a:xfrm>
                            <a:off x="0" y="0"/>
                            <a:ext cx="967740" cy="372110"/>
                          </a:xfrm>
                          <a:prstGeom prst="rect">
                            <a:avLst/>
                          </a:prstGeom>
                          <a:noFill/>
                          <a:ln>
                            <a:noFill/>
                          </a:ln>
                        </pic:spPr>
                      </pic:pic>
                    </a:graphicData>
                  </a:graphic>
                </wp:inline>
              </w:drawing>
            </w:r>
            <w:r w:rsidRPr="00247C07">
              <w:rPr>
                <w:rFonts w:ascii="Times New Roman" w:hAnsi="Times New Roman" w:cs="Times New Roman"/>
              </w:rPr>
              <w:t> - коэффициент условий работы верхнего стального пояса, принимаемый не более 1,2.</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i/>
          <w:iCs/>
          <w:sz w:val="24"/>
          <w:szCs w:val="24"/>
        </w:rPr>
        <w:t>Обозначения</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принятые в таблицах </w:t>
      </w:r>
      <w:hyperlink w:anchor="TO0000097" w:tooltip="Таблица 9.4" w:history="1">
        <w:r w:rsidRPr="00247C07">
          <w:rPr>
            <w:rStyle w:val="a3"/>
            <w:i/>
            <w:iCs/>
          </w:rPr>
          <w:t>9.4</w:t>
        </w:r>
      </w:hyperlink>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hyperlink w:anchor="TO0000100" w:tooltip="Таблица 9.6" w:history="1">
        <w:r w:rsidRPr="00247C07">
          <w:rPr>
            <w:rStyle w:val="a3"/>
            <w:i/>
            <w:iCs/>
          </w:rPr>
          <w:t>9.6</w:t>
        </w:r>
      </w:hyperlink>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 = N</w:t>
      </w:r>
      <w:r w:rsidRPr="00247C07">
        <w:rPr>
          <w:rFonts w:ascii="Times New Roman" w:hAnsi="Times New Roman" w:cs="Times New Roman"/>
          <w:i/>
          <w:iCs/>
          <w:sz w:val="24"/>
          <w:szCs w:val="24"/>
          <w:vertAlign w:val="subscript"/>
        </w:rPr>
        <w:t>br</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в случаях А и Г;</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 = N</w:t>
      </w:r>
      <w:r w:rsidRPr="00247C07">
        <w:rPr>
          <w:rFonts w:ascii="Times New Roman" w:hAnsi="Times New Roman" w:cs="Times New Roman"/>
          <w:i/>
          <w:iCs/>
          <w:sz w:val="24"/>
          <w:szCs w:val="24"/>
          <w:vertAlign w:val="subscript"/>
        </w:rPr>
        <w:t>br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в случае Б при проверке нижнего пояса;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 = N</w:t>
      </w:r>
      <w:r w:rsidRPr="00247C07">
        <w:rPr>
          <w:rFonts w:ascii="Times New Roman" w:hAnsi="Times New Roman" w:cs="Times New Roman"/>
          <w:i/>
          <w:iCs/>
          <w:sz w:val="24"/>
          <w:szCs w:val="24"/>
          <w:vertAlign w:val="subscript"/>
        </w:rPr>
        <w:t>br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в случае Б при проверке верхнего пояса, а также в случае 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sz w:val="24"/>
          <w:szCs w:val="24"/>
        </w:rPr>
        <w:t xml:space="preserve"> = </w:t>
      </w:r>
      <w:r w:rsidRPr="00247C07">
        <w:rPr>
          <w:rFonts w:ascii="Times New Roman" w:hAnsi="Times New Roman" w:cs="Times New Roman"/>
          <w:i/>
          <w:iCs/>
          <w:caps/>
          <w:sz w:val="24"/>
          <w:szCs w:val="24"/>
        </w:rPr>
        <w:t>N</w:t>
      </w:r>
      <w:r w:rsidRPr="00247C07">
        <w:rPr>
          <w:rFonts w:ascii="Times New Roman" w:hAnsi="Times New Roman" w:cs="Times New Roman"/>
          <w:i/>
          <w:iCs/>
          <w:sz w:val="24"/>
          <w:szCs w:val="24"/>
          <w:vertAlign w:val="subscript"/>
        </w:rPr>
        <w:t>rR</w:t>
      </w:r>
      <w:r w:rsidRPr="00247C07">
        <w:rPr>
          <w:rFonts w:ascii="Times New Roman" w:hAnsi="Times New Roman" w:cs="Times New Roman"/>
          <w:i/>
          <w:iCs/>
          <w:cap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в случае Д при проверке верхнего пояса;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но не более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в случае Д при проверке нижнего пояса.</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Случаи А, Б и В следует принимать по </w:t>
      </w:r>
      <w:hyperlink w:anchor="PO0002046" w:tooltip="Пункт 9.19" w:history="1">
        <w:r w:rsidRPr="00247C07">
          <w:rPr>
            <w:rStyle w:val="a3"/>
          </w:rPr>
          <w:t>9.19</w:t>
        </w:r>
      </w:hyperlink>
      <w:r w:rsidRPr="00247C07">
        <w:rPr>
          <w:rFonts w:ascii="Times New Roman" w:hAnsi="Times New Roman" w:cs="Times New Roman"/>
        </w:rPr>
        <w:t xml:space="preserve"> (рисунок </w:t>
      </w:r>
      <w:hyperlink w:anchor="рис_9_3" w:tooltip="Рисунок 9.3" w:history="1">
        <w:r w:rsidRPr="00247C07">
          <w:rPr>
            <w:rStyle w:val="a3"/>
          </w:rPr>
          <w:t>9.3</w:t>
        </w:r>
      </w:hyperlink>
      <w:r w:rsidRPr="00247C07">
        <w:rPr>
          <w:rFonts w:ascii="Times New Roman" w:hAnsi="Times New Roman" w:cs="Times New Roman"/>
        </w:rPr>
        <w:t xml:space="preserve">), Г и Д - по </w:t>
      </w:r>
      <w:hyperlink w:anchor="PO0002064" w:tooltip="Пункт 9.21" w:history="1">
        <w:r w:rsidRPr="00247C07">
          <w:rPr>
            <w:rStyle w:val="a3"/>
          </w:rPr>
          <w:t>9.21</w:t>
        </w:r>
      </w:hyperlink>
      <w:r w:rsidRPr="00247C07">
        <w:rPr>
          <w:rFonts w:ascii="Times New Roman" w:hAnsi="Times New Roman" w:cs="Times New Roman"/>
        </w:rPr>
        <w:t xml:space="preserve"> (рисунок </w:t>
      </w:r>
      <w:hyperlink w:anchor="SO0000018" w:tooltip="Рисунок 9.4" w:history="1">
        <w:r w:rsidRPr="00247C07">
          <w:rPr>
            <w:rStyle w:val="a3"/>
          </w:rPr>
          <w:t>9.4</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rPr>
        <w:t xml:space="preserve">2 Здесь </w:t>
      </w:r>
      <w:r w:rsidRPr="00247C07">
        <w:rPr>
          <w:rFonts w:ascii="Times New Roman" w:hAnsi="Times New Roman" w:cs="Times New Roman"/>
          <w:i/>
          <w:iCs/>
        </w:rPr>
        <w:t>A</w:t>
      </w:r>
      <w:r w:rsidRPr="00247C07">
        <w:rPr>
          <w:rFonts w:ascii="Times New Roman" w:hAnsi="Times New Roman" w:cs="Times New Roman"/>
          <w:i/>
          <w:iCs/>
          <w:vertAlign w:val="subscript"/>
        </w:rPr>
        <w:t>s</w:t>
      </w:r>
      <w:r w:rsidRPr="00247C07">
        <w:rPr>
          <w:rFonts w:ascii="Times New Roman" w:hAnsi="Times New Roman" w:cs="Times New Roman"/>
          <w:vertAlign w:val="subscript"/>
        </w:rPr>
        <w:t>2</w:t>
      </w:r>
      <w:r w:rsidRPr="00247C07">
        <w:rPr>
          <w:rFonts w:ascii="Times New Roman" w:hAnsi="Times New Roman" w:cs="Times New Roman"/>
          <w:i/>
          <w:iCs/>
        </w:rPr>
        <w:t xml:space="preserve"> - </w:t>
      </w:r>
      <w:r w:rsidRPr="00247C07">
        <w:rPr>
          <w:rFonts w:ascii="Times New Roman" w:hAnsi="Times New Roman" w:cs="Times New Roman"/>
        </w:rPr>
        <w:t>меньший по площади пояс стальной балки.</w:t>
      </w:r>
    </w:p>
    <w:p w:rsidR="009617EC" w:rsidRPr="00247C07" w:rsidRDefault="009617EC">
      <w:pPr>
        <w:shd w:val="clear" w:color="auto" w:fill="FFFFFF"/>
        <w:ind w:firstLine="283"/>
        <w:jc w:val="both"/>
      </w:pPr>
      <w:r w:rsidRPr="00247C07">
        <w:rPr>
          <w:rFonts w:ascii="Times New Roman" w:hAnsi="Times New Roman" w:cs="Times New Roman"/>
        </w:rPr>
        <w:t>3 Над чертой даны значения η</w:t>
      </w:r>
      <w:r w:rsidRPr="00247C07">
        <w:rPr>
          <w:rFonts w:ascii="Times New Roman" w:hAnsi="Times New Roman" w:cs="Times New Roman"/>
          <w:i/>
          <w:iCs/>
        </w:rPr>
        <w:t xml:space="preserve"> </w:t>
      </w:r>
      <w:r w:rsidRPr="00247C07">
        <w:rPr>
          <w:rFonts w:ascii="Times New Roman" w:hAnsi="Times New Roman" w:cs="Times New Roman"/>
        </w:rPr>
        <w:t>для случая, когда напряжения от момента и осевой силы суммируются в меньшем по площади поясе стальной балки; под чертой - для случая, когда напряжения от момента и осевой силы суммируются в большем по площади поясе стальной балки.</w:t>
      </w:r>
    </w:p>
    <w:p w:rsidR="009617EC" w:rsidRPr="00247C07" w:rsidRDefault="009617EC">
      <w:pPr>
        <w:shd w:val="clear" w:color="auto" w:fill="FFFFFF"/>
        <w:spacing w:after="120"/>
        <w:ind w:firstLine="283"/>
        <w:jc w:val="both"/>
      </w:pPr>
      <w:r w:rsidRPr="00247C07">
        <w:rPr>
          <w:rFonts w:ascii="Times New Roman" w:hAnsi="Times New Roman" w:cs="Times New Roman"/>
        </w:rPr>
        <w:t xml:space="preserve">4 Нормальную силу </w:t>
      </w:r>
      <w:r w:rsidRPr="00247C07">
        <w:rPr>
          <w:rFonts w:ascii="Times New Roman" w:hAnsi="Times New Roman" w:cs="Times New Roman"/>
          <w:i/>
          <w:iCs/>
        </w:rPr>
        <w:t xml:space="preserve">N </w:t>
      </w:r>
      <w:r w:rsidRPr="00247C07">
        <w:rPr>
          <w:rFonts w:ascii="Times New Roman" w:hAnsi="Times New Roman" w:cs="Times New Roman"/>
        </w:rPr>
        <w:t xml:space="preserve">следует принимать растягивающей стальную балку при сжимающих напряжениях в железобетонной плите и сжимающей стальную балку при растягивающих напряжениях в железобетонной плите и арматуре (в формулы силу </w:t>
      </w:r>
      <w:r w:rsidRPr="00247C07">
        <w:rPr>
          <w:rFonts w:ascii="Times New Roman" w:hAnsi="Times New Roman" w:cs="Times New Roman"/>
          <w:i/>
          <w:iCs/>
        </w:rPr>
        <w:t xml:space="preserve">N </w:t>
      </w:r>
      <w:r w:rsidRPr="00247C07">
        <w:rPr>
          <w:rFonts w:ascii="Times New Roman" w:hAnsi="Times New Roman" w:cs="Times New Roman"/>
        </w:rPr>
        <w:t>в обоих случаях необходимо подставлять со знаком «плюс»).</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9.20 При расположении нейтральной оси сечения в пределах высоты железобетонной плиты и напряжениях в растянутой части плиты, превосходящих </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по </w:t>
      </w:r>
      <w:hyperlink w:anchor="PO0000706" w:tooltip="Пункт 7.24" w:history="1">
        <w:r w:rsidRPr="00247C07">
          <w:rPr>
            <w:rStyle w:val="a3"/>
          </w:rPr>
          <w:t>7.24</w:t>
        </w:r>
      </w:hyperlink>
      <w:r w:rsidRPr="00247C07">
        <w:rPr>
          <w:rFonts w:ascii="Times New Roman" w:hAnsi="Times New Roman" w:cs="Times New Roman"/>
          <w:sz w:val="24"/>
          <w:szCs w:val="24"/>
        </w:rPr>
        <w:t xml:space="preserve"> и </w:t>
      </w:r>
      <w:hyperlink w:anchor="PO0000718" w:tooltip="Пункт 7.25" w:history="1">
        <w:r w:rsidRPr="00247C07">
          <w:rPr>
            <w:rStyle w:val="a3"/>
          </w:rPr>
          <w:t>7.25</w:t>
        </w:r>
      </w:hyperlink>
      <w:r w:rsidRPr="00247C07">
        <w:rPr>
          <w:rFonts w:ascii="Times New Roman" w:hAnsi="Times New Roman" w:cs="Times New Roman"/>
          <w:sz w:val="24"/>
          <w:szCs w:val="24"/>
        </w:rPr>
        <w:t>, в состав сечения следует включать только сжатую часть бетона. Проверку прочности сечения следует выполнять с учетом неравномерного распределения напряжений по высоте железобетонной плиты.</w:t>
      </w:r>
    </w:p>
    <w:p w:rsidR="009617EC" w:rsidRPr="00247C07" w:rsidRDefault="009617EC">
      <w:pPr>
        <w:shd w:val="clear" w:color="auto" w:fill="FFFFFF"/>
        <w:ind w:firstLine="283"/>
        <w:jc w:val="both"/>
      </w:pPr>
      <w:bookmarkStart w:id="858" w:name="PO0002064"/>
      <w:r w:rsidRPr="00247C07">
        <w:rPr>
          <w:rFonts w:ascii="Times New Roman" w:hAnsi="Times New Roman" w:cs="Times New Roman"/>
          <w:sz w:val="24"/>
          <w:szCs w:val="24"/>
        </w:rPr>
        <w:t xml:space="preserve">9.21 Расчет сталежелезобетонной балки на воздействие отрицательного изгибающего момента (вызывающего в верхнем поясе растяжение) следует выполнять по формулам таблицы </w:t>
      </w:r>
      <w:bookmarkEnd w:id="858"/>
      <w:r w:rsidRPr="00247C07">
        <w:fldChar w:fldCharType="begin"/>
      </w:r>
      <w:r w:rsidRPr="00247C07">
        <w:instrText xml:space="preserve"> HYPERLINK "" \l "TO0000100" \o "Таблица 9.6" </w:instrText>
      </w:r>
      <w:r w:rsidRPr="00247C07">
        <w:fldChar w:fldCharType="separate"/>
      </w:r>
      <w:r w:rsidRPr="00247C07">
        <w:rPr>
          <w:rStyle w:val="a3"/>
        </w:rPr>
        <w:t>9.6</w:t>
      </w:r>
      <w:r w:rsidRPr="00247C07">
        <w:fldChar w:fldCharType="end"/>
      </w:r>
      <w:r w:rsidRPr="00247C07">
        <w:rPr>
          <w:rFonts w:ascii="Times New Roman" w:hAnsi="Times New Roman" w:cs="Times New Roman"/>
          <w:sz w:val="24"/>
          <w:szCs w:val="24"/>
        </w:rPr>
        <w:t xml:space="preserve"> по одному из расчетных случаев Г или Д (рисунок </w:t>
      </w:r>
      <w:hyperlink w:anchor="SO0000018" w:tooltip="Рисунок 9.4" w:history="1">
        <w:r w:rsidRPr="00247C07">
          <w:rPr>
            <w:rStyle w:val="a3"/>
          </w:rPr>
          <w:t>9.4</w:t>
        </w:r>
      </w:hyperlink>
      <w:r w:rsidRPr="00247C07">
        <w:rPr>
          <w:rFonts w:ascii="Times New Roman" w:hAnsi="Times New Roman" w:cs="Times New Roman"/>
          <w:sz w:val="24"/>
          <w:szCs w:val="24"/>
        </w:rPr>
        <w:t>) в зависимости от величины напряжения в бетоне 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на уровне центра тяжести железобетонной плиты.</w:t>
      </w:r>
    </w:p>
    <w:p w:rsidR="009617EC" w:rsidRPr="00247C07" w:rsidRDefault="009617EC">
      <w:pPr>
        <w:spacing w:before="120" w:after="120"/>
        <w:jc w:val="center"/>
        <w:rPr>
          <w:vanish/>
          <w:color w:val="FFFFFF"/>
          <w:sz w:val="2"/>
        </w:rPr>
      </w:pPr>
      <w:bookmarkStart w:id="859" w:name="SO0000018"/>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1E724620" wp14:editId="20F8EDC7">
            <wp:extent cx="5539740" cy="2562225"/>
            <wp:effectExtent l="0" t="0" r="3810" b="9525"/>
            <wp:docPr id="283" name="Рисунок 282" descr="C:\Users\AMIKHA~1\AppData\Local\Temp\ns\4CFE.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C:\Users\AMIKHA~1\AppData\Local\Temp\ns\4CFE.files\image269.jpg"/>
                    <pic:cNvPicPr>
                      <a:picLocks noChangeAspect="1" noChangeArrowheads="1"/>
                    </pic:cNvPicPr>
                  </pic:nvPicPr>
                  <pic:blipFill>
                    <a:blip r:embed="rId725" r:link="rId726">
                      <a:extLst>
                        <a:ext uri="{28A0092B-C50C-407E-A947-70E740481C1C}">
                          <a14:useLocalDpi xmlns:a14="http://schemas.microsoft.com/office/drawing/2010/main" val="0"/>
                        </a:ext>
                      </a:extLst>
                    </a:blip>
                    <a:srcRect/>
                    <a:stretch>
                      <a:fillRect/>
                    </a:stretch>
                  </pic:blipFill>
                  <pic:spPr bwMode="auto">
                    <a:xfrm>
                      <a:off x="0" y="0"/>
                      <a:ext cx="5539740" cy="2562225"/>
                    </a:xfrm>
                    <a:prstGeom prst="rect">
                      <a:avLst/>
                    </a:prstGeom>
                    <a:noFill/>
                    <a:ln>
                      <a:noFill/>
                    </a:ln>
                  </pic:spPr>
                </pic:pic>
              </a:graphicData>
            </a:graphic>
          </wp:inline>
        </w:drawing>
      </w:r>
      <w:bookmarkEnd w:id="859"/>
    </w:p>
    <w:p w:rsidR="009617EC" w:rsidRPr="00247C07" w:rsidRDefault="009617EC">
      <w:pPr>
        <w:shd w:val="clear" w:color="auto" w:fill="FFFFFF"/>
        <w:spacing w:after="120"/>
        <w:jc w:val="center"/>
      </w:pPr>
      <w:r w:rsidRPr="00247C07">
        <w:rPr>
          <w:rFonts w:ascii="Times New Roman" w:hAnsi="Times New Roman" w:cs="Times New Roman"/>
          <w:b/>
          <w:bCs/>
          <w:i/>
          <w:iCs/>
          <w:sz w:val="24"/>
          <w:szCs w:val="24"/>
        </w:rPr>
        <w:t xml:space="preserve">Рисунок 9.4 </w:t>
      </w:r>
      <w:r w:rsidRPr="00247C07">
        <w:rPr>
          <w:rFonts w:ascii="Times New Roman" w:hAnsi="Times New Roman" w:cs="Times New Roman"/>
          <w:b/>
          <w:bCs/>
          <w:sz w:val="24"/>
          <w:szCs w:val="24"/>
        </w:rPr>
        <w:t>- Усилия и напряжения в сталежелезобетонном поперечном сечении, воспринимающем отрицательный изгибающий момент</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9.22 Расчет по прочности более сложных сечений (например, напрягаемых высокопрочной арматурой, двухплитных, при совместном действии изгибающего момента и внешней осевой силы) следует выполнять с учетом их напряженного состояния и конструктивных особенностей в соответствии с </w:t>
      </w:r>
      <w:hyperlink w:anchor="PO0002046" w:tooltip="Пункт 9.19" w:history="1">
        <w:r w:rsidRPr="00247C07">
          <w:rPr>
            <w:rStyle w:val="a3"/>
          </w:rPr>
          <w:t>9.19</w:t>
        </w:r>
      </w:hyperlink>
      <w:r w:rsidRPr="00247C07">
        <w:rPr>
          <w:rFonts w:ascii="Times New Roman" w:hAnsi="Times New Roman" w:cs="Times New Roman"/>
          <w:sz w:val="24"/>
          <w:szCs w:val="24"/>
        </w:rPr>
        <w:t xml:space="preserve"> - </w:t>
      </w:r>
      <w:hyperlink w:anchor="PO0002064" w:tooltip="Пункт 9.21" w:history="1">
        <w:r w:rsidRPr="00247C07">
          <w:rPr>
            <w:rStyle w:val="a3"/>
          </w:rPr>
          <w:t>9.21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сечения с высокопрочной арматурой усилия предварительного напряжения следует учитывать на стадии натяжения арматуры как внешнюю нагрузку. На последующих стадиях работы при определении разгружающих усилий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высокопрочную арматуру следует учитывать с бетоном и ненапрягаемой продольной арматурой, при этом необходимо дополнительно выполнить проверку прочности высокопрочной арматуры. В случае Д высокопрочную арматуру следует проверять с учетом увеличения усилия в ней при ограниченном развитии пластических деформаций в стальной конструкции.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действии на сечение наряду с изгибающими моментами </w:t>
      </w: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 xml:space="preserve">также внешних осевых усилий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e</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учитывать дополнительные изгибающие моменты, возникающие от изменения положения центра тяжести рассматриваемой части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9.23 Расчет по прочности сечений с железобетонной плитой, работающей на местный изгиб в продольном направлении, следует выполнять по расчетным случаям А, Б, В, Г и Д, при этом плиту в случаях Б, В и Д необходимо рассчитывать по предельному равновесию как внецентренно сжатый или внецентренно растянутый железобетонный стержень в соответствии с </w:t>
      </w:r>
      <w:hyperlink w:anchor="PO0000934" w:tooltip="Пункт 7.69" w:history="1">
        <w:r w:rsidRPr="00247C07">
          <w:rPr>
            <w:rStyle w:val="a3"/>
          </w:rPr>
          <w:t>7.69</w:t>
        </w:r>
      </w:hyperlink>
      <w:r w:rsidRPr="00247C07">
        <w:rPr>
          <w:rFonts w:ascii="Times New Roman" w:hAnsi="Times New Roman" w:cs="Times New Roman"/>
          <w:sz w:val="24"/>
          <w:szCs w:val="24"/>
        </w:rPr>
        <w:t xml:space="preserve">, </w:t>
      </w:r>
      <w:hyperlink w:anchor="PO0000945" w:tooltip="Пункт 7.70" w:history="1">
        <w:r w:rsidRPr="00247C07">
          <w:rPr>
            <w:rStyle w:val="a3"/>
          </w:rPr>
          <w:t>7.70</w:t>
        </w:r>
      </w:hyperlink>
      <w:r w:rsidRPr="00247C07">
        <w:rPr>
          <w:rFonts w:ascii="Times New Roman" w:hAnsi="Times New Roman" w:cs="Times New Roman"/>
          <w:sz w:val="24"/>
          <w:szCs w:val="24"/>
        </w:rPr>
        <w:t xml:space="preserve">, </w:t>
      </w:r>
      <w:hyperlink w:anchor="PO0000970" w:tooltip="Пункт 7.72" w:history="1">
        <w:r w:rsidRPr="00247C07">
          <w:rPr>
            <w:rStyle w:val="a3"/>
          </w:rPr>
          <w:t>7.72</w:t>
        </w:r>
      </w:hyperlink>
      <w:r w:rsidRPr="00247C07">
        <w:rPr>
          <w:rFonts w:ascii="Times New Roman" w:hAnsi="Times New Roman" w:cs="Times New Roman"/>
          <w:sz w:val="24"/>
          <w:szCs w:val="24"/>
        </w:rPr>
        <w:t xml:space="preserve">, </w:t>
      </w:r>
      <w:hyperlink w:anchor="PO0000984" w:tooltip="Пункт 7.73" w:history="1">
        <w:r w:rsidRPr="00247C07">
          <w:rPr>
            <w:rStyle w:val="a3"/>
          </w:rPr>
          <w:t>7.73</w:t>
        </w:r>
      </w:hyperlink>
      <w:r w:rsidRPr="00247C07">
        <w:rPr>
          <w:rFonts w:ascii="Times New Roman" w:hAnsi="Times New Roman" w:cs="Times New Roman"/>
          <w:sz w:val="24"/>
          <w:szCs w:val="24"/>
        </w:rPr>
        <w:t xml:space="preserve">, </w:t>
      </w:r>
      <w:hyperlink w:anchor="PO0000989" w:tooltip="Пункт 7.75" w:history="1">
        <w:r w:rsidRPr="00247C07">
          <w:rPr>
            <w:rStyle w:val="a3"/>
          </w:rPr>
          <w:t>7.75</w:t>
        </w:r>
      </w:hyperlink>
      <w:r w:rsidRPr="00247C07">
        <w:rPr>
          <w:rFonts w:ascii="Times New Roman" w:hAnsi="Times New Roman" w:cs="Times New Roman"/>
          <w:sz w:val="24"/>
          <w:szCs w:val="24"/>
        </w:rPr>
        <w:t xml:space="preserve"> и </w:t>
      </w:r>
      <w:hyperlink w:anchor="PO0002031" w:tooltip="Пункт 9.13" w:history="1">
        <w:r w:rsidRPr="00247C07">
          <w:rPr>
            <w:rStyle w:val="a3"/>
          </w:rPr>
          <w:t>9.13</w:t>
        </w:r>
      </w:hyperlink>
      <w:r w:rsidRPr="00247C07">
        <w:rPr>
          <w:rFonts w:ascii="Times New Roman" w:hAnsi="Times New Roman" w:cs="Times New Roman"/>
          <w:sz w:val="24"/>
          <w:szCs w:val="24"/>
        </w:rPr>
        <w:t>, а в расчете всего сечения следует учитывать разгрузку стальной его части равнодействующей сжимающих или растягивающих продольных сил, воспринимаемых плитой.</w:t>
      </w:r>
    </w:p>
    <w:p w:rsidR="009617EC" w:rsidRPr="00247C07" w:rsidRDefault="009617EC">
      <w:pPr>
        <w:pStyle w:val="3"/>
        <w:ind w:firstLine="283"/>
        <w:jc w:val="both"/>
        <w:rPr>
          <w:rFonts w:eastAsia="Times New Roman"/>
        </w:rPr>
      </w:pPr>
      <w:bookmarkStart w:id="860" w:name="_Toc294192231"/>
      <w:bookmarkStart w:id="861" w:name="_Toc294192564"/>
      <w:bookmarkStart w:id="862" w:name="_Toc294193235"/>
      <w:bookmarkStart w:id="863" w:name="_Toc295317024"/>
      <w:bookmarkEnd w:id="860"/>
      <w:bookmarkEnd w:id="861"/>
      <w:bookmarkEnd w:id="862"/>
      <w:r w:rsidRPr="00247C07">
        <w:rPr>
          <w:rFonts w:eastAsia="Times New Roman"/>
        </w:rPr>
        <w:t>Расчет на выносливость</w:t>
      </w:r>
      <w:bookmarkEnd w:id="863"/>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9.24 Расчет на выносливость следует выполнять: для стальной и железобетонной частей конструкции, а также для конструкций объединения железобетона со сталью железнодорожных мостов; только для стальной части конструкции, прикреплений конструкций объединения и плиты проезжей части автодорожных, городских и пешеходных мостов. При этом высокопрочную арматуру, имеющую сцепление с бетоном, следует относить к железобетонной части, а не имеющую сцепления - к стальной.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расчетах на выносливость следует учитывать неупругие деформации бетона согласно </w:t>
      </w:r>
      <w:hyperlink w:anchor="PO0002006" w:tooltip="Пункт 9.6" w:history="1">
        <w:r w:rsidRPr="00247C07">
          <w:rPr>
            <w:rStyle w:val="a3"/>
          </w:rPr>
          <w:t>9.6</w:t>
        </w:r>
      </w:hyperlink>
      <w:r w:rsidRPr="00247C07">
        <w:rPr>
          <w:rFonts w:ascii="Times New Roman" w:hAnsi="Times New Roman" w:cs="Times New Roman"/>
          <w:sz w:val="24"/>
          <w:szCs w:val="24"/>
        </w:rPr>
        <w:t xml:space="preserve"> - </w:t>
      </w:r>
      <w:hyperlink w:anchor="PO0002012" w:tooltip="Пункт 9.8" w:history="1">
        <w:r w:rsidRPr="00247C07">
          <w:rPr>
            <w:rStyle w:val="a3"/>
          </w:rPr>
          <w:t>9.8</w:t>
        </w:r>
      </w:hyperlink>
      <w:r w:rsidRPr="00247C07">
        <w:rPr>
          <w:rFonts w:ascii="Times New Roman" w:hAnsi="Times New Roman" w:cs="Times New Roman"/>
          <w:sz w:val="24"/>
          <w:szCs w:val="24"/>
        </w:rPr>
        <w:t xml:space="preserve"> и приложению </w:t>
      </w:r>
      <w:hyperlink w:anchor="PO0002962" w:tooltip="Приложение Щ" w:history="1">
        <w:r w:rsidRPr="00247C07">
          <w:rPr>
            <w:rStyle w:val="a3"/>
          </w:rPr>
          <w:t>Щ</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Температурные воздействия, усадку бетона и горизонтальные нагрузки в расчетах на выносливость допускается не учитывать.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В состав сечения при определении ρ = σ</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/σ</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 xml:space="preserve"> следует включать ту часть бетона, в которой при рассматриваемом загружении отсутствует растяжение.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Проверку выносливости следует выполнять с учетом требований, изложенных в </w:t>
      </w:r>
      <w:hyperlink w:anchor="PO0001076" w:tooltip="Пункт 7.91" w:history="1">
        <w:r w:rsidRPr="00247C07">
          <w:rPr>
            <w:rStyle w:val="a3"/>
          </w:rPr>
          <w:t>7.91</w:t>
        </w:r>
      </w:hyperlink>
      <w:r w:rsidRPr="00247C07">
        <w:rPr>
          <w:rFonts w:ascii="Times New Roman" w:hAnsi="Times New Roman" w:cs="Times New Roman"/>
          <w:sz w:val="24"/>
          <w:szCs w:val="24"/>
        </w:rPr>
        <w:t xml:space="preserve"> - </w:t>
      </w:r>
      <w:hyperlink w:anchor="PO0001093" w:tooltip="Пункт 7.94" w:history="1">
        <w:r w:rsidRPr="00247C07">
          <w:rPr>
            <w:rStyle w:val="a3"/>
          </w:rPr>
          <w:t>7.94</w:t>
        </w:r>
      </w:hyperlink>
      <w:r w:rsidRPr="00247C07">
        <w:rPr>
          <w:rFonts w:ascii="Times New Roman" w:hAnsi="Times New Roman" w:cs="Times New Roman"/>
          <w:sz w:val="24"/>
          <w:szCs w:val="24"/>
        </w:rPr>
        <w:t xml:space="preserve"> и </w:t>
      </w:r>
      <w:hyperlink w:anchor="PO0001626" w:tooltip="Пункт 8.57" w:history="1">
        <w:r w:rsidRPr="00247C07">
          <w:rPr>
            <w:rStyle w:val="a3"/>
          </w:rPr>
          <w:t>8.57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864" w:name="PO0002076"/>
      <w:r w:rsidRPr="00247C07">
        <w:rPr>
          <w:rFonts w:ascii="Times New Roman" w:hAnsi="Times New Roman" w:cs="Times New Roman"/>
          <w:sz w:val="24"/>
          <w:szCs w:val="24"/>
        </w:rPr>
        <w:t>9.25 Расчет на выносливость сталежелезобетонной балки железнодорожного моста с ненапрягаемой арматурой в железобетонной части сечения следует выполнять по формулам:</w:t>
      </w:r>
      <w:bookmarkEnd w:id="864"/>
    </w:p>
    <w:p w:rsidR="009617EC" w:rsidRPr="00247C07" w:rsidRDefault="009617EC">
      <w:pPr>
        <w:shd w:val="clear" w:color="auto" w:fill="FFFFFF"/>
        <w:spacing w:before="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jc w:val="right"/>
      </w:pPr>
      <w:r w:rsidRPr="00247C07">
        <w:rPr>
          <w:rFonts w:ascii="Times New Roman" w:hAnsi="Times New Roman" w:cs="Times New Roman"/>
          <w:noProof/>
          <w:sz w:val="24"/>
          <w:szCs w:val="24"/>
          <w:vertAlign w:val="subscript"/>
          <w:lang w:eastAsia="ru-RU"/>
        </w:rPr>
        <w:drawing>
          <wp:inline distT="0" distB="0" distL="0" distR="0" wp14:anchorId="08C6AEF5" wp14:editId="4932A14E">
            <wp:extent cx="1510030" cy="436245"/>
            <wp:effectExtent l="0" t="0" r="0" b="1905"/>
            <wp:docPr id="284" name="Рисунок 284" descr="C:\Users\AMIKHA~1\AppData\Local\Temp\ns\4CFE.files\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AMIKHA~1\AppData\Local\Temp\ns\4CFE.files\image270.png"/>
                    <pic:cNvPicPr>
                      <a:picLocks noChangeAspect="1" noChangeArrowheads="1"/>
                    </pic:cNvPicPr>
                  </pic:nvPicPr>
                  <pic:blipFill>
                    <a:blip r:embed="rId727" r:link="rId728">
                      <a:extLst>
                        <a:ext uri="{28A0092B-C50C-407E-A947-70E740481C1C}">
                          <a14:useLocalDpi xmlns:a14="http://schemas.microsoft.com/office/drawing/2010/main" val="0"/>
                        </a:ext>
                      </a:extLst>
                    </a:blip>
                    <a:srcRect/>
                    <a:stretch>
                      <a:fillRect/>
                    </a:stretch>
                  </pic:blipFill>
                  <pic:spPr bwMode="auto">
                    <a:xfrm>
                      <a:off x="0" y="0"/>
                      <a:ext cx="1510030" cy="436245"/>
                    </a:xfrm>
                    <a:prstGeom prst="rect">
                      <a:avLst/>
                    </a:prstGeom>
                    <a:noFill/>
                    <a:ln>
                      <a:noFill/>
                    </a:ln>
                  </pic:spPr>
                </pic:pic>
              </a:graphicData>
            </a:graphic>
          </wp:inline>
        </w:drawing>
      </w:r>
      <w:r w:rsidRPr="00247C07">
        <w:rPr>
          <w:rFonts w:ascii="Times New Roman" w:hAnsi="Times New Roman" w:cs="Times New Roman"/>
          <w:sz w:val="24"/>
          <w:szCs w:val="24"/>
        </w:rPr>
        <w:t>                                              (9.3)</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865" w:name="PO0002078"/>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662FEEF" wp14:editId="0EDAE940">
            <wp:extent cx="2232660" cy="436245"/>
            <wp:effectExtent l="0" t="0" r="0" b="1905"/>
            <wp:docPr id="285" name="Рисунок 285" descr="C:\Users\AMIKHA~1\AppData\Local\Temp\ns\4CFE.files\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AMIKHA~1\AppData\Local\Temp\ns\4CFE.files\image271.png"/>
                    <pic:cNvPicPr>
                      <a:picLocks noChangeAspect="1" noChangeArrowheads="1"/>
                    </pic:cNvPicPr>
                  </pic:nvPicPr>
                  <pic:blipFill>
                    <a:blip r:embed="rId729" r:link="rId730">
                      <a:extLst>
                        <a:ext uri="{28A0092B-C50C-407E-A947-70E740481C1C}">
                          <a14:useLocalDpi xmlns:a14="http://schemas.microsoft.com/office/drawing/2010/main" val="0"/>
                        </a:ext>
                      </a:extLst>
                    </a:blip>
                    <a:srcRect/>
                    <a:stretch>
                      <a:fillRect/>
                    </a:stretch>
                  </pic:blipFill>
                  <pic:spPr bwMode="auto">
                    <a:xfrm>
                      <a:off x="0" y="0"/>
                      <a:ext cx="2232660" cy="436245"/>
                    </a:xfrm>
                    <a:prstGeom prst="rect">
                      <a:avLst/>
                    </a:prstGeom>
                    <a:noFill/>
                    <a:ln>
                      <a:noFill/>
                    </a:ln>
                  </pic:spPr>
                </pic:pic>
              </a:graphicData>
            </a:graphic>
          </wp:inline>
        </w:drawing>
      </w:r>
      <w:bookmarkEnd w:id="865"/>
      <w:r w:rsidRPr="00247C07">
        <w:rPr>
          <w:rFonts w:ascii="Times New Roman" w:hAnsi="Times New Roman" w:cs="Times New Roman"/>
          <w:sz w:val="24"/>
          <w:szCs w:val="24"/>
        </w:rPr>
        <w:t>                                    (9.4)</w:t>
      </w:r>
    </w:p>
    <w:p w:rsidR="009617EC" w:rsidRPr="00247C07" w:rsidRDefault="009617EC">
      <w:pPr>
        <w:shd w:val="clear" w:color="auto" w:fill="FFFFFF"/>
        <w:spacing w:after="120"/>
        <w:jc w:val="right"/>
        <w:rPr>
          <w:rFonts w:ascii="Times New Roman" w:hAnsi="Times New Roman" w:cs="Times New Roman"/>
          <w:vanish/>
          <w:color w:val="FFFFFF"/>
          <w:sz w:val="2"/>
          <w:szCs w:val="24"/>
        </w:rPr>
      </w:pPr>
      <w:bookmarkStart w:id="866" w:name="PO0002079"/>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after="120"/>
        <w:jc w:val="right"/>
      </w:pPr>
      <w:r w:rsidRPr="00247C07">
        <w:rPr>
          <w:rFonts w:ascii="Times New Roman" w:hAnsi="Times New Roman" w:cs="Times New Roman"/>
          <w:noProof/>
          <w:sz w:val="24"/>
          <w:szCs w:val="24"/>
          <w:vertAlign w:val="subscript"/>
          <w:lang w:eastAsia="ru-RU"/>
        </w:rPr>
        <w:drawing>
          <wp:inline distT="0" distB="0" distL="0" distR="0" wp14:anchorId="7F32E83B" wp14:editId="5F04112C">
            <wp:extent cx="2306955" cy="436245"/>
            <wp:effectExtent l="0" t="0" r="0" b="1905"/>
            <wp:docPr id="286" name="Рисунок 286" descr="C:\Users\AMIKHA~1\AppData\Local\Temp\ns\4CFE.files\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AMIKHA~1\AppData\Local\Temp\ns\4CFE.files\image272.png"/>
                    <pic:cNvPicPr>
                      <a:picLocks noChangeAspect="1" noChangeArrowheads="1"/>
                    </pic:cNvPicPr>
                  </pic:nvPicPr>
                  <pic:blipFill>
                    <a:blip r:embed="rId731" r:link="rId732">
                      <a:extLst>
                        <a:ext uri="{28A0092B-C50C-407E-A947-70E740481C1C}">
                          <a14:useLocalDpi xmlns:a14="http://schemas.microsoft.com/office/drawing/2010/main" val="0"/>
                        </a:ext>
                      </a:extLst>
                    </a:blip>
                    <a:srcRect/>
                    <a:stretch>
                      <a:fillRect/>
                    </a:stretch>
                  </pic:blipFill>
                  <pic:spPr bwMode="auto">
                    <a:xfrm>
                      <a:off x="0" y="0"/>
                      <a:ext cx="2306955" cy="436245"/>
                    </a:xfrm>
                    <a:prstGeom prst="rect">
                      <a:avLst/>
                    </a:prstGeom>
                    <a:noFill/>
                    <a:ln>
                      <a:noFill/>
                    </a:ln>
                  </pic:spPr>
                </pic:pic>
              </a:graphicData>
            </a:graphic>
          </wp:inline>
        </w:drawing>
      </w:r>
      <w:r w:rsidRPr="00247C07">
        <w:rPr>
          <w:rFonts w:ascii="Times New Roman" w:hAnsi="Times New Roman" w:cs="Times New Roman"/>
          <w:sz w:val="24"/>
          <w:szCs w:val="24"/>
        </w:rPr>
        <w:t>                                (9.5)</w:t>
      </w:r>
      <w:bookmarkEnd w:id="866"/>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M</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изгибающий момент первой стадии работы от нагрузок, учитываемых в расчетах на выносливость;</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изгибающий момент второй стадии работы от нагрузок, учитываемых в расчетах на выносливость, включая изгибающие моменты от виброползучести бетона в статически неопределимых системах;</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момент сопротивления нетто сталежелезобетонного сечения для фибры </w:t>
      </w:r>
      <w:r w:rsidRPr="00247C07">
        <w:rPr>
          <w:rFonts w:ascii="Times New Roman" w:hAnsi="Times New Roman" w:cs="Times New Roman"/>
          <w:i/>
          <w:iCs/>
          <w:sz w:val="24"/>
          <w:szCs w:val="24"/>
        </w:rPr>
        <w:t xml:space="preserve">i </w:t>
      </w:r>
      <w:r w:rsidRPr="00247C07">
        <w:rPr>
          <w:rFonts w:ascii="Times New Roman" w:hAnsi="Times New Roman" w:cs="Times New Roman"/>
          <w:sz w:val="24"/>
          <w:szCs w:val="24"/>
        </w:rPr>
        <w:t>(</w:t>
      </w:r>
      <w:r w:rsidRPr="00247C07">
        <w:rPr>
          <w:rFonts w:ascii="Times New Roman" w:hAnsi="Times New Roman" w:cs="Times New Roman"/>
          <w:i/>
          <w:iCs/>
          <w:sz w:val="24"/>
          <w:szCs w:val="24"/>
        </w:rPr>
        <w:t>bf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s</w:t>
      </w:r>
      <w:r w:rsidRPr="00247C07">
        <w:rPr>
          <w:rFonts w:ascii="Times New Roman" w:hAnsi="Times New Roman" w:cs="Times New Roman"/>
          <w:sz w:val="24"/>
          <w:szCs w:val="24"/>
        </w:rPr>
        <w:t>1,</w:t>
      </w:r>
      <w:r w:rsidRPr="00247C07">
        <w:rPr>
          <w:rFonts w:ascii="Times New Roman" w:hAnsi="Times New Roman" w:cs="Times New Roman"/>
          <w:i/>
          <w:iCs/>
          <w:sz w:val="24"/>
          <w:szCs w:val="24"/>
        </w:rPr>
        <w:t xml:space="preserve"> s</w:t>
      </w:r>
      <w:r w:rsidRPr="00247C07">
        <w:rPr>
          <w:rFonts w:ascii="Times New Roman" w:hAnsi="Times New Roman" w:cs="Times New Roman"/>
          <w:sz w:val="24"/>
          <w:szCs w:val="24"/>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определенный при коэффициенте приведения бетона к стали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kvr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vkr</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vkr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условный модуль упругости бетона с учетом его виброползучести по приложению </w:t>
      </w:r>
      <w:hyperlink w:anchor="PO0002962" w:tooltip="Приложение Щ" w:history="1">
        <w:r w:rsidRPr="00247C07">
          <w:rPr>
            <w:rStyle w:val="a3"/>
          </w:rPr>
          <w:t>Щ</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 условий работы бетона под многократно повторяющейся нагрузкой согласно </w:t>
      </w:r>
      <w:hyperlink w:anchor="PO0000719" w:tooltip="Пункт 7.26" w:history="1">
        <w:r w:rsidRPr="00247C07">
          <w:rPr>
            <w:rStyle w:val="a3"/>
          </w:rPr>
          <w:t>7.26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остальные обозначения соответствуют принятым в </w:t>
      </w:r>
      <w:hyperlink w:anchor="PO0001093" w:tooltip="Пункт 7.94" w:history="1">
        <w:r w:rsidRPr="00247C07">
          <w:rPr>
            <w:rStyle w:val="a3"/>
          </w:rPr>
          <w:t>7.94</w:t>
        </w:r>
      </w:hyperlink>
      <w:r w:rsidRPr="00247C07">
        <w:rPr>
          <w:rFonts w:ascii="Times New Roman" w:hAnsi="Times New Roman" w:cs="Times New Roman"/>
          <w:sz w:val="24"/>
          <w:szCs w:val="24"/>
        </w:rPr>
        <w:t xml:space="preserve">, </w:t>
      </w:r>
      <w:hyperlink w:anchor="PO0001626" w:tooltip="Пункт 8.57" w:history="1">
        <w:r w:rsidRPr="00247C07">
          <w:rPr>
            <w:rStyle w:val="a3"/>
          </w:rPr>
          <w:t>8.57</w:t>
        </w:r>
      </w:hyperlink>
      <w:r w:rsidRPr="00247C07">
        <w:rPr>
          <w:rFonts w:ascii="Times New Roman" w:hAnsi="Times New Roman" w:cs="Times New Roman"/>
          <w:sz w:val="24"/>
          <w:szCs w:val="24"/>
        </w:rPr>
        <w:t xml:space="preserve">, </w:t>
      </w:r>
      <w:hyperlink w:anchor="PO0002046" w:tooltip="Пункт 9.19" w:history="1">
        <w:r w:rsidRPr="00247C07">
          <w:rPr>
            <w:rStyle w:val="a3"/>
          </w:rPr>
          <w:t>9.19</w:t>
        </w:r>
      </w:hyperlink>
      <w:r w:rsidRPr="00247C07">
        <w:rPr>
          <w:rFonts w:ascii="Times New Roman" w:hAnsi="Times New Roman" w:cs="Times New Roman"/>
          <w:sz w:val="24"/>
          <w:szCs w:val="24"/>
        </w:rPr>
        <w:t xml:space="preserve"> и на рисунке </w:t>
      </w:r>
      <w:hyperlink w:anchor="рис_9_3" w:tooltip="Рисунок 9.3" w:history="1">
        <w:r w:rsidRPr="00247C07">
          <w:rPr>
            <w:rStyle w:val="a3"/>
          </w:rPr>
          <w:t>9.3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наличии концентраторов напряжений на стенке балки следует проверить выносливость и этих точек сечения с подстановкой в формулы (</w:t>
      </w:r>
      <w:hyperlink w:anchor="PO0002078" w:tooltip="Формула 9.4" w:history="1">
        <w:r w:rsidRPr="00247C07">
          <w:rPr>
            <w:rStyle w:val="a3"/>
          </w:rPr>
          <w:t>9.4</w:t>
        </w:r>
      </w:hyperlink>
      <w:r w:rsidRPr="00247C07">
        <w:rPr>
          <w:rFonts w:ascii="Times New Roman" w:hAnsi="Times New Roman" w:cs="Times New Roman"/>
          <w:sz w:val="24"/>
          <w:szCs w:val="24"/>
        </w:rPr>
        <w:t>) и (</w:t>
      </w:r>
      <w:hyperlink w:anchor="PO0002079" w:tooltip="Формула 9.5" w:history="1">
        <w:r w:rsidRPr="00247C07">
          <w:rPr>
            <w:rStyle w:val="a3"/>
          </w:rPr>
          <w:t>9.5</w:t>
        </w:r>
      </w:hyperlink>
      <w:r w:rsidRPr="00247C07">
        <w:rPr>
          <w:rFonts w:ascii="Times New Roman" w:hAnsi="Times New Roman" w:cs="Times New Roman"/>
          <w:sz w:val="24"/>
          <w:szCs w:val="24"/>
        </w:rPr>
        <w:t>) соответствующих значений моментов сопротивления и коэффициента γ</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w:t>
      </w:r>
    </w:p>
    <w:p w:rsidR="009617EC" w:rsidRPr="00247C07" w:rsidRDefault="009617EC">
      <w:pPr>
        <w:pStyle w:val="3"/>
        <w:ind w:firstLine="283"/>
        <w:jc w:val="both"/>
        <w:rPr>
          <w:rFonts w:eastAsia="Times New Roman"/>
        </w:rPr>
      </w:pPr>
      <w:bookmarkStart w:id="867" w:name="_Toc294192232"/>
      <w:bookmarkStart w:id="868" w:name="_Toc294192565"/>
      <w:bookmarkStart w:id="869" w:name="_Toc294193236"/>
      <w:bookmarkStart w:id="870" w:name="_Toc295317025"/>
      <w:bookmarkEnd w:id="867"/>
      <w:bookmarkEnd w:id="868"/>
      <w:bookmarkEnd w:id="869"/>
      <w:r w:rsidRPr="00247C07">
        <w:rPr>
          <w:rFonts w:eastAsia="Times New Roman"/>
        </w:rPr>
        <w:t>Расчет по трещиностойкости</w:t>
      </w:r>
      <w:bookmarkEnd w:id="87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9.26 Расчет железобетонных плит по трещиностойкости при совместной работе со стальными конструкциями следует выполнять в соответствии с требованиями </w:t>
      </w:r>
      <w:hyperlink w:anchor="PO0001110" w:tooltip="Пункт 7.95" w:history="1">
        <w:r w:rsidRPr="00247C07">
          <w:rPr>
            <w:rStyle w:val="a3"/>
          </w:rPr>
          <w:t>7.95</w:t>
        </w:r>
      </w:hyperlink>
      <w:r w:rsidRPr="00247C07">
        <w:rPr>
          <w:rFonts w:ascii="Times New Roman" w:hAnsi="Times New Roman" w:cs="Times New Roman"/>
          <w:sz w:val="24"/>
          <w:szCs w:val="24"/>
        </w:rPr>
        <w:t xml:space="preserve"> - </w:t>
      </w:r>
      <w:hyperlink w:anchor="пункт7111" w:tooltip="Пункт 7.111" w:history="1">
        <w:r w:rsidRPr="00247C07">
          <w:rPr>
            <w:rStyle w:val="a3"/>
          </w:rPr>
          <w:t>7.111</w:t>
        </w:r>
      </w:hyperlink>
      <w:r w:rsidRPr="00247C07">
        <w:rPr>
          <w:rFonts w:ascii="Times New Roman" w:hAnsi="Times New Roman" w:cs="Times New Roman"/>
          <w:sz w:val="24"/>
          <w:szCs w:val="24"/>
        </w:rPr>
        <w:t xml:space="preserve"> и </w:t>
      </w:r>
      <w:hyperlink w:anchor="PO0002026" w:tooltip="Пункт 9.12" w:history="1">
        <w:r w:rsidRPr="00247C07">
          <w:rPr>
            <w:rStyle w:val="a3"/>
          </w:rPr>
          <w:t>9.12</w:t>
        </w:r>
      </w:hyperlink>
      <w:r w:rsidRPr="00247C07">
        <w:rPr>
          <w:rFonts w:ascii="Times New Roman" w:hAnsi="Times New Roman" w:cs="Times New Roman"/>
          <w:sz w:val="24"/>
          <w:szCs w:val="24"/>
        </w:rPr>
        <w:t>. При этом в расчетах по образованию трещин предельные значения растягивающих и сжимающих напряжений в бетоне следует сопоставлять с напряжениями в крайней фибре бетона σ</w:t>
      </w:r>
      <w:r w:rsidRPr="00247C07">
        <w:rPr>
          <w:rFonts w:ascii="Times New Roman" w:hAnsi="Times New Roman" w:cs="Times New Roman"/>
          <w:i/>
          <w:iCs/>
          <w:sz w:val="24"/>
          <w:szCs w:val="24"/>
          <w:vertAlign w:val="subscript"/>
        </w:rPr>
        <w:t>bf</w:t>
      </w:r>
      <w:r w:rsidRPr="00247C07">
        <w:rPr>
          <w:rFonts w:ascii="Times New Roman" w:hAnsi="Times New Roman" w:cs="Times New Roman"/>
          <w:sz w:val="24"/>
          <w:szCs w:val="24"/>
        </w:rPr>
        <w:t xml:space="preserve"> упруго работающего сталежелезобетонного сечения, вычисленными от эксплуатационных нагрузок с учетом на стадии эксплуатации неупругих деформаций согласно </w:t>
      </w:r>
      <w:hyperlink w:anchor="PO0002006" w:tooltip="Пункт 9.6" w:history="1">
        <w:r w:rsidRPr="00247C07">
          <w:rPr>
            <w:rStyle w:val="a3"/>
          </w:rPr>
          <w:t>9.6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расчетах по</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раскрытию трещин напряжения в крайнем ряду продольной арматуры следует вычислять с учетом увеличения ее площади согласно </w:t>
      </w:r>
      <w:hyperlink w:anchor="PO0002026" w:tooltip="Пункт 9.12" w:history="1">
        <w:r w:rsidRPr="00247C07">
          <w:rPr>
            <w:rStyle w:val="a3"/>
          </w:rPr>
          <w:t>9.12</w:t>
        </w:r>
      </w:hyperlink>
      <w:r w:rsidRPr="00247C07">
        <w:rPr>
          <w:rFonts w:ascii="Times New Roman" w:hAnsi="Times New Roman" w:cs="Times New Roman"/>
          <w:sz w:val="24"/>
          <w:szCs w:val="24"/>
        </w:rPr>
        <w:t xml:space="preserve"> и потерь напряжения от неупругих деформаций. При ненапрягаемой продольной арматуре и работе сечения по двум стадиям растягивающее напряжение следует вычислять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A13BAFF" wp14:editId="21F9A5B3">
            <wp:extent cx="2434590" cy="478155"/>
            <wp:effectExtent l="0" t="0" r="3810" b="0"/>
            <wp:docPr id="287" name="Рисунок 287" descr="C:\Users\AMIKHA~1\AppData\Local\Temp\ns\4CFE.files\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AMIKHA~1\AppData\Local\Temp\ns\4CFE.files\image273.png"/>
                    <pic:cNvPicPr>
                      <a:picLocks noChangeAspect="1" noChangeArrowheads="1"/>
                    </pic:cNvPicPr>
                  </pic:nvPicPr>
                  <pic:blipFill>
                    <a:blip r:embed="rId733" r:link="rId734">
                      <a:extLst>
                        <a:ext uri="{28A0092B-C50C-407E-A947-70E740481C1C}">
                          <a14:useLocalDpi xmlns:a14="http://schemas.microsoft.com/office/drawing/2010/main" val="0"/>
                        </a:ext>
                      </a:extLst>
                    </a:blip>
                    <a:srcRect/>
                    <a:stretch>
                      <a:fillRect/>
                    </a:stretch>
                  </pic:blipFill>
                  <pic:spPr bwMode="auto">
                    <a:xfrm>
                      <a:off x="0" y="0"/>
                      <a:ext cx="2434590" cy="478155"/>
                    </a:xfrm>
                    <a:prstGeom prst="rect">
                      <a:avLst/>
                    </a:prstGeom>
                    <a:noFill/>
                    <a:ln>
                      <a:noFill/>
                    </a:ln>
                  </pic:spPr>
                </pic:pic>
              </a:graphicData>
            </a:graphic>
          </wp:inline>
        </w:drawing>
      </w:r>
      <w:r w:rsidRPr="00247C07">
        <w:rPr>
          <w:rFonts w:ascii="Times New Roman" w:hAnsi="Times New Roman" w:cs="Times New Roman"/>
          <w:sz w:val="24"/>
          <w:szCs w:val="24"/>
        </w:rPr>
        <w:t>                                   (9.6)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M</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изгибающий момент второй стадии работы от эксплуатационных нагрузок,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изменения температуры; остальные обозначения пояснены в соответствии с </w:t>
      </w:r>
      <w:hyperlink w:anchor="PO0002026" w:tooltip="Пункт 9.12" w:history="1">
        <w:r w:rsidRPr="00247C07">
          <w:rPr>
            <w:rStyle w:val="a3"/>
          </w:rPr>
          <w:t>9.12</w:t>
        </w:r>
      </w:hyperlink>
      <w:r w:rsidRPr="00247C07">
        <w:rPr>
          <w:rFonts w:ascii="Times New Roman" w:hAnsi="Times New Roman" w:cs="Times New Roman"/>
          <w:sz w:val="24"/>
          <w:szCs w:val="24"/>
        </w:rPr>
        <w:t xml:space="preserve">, </w:t>
      </w:r>
      <w:hyperlink w:anchor="PO0002046" w:tooltip="Пункт 9.19" w:history="1">
        <w:r w:rsidRPr="00247C07">
          <w:rPr>
            <w:rStyle w:val="a3"/>
          </w:rPr>
          <w:t>9.19</w:t>
        </w:r>
      </w:hyperlink>
      <w:r w:rsidRPr="00247C07">
        <w:rPr>
          <w:rFonts w:ascii="Times New Roman" w:hAnsi="Times New Roman" w:cs="Times New Roman"/>
          <w:sz w:val="24"/>
          <w:szCs w:val="24"/>
        </w:rPr>
        <w:t xml:space="preserve">, </w:t>
      </w:r>
      <w:hyperlink w:anchor="PO0002064" w:tooltip="Пункт 9.21" w:history="1">
        <w:r w:rsidRPr="00247C07">
          <w:rPr>
            <w:rStyle w:val="a3"/>
          </w:rPr>
          <w:t>9.21</w:t>
        </w:r>
      </w:hyperlink>
      <w:r w:rsidRPr="00247C07">
        <w:rPr>
          <w:rFonts w:ascii="Times New Roman" w:hAnsi="Times New Roman" w:cs="Times New Roman"/>
          <w:sz w:val="24"/>
          <w:szCs w:val="24"/>
        </w:rPr>
        <w:t xml:space="preserve"> и на рисунке </w:t>
      </w:r>
      <w:hyperlink w:anchor="SO0000018" w:tooltip="Рисунок 9.4" w:history="1">
        <w:r w:rsidRPr="00247C07">
          <w:rPr>
            <w:rStyle w:val="a3"/>
          </w:rPr>
          <w:t>9.4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9.27 Раскрытие трещин (при двух стадиях работы) в растянутой сборной железобетонной плите, у которой ненапрягаемая арматура в поперечных швах не состыкована,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1568E6F" wp14:editId="70A2F9F5">
            <wp:extent cx="1711960" cy="478155"/>
            <wp:effectExtent l="0" t="0" r="2540" b="0"/>
            <wp:docPr id="288" name="Рисунок 288" descr="C:\Users\AMIKHA~1\AppData\Local\Temp\ns\4CFE.files\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AMIKHA~1\AppData\Local\Temp\ns\4CFE.files\image274.png"/>
                    <pic:cNvPicPr>
                      <a:picLocks noChangeAspect="1" noChangeArrowheads="1"/>
                    </pic:cNvPicPr>
                  </pic:nvPicPr>
                  <pic:blipFill>
                    <a:blip r:embed="rId735" r:link="rId736">
                      <a:extLst>
                        <a:ext uri="{28A0092B-C50C-407E-A947-70E740481C1C}">
                          <a14:useLocalDpi xmlns:a14="http://schemas.microsoft.com/office/drawing/2010/main" val="0"/>
                        </a:ext>
                      </a:extLst>
                    </a:blip>
                    <a:srcRect/>
                    <a:stretch>
                      <a:fillRect/>
                    </a:stretch>
                  </pic:blipFill>
                  <pic:spPr bwMode="auto">
                    <a:xfrm>
                      <a:off x="0" y="0"/>
                      <a:ext cx="1711960" cy="478155"/>
                    </a:xfrm>
                    <a:prstGeom prst="rect">
                      <a:avLst/>
                    </a:prstGeom>
                    <a:noFill/>
                    <a:ln>
                      <a:noFill/>
                    </a:ln>
                  </pic:spPr>
                </pic:pic>
              </a:graphicData>
            </a:graphic>
          </wp:inline>
        </w:drawing>
      </w:r>
      <w:r w:rsidRPr="00247C07">
        <w:rPr>
          <w:rFonts w:ascii="Times New Roman" w:hAnsi="Times New Roman" w:cs="Times New Roman"/>
          <w:sz w:val="24"/>
          <w:szCs w:val="24"/>
        </w:rPr>
        <w:t>                                           (9.7)</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растягивающее напряжение в стальном верхнем поясе от нагрузок и воздействий второй стадии работы в предположении, что железобетонная плита в растянутой зоне отсутствует;</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а</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расстояние между конструкциями объединения у поперечных швов, при отсутствии конструкций объединения - длина блока плиты;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bf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Z</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расстояния согласно рисунку </w:t>
      </w:r>
      <w:hyperlink w:anchor="SO0000018" w:tooltip="Рисунок 9.4" w:history="1">
        <w:r w:rsidRPr="00247C07">
          <w:rPr>
            <w:rStyle w:val="a3"/>
          </w:rPr>
          <w:t>9.4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Δ</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 xml:space="preserve"> = 0,03 см - предельная ширина раскрытия трещин в поперечном шве, имеющем арматуру для передачи поперечной силы; при отсутствии в шве арматуры Δ</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 xml:space="preserve"> следует вычислять в предположении, что поперечная сила через шов не передается.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устройстве клеевых швов трещиностойкость железобетонной плиты в железнодорожных мостах следует проверять по категории требований по трещиностойкости 2а; при проверке трещиностойкости железобетонной плиты в автодорожных, городских и пешеходных мостах величина растягивающих напряжений не должна превышать 0,5</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sz w:val="24"/>
          <w:szCs w:val="24"/>
        </w:rPr>
        <w:t xml:space="preserve"> (по таблице </w:t>
      </w:r>
      <w:hyperlink w:anchor="TO0000026" w:tooltip="Таблица 7.6" w:history="1">
        <w:r w:rsidRPr="00247C07">
          <w:rPr>
            <w:rStyle w:val="a3"/>
          </w:rPr>
          <w:t>7.6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использовании клееных стыков в предварительно напряженной железобетонной плите ее трещиностойкость следует принимать по </w:t>
      </w:r>
      <w:hyperlink w:anchor="PO0001110" w:tooltip="Пункт 7.95" w:history="1">
        <w:r w:rsidRPr="00247C07">
          <w:rPr>
            <w:rStyle w:val="a3"/>
          </w:rPr>
          <w:t>7.95</w:t>
        </w:r>
      </w:hyperlink>
      <w:r w:rsidRPr="00247C07">
        <w:rPr>
          <w:rFonts w:ascii="Times New Roman" w:hAnsi="Times New Roman" w:cs="Times New Roman"/>
          <w:sz w:val="24"/>
          <w:szCs w:val="24"/>
        </w:rPr>
        <w:t>.</w:t>
      </w:r>
    </w:p>
    <w:p w:rsidR="009617EC" w:rsidRPr="00247C07" w:rsidRDefault="009617EC">
      <w:pPr>
        <w:pStyle w:val="3"/>
        <w:ind w:firstLine="283"/>
        <w:jc w:val="both"/>
        <w:rPr>
          <w:rFonts w:eastAsia="Times New Roman"/>
        </w:rPr>
      </w:pPr>
      <w:bookmarkStart w:id="871" w:name="_Toc294192233"/>
      <w:bookmarkStart w:id="872" w:name="_Toc294192566"/>
      <w:bookmarkStart w:id="873" w:name="_Toc294193237"/>
      <w:bookmarkStart w:id="874" w:name="_Toc295317026"/>
      <w:bookmarkEnd w:id="871"/>
      <w:bookmarkEnd w:id="872"/>
      <w:bookmarkEnd w:id="873"/>
      <w:r w:rsidRPr="00247C07">
        <w:rPr>
          <w:rFonts w:eastAsia="Times New Roman"/>
        </w:rPr>
        <w:t>Расчет объединения железобетонной плиты со стальной конструкцией</w:t>
      </w:r>
      <w:bookmarkEnd w:id="874"/>
    </w:p>
    <w:p w:rsidR="009617EC" w:rsidRPr="00247C07" w:rsidRDefault="009617EC">
      <w:pPr>
        <w:shd w:val="clear" w:color="auto" w:fill="FFFFFF"/>
        <w:ind w:firstLine="283"/>
        <w:jc w:val="both"/>
        <w:rPr>
          <w:rFonts w:eastAsiaTheme="minorEastAsia"/>
        </w:rPr>
      </w:pPr>
      <w:bookmarkStart w:id="875" w:name="PO0002094"/>
      <w:r w:rsidRPr="00247C07">
        <w:rPr>
          <w:rFonts w:ascii="Times New Roman" w:hAnsi="Times New Roman" w:cs="Times New Roman"/>
          <w:sz w:val="24"/>
          <w:szCs w:val="24"/>
        </w:rPr>
        <w:t xml:space="preserve">9.28 Конструкции объединения следует рассчитывать на сдвигающие усилия </w:t>
      </w:r>
      <w:bookmarkEnd w:id="875"/>
      <w:r w:rsidRPr="00247C07">
        <w:rPr>
          <w:rFonts w:ascii="Times New Roman" w:hAnsi="Times New Roman" w:cs="Times New Roman"/>
          <w:i/>
          <w:iCs/>
          <w:caps/>
          <w:sz w:val="24"/>
          <w:szCs w:val="24"/>
        </w:rPr>
        <w:t>S</w:t>
      </w:r>
      <w:r w:rsidRPr="00247C07">
        <w:rPr>
          <w:rFonts w:ascii="Times New Roman" w:hAnsi="Times New Roman" w:cs="Times New Roman"/>
          <w:i/>
          <w:iCs/>
          <w:caps/>
          <w:sz w:val="24"/>
          <w:szCs w:val="24"/>
          <w:vertAlign w:val="subscript"/>
        </w:rPr>
        <w:t>q</w:t>
      </w:r>
      <w:r w:rsidRPr="00247C07">
        <w:rPr>
          <w:rFonts w:ascii="Times New Roman" w:hAnsi="Times New Roman" w:cs="Times New Roman"/>
          <w:i/>
          <w:iCs/>
          <w:caps/>
          <w:sz w:val="24"/>
          <w:szCs w:val="24"/>
        </w:rPr>
        <w:t xml:space="preserve"> </w:t>
      </w:r>
      <w:r w:rsidRPr="00247C07">
        <w:rPr>
          <w:rFonts w:ascii="Times New Roman" w:hAnsi="Times New Roman" w:cs="Times New Roman"/>
          <w:sz w:val="24"/>
          <w:szCs w:val="24"/>
        </w:rPr>
        <w:t>в</w:t>
      </w:r>
      <w:r w:rsidRPr="00247C07">
        <w:rPr>
          <w:rFonts w:ascii="Times New Roman" w:hAnsi="Times New Roman" w:cs="Times New Roman"/>
          <w:caps/>
          <w:sz w:val="24"/>
          <w:szCs w:val="24"/>
        </w:rPr>
        <w:t xml:space="preserve"> </w:t>
      </w:r>
      <w:r w:rsidRPr="00247C07">
        <w:rPr>
          <w:rFonts w:ascii="Times New Roman" w:hAnsi="Times New Roman" w:cs="Times New Roman"/>
          <w:sz w:val="24"/>
          <w:szCs w:val="24"/>
        </w:rPr>
        <w:t xml:space="preserve">объединительном шве от поперечных сил и продольное сдвигающее усилие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возникающее от температурных воздействий и усадки бетона, анкеровки высокопрочной арматуры, воздействия примыкающей ванты или раскоса и т.д.</w:t>
      </w:r>
    </w:p>
    <w:p w:rsidR="009617EC" w:rsidRPr="00247C07" w:rsidRDefault="009617EC">
      <w:pPr>
        <w:shd w:val="clear" w:color="auto" w:fill="FFFFFF"/>
        <w:ind w:firstLine="283"/>
        <w:jc w:val="both"/>
      </w:pPr>
      <w:r w:rsidRPr="00247C07">
        <w:rPr>
          <w:rFonts w:ascii="Times New Roman" w:hAnsi="Times New Roman" w:cs="Times New Roman"/>
          <w:sz w:val="24"/>
          <w:szCs w:val="24"/>
        </w:rPr>
        <w:t>Конструкции объединения, расположенные на концевых участках железобетонной плиты, следует рассчитывать, кроме того, на отрывающие усилия, в том числе возникающие от температурных воздействий и усадки бетона.</w:t>
      </w:r>
    </w:p>
    <w:p w:rsidR="009617EC" w:rsidRPr="00247C07" w:rsidRDefault="009617EC">
      <w:pPr>
        <w:shd w:val="clear" w:color="auto" w:fill="FFFFFF"/>
        <w:ind w:firstLine="283"/>
        <w:jc w:val="both"/>
      </w:pPr>
      <w:bookmarkStart w:id="876" w:name="PO0002096"/>
      <w:r w:rsidRPr="00247C07">
        <w:rPr>
          <w:rFonts w:ascii="Times New Roman" w:hAnsi="Times New Roman" w:cs="Times New Roman"/>
          <w:sz w:val="24"/>
          <w:szCs w:val="24"/>
        </w:rPr>
        <w:t>9.29 Сдвигающее усилие по шву объединения железобетонной плиты и стальной конструкции следует определять по формуле</w:t>
      </w:r>
      <w:bookmarkEnd w:id="876"/>
    </w:p>
    <w:p w:rsidR="009617EC" w:rsidRPr="00247C07" w:rsidRDefault="009617EC">
      <w:pPr>
        <w:shd w:val="clear" w:color="auto" w:fill="FFFFFF"/>
        <w:spacing w:before="120" w:after="120"/>
        <w:jc w:val="right"/>
      </w:pPr>
      <w:r w:rsidRPr="00247C07">
        <w:rPr>
          <w:rFonts w:ascii="Times New Roman" w:hAnsi="Times New Roman" w:cs="Times New Roman"/>
          <w:i/>
          <w:iCs/>
          <w:caps/>
          <w:sz w:val="24"/>
          <w:szCs w:val="24"/>
        </w:rPr>
        <w:t>s</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(9.8)</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напряжения в центре тяжести поперечного сечения бетона соответственно в правом и левом сечениях расчетного участка плиты длиной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напряжения в продольной арматуре соответственно в тех же сечениях;</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A</w:t>
      </w:r>
      <w:r w:rsidRPr="00247C07">
        <w:rPr>
          <w:rFonts w:ascii="Times New Roman" w:hAnsi="Times New Roman" w:cs="Times New Roman"/>
          <w:i/>
          <w:iCs/>
          <w:sz w:val="24"/>
          <w:szCs w:val="24"/>
          <w:vertAlign w:val="subscript"/>
        </w:rPr>
        <w:t xml:space="preserve">r </w:t>
      </w:r>
      <w:r w:rsidRPr="00247C07">
        <w:rPr>
          <w:rFonts w:ascii="Times New Roman" w:hAnsi="Times New Roman" w:cs="Times New Roman"/>
          <w:sz w:val="24"/>
          <w:szCs w:val="24"/>
        </w:rPr>
        <w:t xml:space="preserve">- согласно </w:t>
      </w:r>
      <w:hyperlink w:anchor="PO0002046" w:tooltip="Пункт 9.19" w:history="1">
        <w:r w:rsidRPr="00247C07">
          <w:rPr>
            <w:rStyle w:val="a3"/>
          </w:rPr>
          <w:t>9.19</w:t>
        </w:r>
      </w:hyperlink>
      <w:r w:rsidRPr="00247C07">
        <w:rPr>
          <w:rFonts w:ascii="Times New Roman" w:hAnsi="Times New Roman" w:cs="Times New Roman"/>
          <w:sz w:val="24"/>
          <w:szCs w:val="24"/>
        </w:rPr>
        <w:t xml:space="preserve"> и </w:t>
      </w:r>
      <w:hyperlink w:anchor="PO0002026" w:tooltip="Пункт 9.12" w:history="1">
        <w:r w:rsidRPr="00247C07">
          <w:rPr>
            <w:rStyle w:val="a3"/>
          </w:rPr>
          <w:t>9.12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растягивающие напряжения в железобетонной плите превышают 0,4</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сдвигающие усилия следует определять в предположении наличия в плите трещин и вычислять напряжения в арматуре σ</w:t>
      </w:r>
      <w:r w:rsidRPr="00247C07">
        <w:rPr>
          <w:rFonts w:ascii="Times New Roman" w:hAnsi="Times New Roman" w:cs="Times New Roman"/>
          <w:i/>
          <w:iCs/>
          <w:sz w:val="24"/>
          <w:szCs w:val="24"/>
          <w:vertAlign w:val="subscript"/>
        </w:rPr>
        <w:t>r</w:t>
      </w:r>
      <w:r w:rsidRPr="00247C07">
        <w:rPr>
          <w:rFonts w:ascii="Times New Roman" w:hAnsi="Times New Roman" w:cs="Times New Roman"/>
          <w:sz w:val="24"/>
          <w:szCs w:val="24"/>
        </w:rPr>
        <w:t xml:space="preserve"> с учетом продольной жесткости плиты согласно </w:t>
      </w:r>
      <w:hyperlink w:anchor="PO0002026" w:tooltip="Пункт 9.12" w:history="1">
        <w:r w:rsidRPr="00247C07">
          <w:rPr>
            <w:rStyle w:val="a3"/>
          </w:rPr>
          <w:t>9.12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Полное концевое сдвигающее усилие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e</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принимая на конце σ = 0 и назначая длину концевого расчетного участка равной</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е</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0,36(</w:t>
      </w:r>
      <w:r w:rsidRPr="00247C07">
        <w:rPr>
          <w:rFonts w:ascii="Times New Roman" w:hAnsi="Times New Roman" w:cs="Times New Roman"/>
          <w:i/>
          <w:iCs/>
          <w:sz w:val="24"/>
          <w:szCs w:val="24"/>
        </w:rPr>
        <w:t>H + b</w:t>
      </w:r>
      <w:r w:rsidRPr="00247C07">
        <w:rPr>
          <w:rFonts w:ascii="Times New Roman" w:hAnsi="Times New Roman" w:cs="Times New Roman"/>
          <w:i/>
          <w:iCs/>
          <w:sz w:val="24"/>
          <w:szCs w:val="24"/>
          <w:vertAlign w:val="subscript"/>
        </w:rPr>
        <w:t>sl</w:t>
      </w:r>
      <w:r w:rsidRPr="00247C07">
        <w:rPr>
          <w:rFonts w:ascii="Times New Roman" w:hAnsi="Times New Roman" w:cs="Times New Roman"/>
          <w:sz w:val="24"/>
          <w:szCs w:val="24"/>
        </w:rPr>
        <w:t>),                                                     (9.9)</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Н - </w:t>
      </w:r>
      <w:r w:rsidRPr="00247C07">
        <w:rPr>
          <w:rFonts w:ascii="Times New Roman" w:hAnsi="Times New Roman" w:cs="Times New Roman"/>
          <w:sz w:val="24"/>
          <w:szCs w:val="24"/>
        </w:rPr>
        <w:t>расчетная высота поперечного сечения сталежелезобетонного элемента;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sl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согласно </w:t>
      </w:r>
      <w:hyperlink w:anchor="PO0002034" w:tooltip="Пункт 9.15" w:history="1">
        <w:r w:rsidRPr="00247C07">
          <w:rPr>
            <w:rStyle w:val="a3"/>
          </w:rPr>
          <w:t>9.15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Распределение сдвигающих усилий между железобетонной плитой и стальной конструкцией в сложных случаях воздействий допускается принимать согласно приложению </w:t>
      </w:r>
      <w:hyperlink w:anchor="PO0003023" w:tooltip="Приложение Ю" w:history="1">
        <w:r w:rsidRPr="00247C07">
          <w:rPr>
            <w:rStyle w:val="a3"/>
          </w:rPr>
          <w:t>Ю</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9.30 Концевые, отрывающие железобетонную плиту от стальной конструкции усилия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ab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75C30B4" wp14:editId="66C542C7">
            <wp:extent cx="1233170" cy="436245"/>
            <wp:effectExtent l="0" t="0" r="5080" b="1905"/>
            <wp:docPr id="289" name="Рисунок 289" descr="C:\Users\AMIKHA~1\AppData\Local\Temp\ns\4CFE.files\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AMIKHA~1\AppData\Local\Temp\ns\4CFE.files\image275.png"/>
                    <pic:cNvPicPr>
                      <a:picLocks noChangeAspect="1" noChangeArrowheads="1"/>
                    </pic:cNvPicPr>
                  </pic:nvPicPr>
                  <pic:blipFill>
                    <a:blip r:embed="rId737" r:link="rId738">
                      <a:extLst>
                        <a:ext uri="{28A0092B-C50C-407E-A947-70E740481C1C}">
                          <a14:useLocalDpi xmlns:a14="http://schemas.microsoft.com/office/drawing/2010/main" val="0"/>
                        </a:ext>
                      </a:extLst>
                    </a:blip>
                    <a:srcRect/>
                    <a:stretch>
                      <a:fillRect/>
                    </a:stretch>
                  </pic:blipFill>
                  <pic:spPr bwMode="auto">
                    <a:xfrm>
                      <a:off x="0" y="0"/>
                      <a:ext cx="1233170" cy="436245"/>
                    </a:xfrm>
                    <a:prstGeom prst="rect">
                      <a:avLst/>
                    </a:prstGeom>
                    <a:noFill/>
                    <a:ln>
                      <a:noFill/>
                    </a:ln>
                  </pic:spPr>
                </pic:pic>
              </a:graphicData>
            </a:graphic>
          </wp:inline>
        </w:drawing>
      </w:r>
      <w:r w:rsidRPr="00247C07">
        <w:rPr>
          <w:rFonts w:ascii="Times New Roman" w:hAnsi="Times New Roman" w:cs="Times New Roman"/>
          <w:sz w:val="24"/>
          <w:szCs w:val="24"/>
        </w:rPr>
        <w:t>                                                (9.10)</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Z</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расстояние от центра тяжести поперечного сечения бетона до верхней фибры стальной конструкции;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e</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Н</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b</w:t>
      </w:r>
      <w:r w:rsidRPr="00247C07">
        <w:rPr>
          <w:rFonts w:ascii="Times New Roman" w:hAnsi="Times New Roman" w:cs="Times New Roman"/>
          <w:i/>
          <w:iCs/>
          <w:sz w:val="24"/>
          <w:szCs w:val="24"/>
          <w:vertAlign w:val="subscript"/>
        </w:rPr>
        <w:t>sl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согласно </w:t>
      </w:r>
      <w:hyperlink w:anchor="PO0002096" w:tooltip="Пункт 9.29" w:history="1">
        <w:r w:rsidRPr="00247C07">
          <w:rPr>
            <w:rStyle w:val="a3"/>
          </w:rPr>
          <w:t>9.29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Отрывающее усилие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ab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 приложенным на расстоянии 0,024(</w:t>
      </w:r>
      <w:r w:rsidRPr="00247C07">
        <w:rPr>
          <w:rFonts w:ascii="Times New Roman" w:hAnsi="Times New Roman" w:cs="Times New Roman"/>
          <w:i/>
          <w:iCs/>
          <w:sz w:val="24"/>
          <w:szCs w:val="24"/>
        </w:rPr>
        <w:t>H</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sl</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от конца плиты (рисунок </w:t>
      </w:r>
      <w:hyperlink w:anchor="SO0000039" w:tooltip="Рисунок Ю.1" w:history="1">
        <w:r w:rsidRPr="00247C07">
          <w:rPr>
            <w:rStyle w:val="a3"/>
          </w:rPr>
          <w:t>Ю.1</w:t>
        </w:r>
      </w:hyperlink>
      <w:r w:rsidRPr="00247C07">
        <w:rPr>
          <w:rFonts w:ascii="Times New Roman" w:hAnsi="Times New Roman" w:cs="Times New Roman"/>
          <w:sz w:val="24"/>
          <w:szCs w:val="24"/>
        </w:rPr>
        <w:t xml:space="preserve"> приложения </w:t>
      </w:r>
      <w:hyperlink w:anchor="PO0003023" w:tooltip="Приложение Ю" w:history="1">
        <w:r w:rsidRPr="00247C07">
          <w:rPr>
            <w:rStyle w:val="a3"/>
          </w:rPr>
          <w:t>Ю</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9.31 Расчеты конструкции объединения стальной части с железобетонной плитой следует выполнять:</w:t>
      </w:r>
    </w:p>
    <w:p w:rsidR="009617EC" w:rsidRPr="00247C07" w:rsidRDefault="009617EC">
      <w:pPr>
        <w:shd w:val="clear" w:color="auto" w:fill="FFFFFF"/>
        <w:ind w:firstLine="283"/>
        <w:jc w:val="both"/>
      </w:pPr>
      <w:r w:rsidRPr="00247C07">
        <w:rPr>
          <w:rFonts w:ascii="Times New Roman" w:hAnsi="Times New Roman" w:cs="Times New Roman"/>
          <w:sz w:val="24"/>
          <w:szCs w:val="24"/>
        </w:rPr>
        <w:t>а) при жестких упорах - полагая прямоугольной эпюру сжимающих напряжений, передаваемых расчетной сминающей поверхностью упора;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б) при вертикальных гибких упорах - исходя из условий работы упора на изгиб со смятием бетона согласно приложению </w:t>
      </w:r>
      <w:hyperlink w:anchor="PO0003039" w:tooltip="Приложение Я" w:history="1">
        <w:r w:rsidRPr="00247C07">
          <w:rPr>
            <w:rStyle w:val="a3"/>
          </w:rPr>
          <w:t>Я</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при наклонных анкерах - исходя из условий работы анкера на сочетание растяжения и изгиба со смятием бетона согласно приложению </w:t>
      </w:r>
      <w:hyperlink w:anchor="PO0003039" w:tooltip="Приложение Я" w:history="1">
        <w:r w:rsidRPr="00247C07">
          <w:rPr>
            <w:rStyle w:val="a3"/>
          </w:rPr>
          <w:t>Я</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 при закладных деталях плиты, объединенных со стальными поясами высокопрочными болтами, - исходя из расчета фрикционных соединений на высокопрочных болтах согласно </w:t>
      </w:r>
      <w:hyperlink w:anchor="PO0001787" w:tooltip="Пункт 8.100" w:history="1">
        <w:r w:rsidRPr="00247C07">
          <w:rPr>
            <w:rStyle w:val="a3"/>
          </w:rPr>
          <w:t>8.100</w:t>
        </w:r>
      </w:hyperlink>
      <w:r w:rsidRPr="00247C07">
        <w:rPr>
          <w:rFonts w:ascii="Times New Roman" w:hAnsi="Times New Roman" w:cs="Times New Roman"/>
          <w:sz w:val="24"/>
          <w:szCs w:val="24"/>
        </w:rPr>
        <w:t xml:space="preserve"> и </w:t>
      </w:r>
      <w:hyperlink w:anchor="PO0001791" w:tooltip="Пункт 8.101" w:history="1">
        <w:r w:rsidRPr="00247C07">
          <w:rPr>
            <w:rStyle w:val="a3"/>
          </w:rPr>
          <w:t>8.101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 при объединительных швах на высокопрочных болтах, обжимающих железобетон, - исходя из условий работы объединения на трение по контактным поверхностям шва согласно приложению </w:t>
      </w:r>
      <w:hyperlink w:anchor="PO0003056" w:tooltip="Приложение 1" w:history="1">
        <w:r w:rsidRPr="00247C07">
          <w:rPr>
            <w:rStyle w:val="a3"/>
          </w:rPr>
          <w:t>1</w:t>
        </w:r>
      </w:hyperlink>
      <w:r w:rsidRPr="00247C07">
        <w:rPr>
          <w:rFonts w:ascii="Times New Roman" w:hAnsi="Times New Roman" w:cs="Times New Roman"/>
          <w:sz w:val="24"/>
          <w:szCs w:val="24"/>
        </w:rPr>
        <w:t xml:space="preserve"> настоящего свода правил;</w:t>
      </w:r>
    </w:p>
    <w:p w:rsidR="009617EC" w:rsidRPr="00247C07" w:rsidRDefault="009617EC">
      <w:pPr>
        <w:shd w:val="clear" w:color="auto" w:fill="FFFFFF"/>
        <w:ind w:firstLine="283"/>
        <w:jc w:val="both"/>
      </w:pPr>
      <w:r w:rsidRPr="00247C07">
        <w:rPr>
          <w:rFonts w:ascii="Times New Roman" w:hAnsi="Times New Roman" w:cs="Times New Roman"/>
          <w:sz w:val="24"/>
          <w:szCs w:val="24"/>
        </w:rPr>
        <w:t>е) при болтоклеевых объединительных швах - в соответствии с «г» или «д», но с учетом сил сцепления от склеивания;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ж) при гребенчатых упорах на действие расчетных сдвигающих и отрывающих усилий с учетом равномерного распределения по длине пролетного строения.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9.32 Расчет конструкции объединения на жестких упорах надлежит выполнять по следующим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в железнодорожных мостах:</w:t>
      </w:r>
    </w:p>
    <w:p w:rsidR="009617EC" w:rsidRPr="00247C07" w:rsidRDefault="009617EC">
      <w:pPr>
        <w:shd w:val="clear" w:color="auto" w:fill="FFFFFF"/>
        <w:ind w:firstLine="283"/>
        <w:jc w:val="both"/>
      </w:pPr>
      <w:r w:rsidRPr="00247C07">
        <w:rPr>
          <w:rFonts w:ascii="Times New Roman" w:hAnsi="Times New Roman" w:cs="Times New Roman"/>
          <w:sz w:val="24"/>
          <w:szCs w:val="24"/>
        </w:rPr>
        <w:t>по прочности</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2</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dr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(9.11)</w:t>
      </w:r>
    </w:p>
    <w:p w:rsidR="009617EC" w:rsidRPr="00247C07" w:rsidRDefault="009617EC">
      <w:pPr>
        <w:shd w:val="clear" w:color="auto" w:fill="FFFFFF"/>
        <w:ind w:firstLine="283"/>
        <w:jc w:val="both"/>
      </w:pPr>
      <w:r w:rsidRPr="00247C07">
        <w:rPr>
          <w:rFonts w:ascii="Times New Roman" w:hAnsi="Times New Roman" w:cs="Times New Roman"/>
          <w:sz w:val="24"/>
          <w:szCs w:val="24"/>
        </w:rPr>
        <w:t>на выносливость</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1,5</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dr</w:t>
      </w:r>
      <w:r w:rsidRPr="00247C07">
        <w:rPr>
          <w:rFonts w:ascii="Times New Roman" w:hAnsi="Times New Roman" w:cs="Times New Roman"/>
          <w:sz w:val="24"/>
          <w:szCs w:val="24"/>
        </w:rPr>
        <w:t>;                                                     (9.12)</w:t>
      </w:r>
    </w:p>
    <w:p w:rsidR="009617EC" w:rsidRPr="00247C07" w:rsidRDefault="009617EC">
      <w:pPr>
        <w:shd w:val="clear" w:color="auto" w:fill="FFFFFF"/>
        <w:ind w:firstLine="283"/>
        <w:jc w:val="both"/>
      </w:pPr>
      <w:r w:rsidRPr="00247C07">
        <w:rPr>
          <w:rFonts w:ascii="Times New Roman" w:hAnsi="Times New Roman" w:cs="Times New Roman"/>
          <w:sz w:val="24"/>
          <w:szCs w:val="24"/>
        </w:rPr>
        <w:t>в автодорожных, городских и пешеходных мостах - по прочности</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1,6</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dr</w:t>
      </w:r>
      <w:r w:rsidRPr="00247C07">
        <w:rPr>
          <w:rFonts w:ascii="Times New Roman" w:hAnsi="Times New Roman" w:cs="Times New Roman"/>
          <w:sz w:val="24"/>
          <w:szCs w:val="24"/>
        </w:rPr>
        <w:t>,                                                      (9.13)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 сдвигающие усилия, приходящиеся на один упор, соответственно при расчете по прочности или выносливости;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dr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поверхности смятия бетона упором; при цилиндрических и дугообразных упорах - площадь их диаметрального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согласно </w:t>
      </w:r>
      <w:hyperlink w:anchor="PO0002076" w:tooltip="Пункт 9.25" w:history="1">
        <w:r w:rsidRPr="00247C07">
          <w:rPr>
            <w:rStyle w:val="a3"/>
          </w:rPr>
          <w:t>9.25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сборной железобетонной плите и расположении упоров в окнах расчетное сопротивление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 по классу бетона блоков, а толщину подливки не включать в площадь смятия. При расположении упоров в продольных швах плиты площадь смятия следует учитывать полностью, а расчетные сопротивления принимать по классу бетона замоноличивания швов.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Если жесткие упоры расположены в железобетонном ребре или вуте, предельные значения величин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и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уменьшать, умножая правые части приведенных формул на 0,9 при 1,5</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dr</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b</w:t>
      </w:r>
      <w:r w:rsidRPr="00247C07">
        <w:rPr>
          <w:rFonts w:ascii="Times New Roman" w:hAnsi="Times New Roman" w:cs="Times New Roman"/>
          <w:i/>
          <w:iCs/>
          <w:sz w:val="24"/>
          <w:szCs w:val="24"/>
          <w:vertAlign w:val="subscript"/>
        </w:rPr>
        <w:t>rib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&gt; 1,3</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dr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на 0,7 при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rib</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1,3</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dr</w:t>
      </w:r>
      <w:r w:rsidRPr="00247C07">
        <w:rPr>
          <w:rFonts w:ascii="Times New Roman" w:hAnsi="Times New Roman" w:cs="Times New Roman"/>
          <w:sz w:val="24"/>
          <w:szCs w:val="24"/>
        </w:rPr>
        <w:t xml:space="preserve">, где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dr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ширина площади смятия бетона упором,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rib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ширина ребра или вута на уровне центра тяжести расчетной площади смятия бетона упором.</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 соединений с непрерывными гребенчатыми упорами выполняется в соответствии с [</w:t>
      </w:r>
      <w:hyperlink w:anchor="лит11" w:tooltip="Литература 11" w:history="1">
        <w:r w:rsidRPr="00247C07">
          <w:rPr>
            <w:rStyle w:val="a3"/>
          </w:rPr>
          <w:t>11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9.33 Прикрепления конструкций объединения к стальной части следует рассчитывать согласно </w:t>
      </w:r>
      <w:hyperlink w:anchor="PO0001723" w:tooltip="Пункт 8.82" w:history="1">
        <w:r w:rsidRPr="00247C07">
          <w:rPr>
            <w:rStyle w:val="a3"/>
          </w:rPr>
          <w:t>8.82</w:t>
        </w:r>
      </w:hyperlink>
      <w:r w:rsidRPr="00247C07">
        <w:rPr>
          <w:rFonts w:ascii="Times New Roman" w:hAnsi="Times New Roman" w:cs="Times New Roman"/>
          <w:sz w:val="24"/>
          <w:szCs w:val="24"/>
        </w:rPr>
        <w:t xml:space="preserve"> - </w:t>
      </w:r>
      <w:hyperlink w:anchor="PO0001794" w:tooltip="Пункт 8.102" w:history="1">
        <w:r w:rsidRPr="00247C07">
          <w:rPr>
            <w:rStyle w:val="a3"/>
          </w:rPr>
          <w:t>8.102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Расчеты прикрепления жесткого упора к стальной части конструкции следует выполнять с учетом момента от сдвигающей силы.</w:t>
      </w:r>
    </w:p>
    <w:p w:rsidR="009617EC" w:rsidRPr="00247C07" w:rsidRDefault="009617EC">
      <w:pPr>
        <w:shd w:val="clear" w:color="auto" w:fill="FFFFFF"/>
        <w:ind w:firstLine="283"/>
        <w:jc w:val="both"/>
      </w:pPr>
      <w:r w:rsidRPr="00247C07">
        <w:rPr>
          <w:rFonts w:ascii="Times New Roman" w:hAnsi="Times New Roman" w:cs="Times New Roman"/>
          <w:sz w:val="24"/>
          <w:szCs w:val="24"/>
        </w:rPr>
        <w:t>9.34 При одновременном использовании в конструкции объединения жестких упоров и наклонных анкеров допускается учитывать их совместную работу, полагая полное сопротивление объединительного шва равным сумме сопротивлений упоров и анкеров.</w:t>
      </w:r>
    </w:p>
    <w:p w:rsidR="009617EC" w:rsidRPr="00247C07" w:rsidRDefault="009617EC">
      <w:pPr>
        <w:pStyle w:val="3"/>
        <w:ind w:firstLine="283"/>
        <w:jc w:val="both"/>
        <w:rPr>
          <w:rFonts w:eastAsia="Times New Roman"/>
        </w:rPr>
      </w:pPr>
      <w:bookmarkStart w:id="877" w:name="_Toc294192234"/>
      <w:bookmarkStart w:id="878" w:name="_Toc294192567"/>
      <w:bookmarkStart w:id="879" w:name="_Toc294193238"/>
      <w:bookmarkStart w:id="880" w:name="_Toc295317027"/>
      <w:bookmarkEnd w:id="877"/>
      <w:bookmarkEnd w:id="878"/>
      <w:bookmarkEnd w:id="879"/>
      <w:r w:rsidRPr="00247C07">
        <w:rPr>
          <w:rFonts w:eastAsia="Times New Roman"/>
        </w:rPr>
        <w:t>Проверка жесткости, определение строительного подъема и расчет по горизонтальным нагрузкам</w:t>
      </w:r>
      <w:bookmarkEnd w:id="88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9.35 Вертикальные прогибы от действующих нагрузок, а также перемещения при определении периодов колебаний следует вычислять в предположении упругой работы бетона независимо от знака возникающих в нем напряжений.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определении периодов свободных горизонтальных колебаний прогиб железобетонной плиты в горизонтальной плоскости допускается определять с введением в состав сечения защитного слоя, подготовки под гидроизоляцию, бортов балластного корыта и железобетонных тротуаров.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строительного подъема пролетных строений с монолитной плитой проезжей части следует учитывать последовательность бетонирования плиты, усадку и ползучесть бетона, возможные перепады температуры между стальной и железобетонной частями сооружения, а также саморазогрев бетона в процессе твердения.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9.36 В однопутных железнодорожных пролетных строениях железобетонная плита должна быть проверена по прочности в горизонтальной плоскости как сжато-изогнутый (или растянуто-изогнутый) железобетонный элемент, находящийся под действием осевого усилия от совместной работы со стальной конструкцией и изгибающего момента от горизонтальных нагрузок. Температурные воздействия и усадку бетона при этом допускается не учитывать.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бетон плиты от действия вертикальных нагрузок и усилий предварительного напряжения оказывается в пластическом состоянии и не воспринимает горизонтальный изгибающий момент, последний должен быть воспринят стальной частью конструкции. При этом полные относительные деформации в бетоне ε</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,lim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 учетом горизонтального изгибающего момента не должны превышать 0,0016.</w:t>
      </w:r>
    </w:p>
    <w:p w:rsidR="009617EC" w:rsidRPr="00247C07" w:rsidRDefault="009617EC">
      <w:pPr>
        <w:pStyle w:val="2"/>
        <w:ind w:firstLine="283"/>
        <w:jc w:val="both"/>
        <w:rPr>
          <w:rFonts w:eastAsia="Times New Roman"/>
        </w:rPr>
      </w:pPr>
      <w:bookmarkStart w:id="881" w:name="_Toc294192235"/>
      <w:bookmarkStart w:id="882" w:name="_Toc294192568"/>
      <w:bookmarkStart w:id="883" w:name="_Toc294193239"/>
      <w:bookmarkStart w:id="884" w:name="_Toc295317028"/>
      <w:bookmarkEnd w:id="881"/>
      <w:bookmarkEnd w:id="882"/>
      <w:bookmarkEnd w:id="883"/>
      <w:r w:rsidRPr="00247C07">
        <w:rPr>
          <w:rFonts w:eastAsia="Times New Roman"/>
        </w:rPr>
        <w:t>Конструирование</w:t>
      </w:r>
      <w:bookmarkEnd w:id="884"/>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9.37 Железобетонную плиту следует объединять со стальными главными балками и фермами по всей их длине. Требуемая степень трещиностойкости должна быть обеспечена продольным армированием или предварительным напряжением.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9.38 Толщина железобетонной плиты проезжей части должна быть не менее указанной в </w:t>
      </w:r>
      <w:hyperlink w:anchor="PO0001203" w:tooltip="Пункт 7.117" w:history="1">
        <w:r w:rsidRPr="00247C07">
          <w:rPr>
            <w:rStyle w:val="a3"/>
          </w:rPr>
          <w:t>7.117</w:t>
        </w:r>
      </w:hyperlink>
      <w:r w:rsidRPr="00247C07">
        <w:rPr>
          <w:rFonts w:ascii="Times New Roman" w:hAnsi="Times New Roman" w:cs="Times New Roman"/>
          <w:sz w:val="24"/>
          <w:szCs w:val="24"/>
        </w:rPr>
        <w:t>. Толщина железобетонной плиты тротуарной консоли, учитываемой в составе рабочего сечения, должна быть не менее 12 см.</w:t>
      </w:r>
    </w:p>
    <w:p w:rsidR="009617EC" w:rsidRPr="00247C07" w:rsidRDefault="009617EC">
      <w:pPr>
        <w:shd w:val="clear" w:color="auto" w:fill="FFFFFF"/>
        <w:ind w:firstLine="283"/>
        <w:jc w:val="both"/>
      </w:pPr>
      <w:r w:rsidRPr="00247C07">
        <w:rPr>
          <w:rFonts w:ascii="Times New Roman" w:hAnsi="Times New Roman" w:cs="Times New Roman"/>
          <w:sz w:val="24"/>
          <w:szCs w:val="24"/>
        </w:rPr>
        <w:t>9.39. Объединение сборной железобетонной плиты со стальной конструкцией следует осуществлять, как правило, с применением фрикционных, болтоклеевых или сварных соединений.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объединение упорами и анкерами, замоноличиваемыми в окнах и швах сборной железобетонной плиты. Зазоры между упором и конструкцией блока плиты должны быть не менее 5 и 3 см соответственно вдоль и поперек пролетного строения.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Устройство упоров и анкеров в полостях и пазах, закрытых сверху, а также трудно омоноличиваемых,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устройстве прерывистых объединительных швов должна быть обеспечена прочность железобетонной плиты при работе на местный изгиб между участками опирания, при этом высота зазора между плитой и поясом должна быть достаточной для окраски пояса.</w:t>
      </w:r>
    </w:p>
    <w:p w:rsidR="009617EC" w:rsidRPr="00247C07" w:rsidRDefault="009617EC">
      <w:pPr>
        <w:shd w:val="clear" w:color="auto" w:fill="FFFFFF"/>
        <w:ind w:firstLine="283"/>
        <w:jc w:val="both"/>
      </w:pPr>
      <w:r w:rsidRPr="00247C07">
        <w:rPr>
          <w:rFonts w:ascii="Times New Roman" w:hAnsi="Times New Roman" w:cs="Times New Roman"/>
          <w:sz w:val="24"/>
          <w:szCs w:val="24"/>
        </w:rPr>
        <w:t>9.40. Размещение конструкций объединения должно удовлетворять следующим требованиям:</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расстояние в свету между жесткими упорами и анкерами не должно превышать восьмикратной средней толщины плиты, определяемой делением площади плиты, включенной в работу, на ее расчетную ширину, при этом площадь плиты следует принимать с учетом площади ребра или вута;</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расстояние в свету между жесткими упорами должно быть не менее 3,5-кратной высоты расчетной площади смятия бетона упором;</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расстояние в свету между анкерами должно быть не менее 3</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an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an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диаметр стержня анкера.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Минимальные расстояния для размещения высокопрочных болтов, обжимающих железобетонную плиту, следует принимать по таблице </w:t>
      </w:r>
      <w:hyperlink w:anchor="TO0000101" w:tooltip="Таблица 9.7" w:history="1">
        <w:r w:rsidRPr="00247C07">
          <w:rPr>
            <w:rStyle w:val="a3"/>
          </w:rPr>
          <w:t>9.7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9.41 Конструкция жестких упоров должна обеспечивать равномерные деформации бетона по площади смятия и не приводить к раскалыванию бетона, например, из-за наличия углов.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выпуклой форме поверхности, передающей давление с упора на бетон (цилиндрических упорах и др.), зону местного сжатия бетона упором необходимо армировать.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9.42 Анкеры следует устраивать, как правило, в виде петель, расположенных под углом 45° к направлению сдвигающих усилий.</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применение одиночных арматурных анкеров.</w:t>
      </w:r>
    </w:p>
    <w:p w:rsidR="009617EC" w:rsidRPr="00247C07" w:rsidRDefault="009617EC">
      <w:pPr>
        <w:shd w:val="clear" w:color="auto" w:fill="FFFFFF"/>
        <w:ind w:firstLine="283"/>
        <w:jc w:val="both"/>
      </w:pPr>
      <w:r w:rsidRPr="00247C07">
        <w:rPr>
          <w:rFonts w:ascii="Times New Roman" w:hAnsi="Times New Roman" w:cs="Times New Roman"/>
          <w:sz w:val="24"/>
          <w:szCs w:val="24"/>
        </w:rPr>
        <w:t>В закладных деталях петлевые арматурные анкеры следует, как правило, применять в сочетании с жесткими упорами.</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9.7</w:t>
      </w:r>
    </w:p>
    <w:tbl>
      <w:tblPr>
        <w:tblW w:w="5000" w:type="pct"/>
        <w:jc w:val="center"/>
        <w:shd w:val="clear" w:color="auto" w:fill="FFFFFF"/>
        <w:tblCellMar>
          <w:left w:w="0" w:type="dxa"/>
          <w:right w:w="0" w:type="dxa"/>
        </w:tblCellMar>
        <w:tblLook w:val="04A0" w:firstRow="1" w:lastRow="0" w:firstColumn="1" w:lastColumn="0" w:noHBand="0" w:noVBand="1"/>
      </w:tblPr>
      <w:tblGrid>
        <w:gridCol w:w="4193"/>
        <w:gridCol w:w="2690"/>
        <w:gridCol w:w="2528"/>
      </w:tblGrid>
      <w:tr w:rsidR="009617EC" w:rsidRPr="00247C07">
        <w:trPr>
          <w:jc w:val="center"/>
        </w:trPr>
        <w:tc>
          <w:tcPr>
            <w:tcW w:w="222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bookmarkStart w:id="885" w:name="TO0000101"/>
            <w:r w:rsidRPr="00247C07">
              <w:rPr>
                <w:rFonts w:ascii="Times New Roman" w:hAnsi="Times New Roman" w:cs="Times New Roman"/>
              </w:rPr>
              <w:t>Нормируемый размер</w:t>
            </w:r>
            <w:bookmarkEnd w:id="885"/>
          </w:p>
        </w:tc>
        <w:tc>
          <w:tcPr>
            <w:tcW w:w="277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Минимально допустимое расстояние, мм, при диаметре болтов, мм</w:t>
            </w:r>
          </w:p>
        </w:tc>
      </w:tr>
      <w:tr w:rsidR="009617EC" w:rsidRPr="00247C07">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r>
      <w:tr w:rsidR="009617EC" w:rsidRPr="00247C07">
        <w:trPr>
          <w:jc w:val="center"/>
        </w:trPr>
        <w:tc>
          <w:tcPr>
            <w:tcW w:w="222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От центра отверстия до края железобетонного элемента</w:t>
            </w:r>
          </w:p>
        </w:tc>
        <w:tc>
          <w:tcPr>
            <w:tcW w:w="142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3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r>
      <w:tr w:rsidR="009617EC" w:rsidRPr="00247C07">
        <w:trPr>
          <w:jc w:val="center"/>
        </w:trPr>
        <w:tc>
          <w:tcPr>
            <w:tcW w:w="22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Между центрами отверстий по всем направлениям</w:t>
            </w:r>
          </w:p>
        </w:tc>
        <w:tc>
          <w:tcPr>
            <w:tcW w:w="1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9.43 При применении высокопрочных болтов для объединения сборной железобетонной плиты со стальными поясами необходимо:</w:t>
      </w:r>
    </w:p>
    <w:p w:rsidR="009617EC" w:rsidRPr="00247C07" w:rsidRDefault="009617EC">
      <w:pPr>
        <w:shd w:val="clear" w:color="auto" w:fill="FFFFFF"/>
        <w:ind w:firstLine="283"/>
        <w:jc w:val="both"/>
      </w:pPr>
      <w:r w:rsidRPr="00247C07">
        <w:rPr>
          <w:rFonts w:ascii="Times New Roman" w:hAnsi="Times New Roman" w:cs="Times New Roman"/>
          <w:sz w:val="24"/>
          <w:szCs w:val="24"/>
        </w:rPr>
        <w:t>отверстия под высокопрочные болты назначать увеличенных диаметров, обеспечивающих постановку болтов с учетом допусков, установленных нормами изготовления и монтажа;</w:t>
      </w:r>
    </w:p>
    <w:p w:rsidR="009617EC" w:rsidRPr="00247C07" w:rsidRDefault="009617EC">
      <w:pPr>
        <w:shd w:val="clear" w:color="auto" w:fill="FFFFFF"/>
        <w:ind w:firstLine="283"/>
        <w:jc w:val="both"/>
      </w:pPr>
      <w:r w:rsidRPr="00247C07">
        <w:rPr>
          <w:rFonts w:ascii="Times New Roman" w:hAnsi="Times New Roman" w:cs="Times New Roman"/>
          <w:sz w:val="24"/>
          <w:szCs w:val="24"/>
        </w:rPr>
        <w:t>обеспечить возможность устранения неплотностей за счет деформирования стальных листов при стягивании, применения податливых прокладок или других мер.</w:t>
      </w:r>
    </w:p>
    <w:p w:rsidR="009617EC" w:rsidRPr="00247C07" w:rsidRDefault="009617EC">
      <w:pPr>
        <w:shd w:val="clear" w:color="auto" w:fill="FFFFFF"/>
        <w:ind w:firstLine="283"/>
        <w:jc w:val="both"/>
      </w:pPr>
      <w:r w:rsidRPr="00247C07">
        <w:rPr>
          <w:rFonts w:ascii="Times New Roman" w:hAnsi="Times New Roman" w:cs="Times New Roman"/>
          <w:sz w:val="24"/>
          <w:szCs w:val="24"/>
        </w:rPr>
        <w:t>9.44 Железобетонная плита должна быть заанкерена против отрыва ее от стальной части. При жестких упорах, не обеспечивающих заанкеривания железобетонной плиты, следует применять дополнительные меры против ее отрыва.</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в объединении с наклонными анкерами сдвигающая сила может менять направление действия, необходимы постановка наклонных анкеров встречных направлений или сочетание наклонных анкеров с вертикальными.</w:t>
      </w:r>
    </w:p>
    <w:p w:rsidR="009617EC" w:rsidRPr="00247C07" w:rsidRDefault="009617EC">
      <w:pPr>
        <w:shd w:val="clear" w:color="auto" w:fill="FFFFFF"/>
        <w:ind w:firstLine="283"/>
        <w:jc w:val="both"/>
      </w:pPr>
      <w:r w:rsidRPr="00247C07">
        <w:rPr>
          <w:rFonts w:ascii="Times New Roman" w:hAnsi="Times New Roman" w:cs="Times New Roman"/>
          <w:sz w:val="24"/>
          <w:szCs w:val="24"/>
        </w:rPr>
        <w:t>9.45 Поперечные стыки блоков сборной железобетонной плиты рекомендуется устраивать с применением:</w:t>
      </w:r>
    </w:p>
    <w:p w:rsidR="009617EC" w:rsidRPr="00247C07" w:rsidRDefault="009617EC">
      <w:pPr>
        <w:shd w:val="clear" w:color="auto" w:fill="FFFFFF"/>
        <w:ind w:firstLine="283"/>
        <w:jc w:val="both"/>
      </w:pPr>
      <w:r w:rsidRPr="00247C07">
        <w:rPr>
          <w:rFonts w:ascii="Times New Roman" w:hAnsi="Times New Roman" w:cs="Times New Roman"/>
          <w:sz w:val="24"/>
          <w:szCs w:val="24"/>
        </w:rPr>
        <w:t>склеивания торцевых поверхностей с обжатием стыков усилием, создающим давление на торец не менее 0,5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сварки арматурных выпусков и последующего замоноличивания шва бетоном.</w:t>
      </w:r>
    </w:p>
    <w:p w:rsidR="009617EC" w:rsidRPr="00247C07" w:rsidRDefault="009617EC">
      <w:pPr>
        <w:shd w:val="clear" w:color="auto" w:fill="FFFFFF"/>
        <w:ind w:firstLine="283"/>
        <w:jc w:val="both"/>
      </w:pPr>
      <w:r w:rsidRPr="00247C07">
        <w:rPr>
          <w:rFonts w:ascii="Times New Roman" w:hAnsi="Times New Roman" w:cs="Times New Roman"/>
          <w:sz w:val="24"/>
          <w:szCs w:val="24"/>
        </w:rPr>
        <w:t>9.46 При сборной железобетонной плите, объединенной на всей длине блока, между стальным верхним поясом и железобетонным блоком должен быть предусмотрен слой бетона или раствора, предохраняющий верхний пояс от коррозии. При толщине слоя раствора или бетона 5 см и более его следует армировать.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9.47 Объединение стальных балок с монолитной железобетонной плитой следует выполнять посредством: непрерывных гребенчатых упоров из стальных полос, привариваемых к верхним поясам стальных балок; гибких стержневых упоров из арматуры периодического профиля; гибких штыревых упоров.</w:t>
      </w:r>
    </w:p>
    <w:p w:rsidR="009617EC" w:rsidRPr="00247C07" w:rsidRDefault="009617EC">
      <w:pPr>
        <w:pStyle w:val="1"/>
        <w:ind w:firstLine="283"/>
        <w:jc w:val="both"/>
        <w:rPr>
          <w:rFonts w:eastAsia="Times New Roman"/>
        </w:rPr>
      </w:pPr>
      <w:bookmarkStart w:id="886" w:name="PO0002146"/>
      <w:bookmarkStart w:id="887" w:name="_Toc293934175"/>
      <w:bookmarkStart w:id="888" w:name="_Toc294192236"/>
      <w:bookmarkStart w:id="889" w:name="_Toc294192569"/>
      <w:bookmarkStart w:id="890" w:name="_Toc294193240"/>
      <w:bookmarkStart w:id="891" w:name="_Toc295317029"/>
      <w:bookmarkEnd w:id="886"/>
      <w:bookmarkEnd w:id="887"/>
      <w:bookmarkEnd w:id="888"/>
      <w:bookmarkEnd w:id="889"/>
      <w:bookmarkEnd w:id="890"/>
      <w:r w:rsidRPr="00247C07">
        <w:rPr>
          <w:rFonts w:eastAsia="Times New Roman"/>
        </w:rPr>
        <w:t>10 Деревянные конструкции</w:t>
      </w:r>
      <w:bookmarkEnd w:id="891"/>
    </w:p>
    <w:p w:rsidR="009617EC" w:rsidRPr="00247C07" w:rsidRDefault="009617EC">
      <w:pPr>
        <w:pStyle w:val="2"/>
        <w:keepNext w:val="0"/>
        <w:spacing w:before="0"/>
        <w:ind w:firstLine="283"/>
        <w:jc w:val="left"/>
        <w:rPr>
          <w:rFonts w:eastAsia="Times New Roman"/>
        </w:rPr>
      </w:pPr>
      <w:bookmarkStart w:id="892" w:name="_Toc294192237"/>
      <w:bookmarkStart w:id="893" w:name="_Toc294192570"/>
      <w:bookmarkStart w:id="894" w:name="_Toc294193241"/>
      <w:bookmarkStart w:id="895" w:name="_Toc295317030"/>
      <w:bookmarkEnd w:id="892"/>
      <w:bookmarkEnd w:id="893"/>
      <w:bookmarkEnd w:id="894"/>
      <w:r w:rsidRPr="00247C07">
        <w:rPr>
          <w:rFonts w:eastAsia="Times New Roman"/>
        </w:rPr>
        <w:t>Общие указания</w:t>
      </w:r>
      <w:bookmarkEnd w:id="895"/>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10.1 В деревянных мостах, как правило, следует применять элементы заводского изготовления, а элементы железнодорожных мостов и элементы всех мостов с клеевыми соединениями - только заводского изготовления.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Железнодорожные деревянные мосты следует применять балочно-эстакадного типа с пролетными строениями в виде прогонов или простых (несоставных) пакетов.</w:t>
      </w:r>
    </w:p>
    <w:p w:rsidR="009617EC" w:rsidRPr="00247C07" w:rsidRDefault="009617EC">
      <w:pPr>
        <w:shd w:val="clear" w:color="auto" w:fill="FFFFFF"/>
        <w:ind w:firstLine="283"/>
        <w:jc w:val="both"/>
      </w:pPr>
      <w:r w:rsidRPr="00247C07">
        <w:rPr>
          <w:rFonts w:ascii="Times New Roman" w:hAnsi="Times New Roman" w:cs="Times New Roman"/>
          <w:sz w:val="24"/>
          <w:szCs w:val="24"/>
        </w:rPr>
        <w:t>10.2 Для деревянных мостов следует предусматривать специальные меры по защите древесины от гниения, в необходимых случаях - и от возгорания.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10.3 Конструкции деревянных мостов должны обеспечивать доступность всех частей для осмотра и очистки, устранения неплотностей, возникших в соединениях, посредством подтяжки болтов и тяжей, а также допускать возможность простого ремонта отдельных элементов, на железных дорогах - замену капитальными мостами или трубами.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Применяемые в конструкциях узлы, стыки и соединения должны обеспечивать равномерное распределение усилий между отдельными элементами и частями сооружения.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Особое внимание следует уделять обеспечению условий для проветривания отдельных частей конструкции.</w:t>
      </w:r>
    </w:p>
    <w:p w:rsidR="009617EC" w:rsidRPr="00247C07" w:rsidRDefault="009617EC">
      <w:pPr>
        <w:shd w:val="clear" w:color="auto" w:fill="FFFFFF"/>
        <w:ind w:firstLine="283"/>
        <w:jc w:val="both"/>
      </w:pPr>
      <w:r w:rsidRPr="00247C07">
        <w:rPr>
          <w:rFonts w:ascii="Times New Roman" w:hAnsi="Times New Roman" w:cs="Times New Roman"/>
          <w:sz w:val="24"/>
          <w:szCs w:val="24"/>
        </w:rPr>
        <w:t>10.4 В балочных эстакадных мостах на однорядных опорах для восприятия горизонтальных сил следует устраивать, как правило, каждую пятую опору двухрядной или многорядной.</w:t>
      </w:r>
    </w:p>
    <w:p w:rsidR="009617EC" w:rsidRPr="00247C07" w:rsidRDefault="009617EC">
      <w:pPr>
        <w:shd w:val="clear" w:color="auto" w:fill="FFFFFF"/>
        <w:ind w:firstLine="283"/>
        <w:jc w:val="both"/>
      </w:pPr>
      <w:r w:rsidRPr="00247C07">
        <w:rPr>
          <w:rFonts w:ascii="Times New Roman" w:hAnsi="Times New Roman" w:cs="Times New Roman"/>
          <w:sz w:val="24"/>
          <w:szCs w:val="24"/>
        </w:rPr>
        <w:t>10.5 Деревянные опоры должны быть надежно защищены от воздействия льда и плывущих предметов с помощью обшивок, обстроек и ледорезов.</w:t>
      </w:r>
    </w:p>
    <w:p w:rsidR="009617EC" w:rsidRPr="00247C07" w:rsidRDefault="009617EC">
      <w:pPr>
        <w:pStyle w:val="2"/>
        <w:ind w:firstLine="283"/>
        <w:jc w:val="both"/>
        <w:rPr>
          <w:rFonts w:eastAsia="Times New Roman"/>
        </w:rPr>
      </w:pPr>
      <w:bookmarkStart w:id="896" w:name="_Toc294192238"/>
      <w:bookmarkStart w:id="897" w:name="_Toc294192571"/>
      <w:bookmarkStart w:id="898" w:name="_Toc294193242"/>
      <w:bookmarkStart w:id="899" w:name="_Toc295317031"/>
      <w:bookmarkEnd w:id="896"/>
      <w:bookmarkEnd w:id="897"/>
      <w:bookmarkEnd w:id="898"/>
      <w:r w:rsidRPr="00247C07">
        <w:rPr>
          <w:rFonts w:eastAsia="Times New Roman"/>
        </w:rPr>
        <w:t>Материалы</w:t>
      </w:r>
      <w:bookmarkEnd w:id="899"/>
    </w:p>
    <w:p w:rsidR="009617EC" w:rsidRPr="00247C07" w:rsidRDefault="009617EC">
      <w:pPr>
        <w:shd w:val="clear" w:color="auto" w:fill="FFFFFF"/>
        <w:ind w:firstLine="283"/>
        <w:jc w:val="both"/>
        <w:rPr>
          <w:rFonts w:eastAsiaTheme="minorEastAsia"/>
        </w:rPr>
      </w:pPr>
      <w:bookmarkStart w:id="900" w:name="PO0002157"/>
      <w:r w:rsidRPr="00247C07">
        <w:rPr>
          <w:rFonts w:ascii="Times New Roman" w:hAnsi="Times New Roman" w:cs="Times New Roman"/>
          <w:sz w:val="24"/>
          <w:szCs w:val="24"/>
        </w:rPr>
        <w:t xml:space="preserve">10.6 Для деревянных конструкций мостов следует применять древесину сосны, ели, лиственницы, пихты, удовлетворяющую требованиям </w:t>
      </w:r>
      <w:bookmarkEnd w:id="900"/>
      <w:r w:rsidRPr="00247C07">
        <w:fldChar w:fldCharType="begin"/>
      </w:r>
      <w:r w:rsidRPr="00247C07">
        <w:instrText xml:space="preserve"> HYPERLINK "normacs://normacs.ru/35Q?dob=41244.000417&amp;dol=41355.647187" \o "Лесоматериалы круглые хвойных пород. Технические условия" </w:instrText>
      </w:r>
      <w:r w:rsidRPr="00247C07">
        <w:fldChar w:fldCharType="separate"/>
      </w:r>
      <w:r w:rsidRPr="00247C07">
        <w:rPr>
          <w:rStyle w:val="a3"/>
        </w:rPr>
        <w:t>ГОСТ 9463</w:t>
      </w:r>
      <w:r w:rsidRPr="00247C07">
        <w:fldChar w:fldCharType="end"/>
      </w:r>
      <w:r w:rsidRPr="00247C07">
        <w:rPr>
          <w:rFonts w:ascii="Times New Roman" w:hAnsi="Times New Roman" w:cs="Times New Roman"/>
          <w:sz w:val="24"/>
          <w:szCs w:val="24"/>
        </w:rPr>
        <w:t xml:space="preserve"> и </w:t>
      </w:r>
      <w:hyperlink r:id="rId739" w:tooltip="Пиломатериалы хвойных пород. Технические условия" w:history="1">
        <w:r w:rsidRPr="00247C07">
          <w:rPr>
            <w:rStyle w:val="a3"/>
          </w:rPr>
          <w:t>ГОСТ 8486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Растянутые и изгибаемые элементы пролетных строений и мостовые брусья должны выполняться из древесины 1-го сорта. Остальные элементы конструкций мостов могут быть выполнены из древесины 2-го сорта.</w:t>
      </w:r>
    </w:p>
    <w:p w:rsidR="009617EC" w:rsidRPr="00247C07" w:rsidRDefault="009617EC">
      <w:pPr>
        <w:shd w:val="clear" w:color="auto" w:fill="FFFFFF"/>
        <w:ind w:firstLine="283"/>
        <w:jc w:val="both"/>
      </w:pPr>
      <w:r w:rsidRPr="00247C07">
        <w:rPr>
          <w:rFonts w:ascii="Times New Roman" w:hAnsi="Times New Roman" w:cs="Times New Roman"/>
          <w:sz w:val="24"/>
          <w:szCs w:val="24"/>
        </w:rPr>
        <w:t>В крайних зонах (в пределах 1/6 высоты от кромок балок, но не менее двух досок) клееных балок прямоугольного сечения следует применять пиломатериалы 1-го сорта, в остальных зонах допускается применять пиломатериалы 2-го сорта.</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железнодорожных мостов общей сети применение ели и пихты допускается в отдельных случаях при технико-экономическом обосновании.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изготовления мелких деталей соединений (подушек, шпонок и т.п.) следует применять отборную древесину твердых лиственных пород (дуба, ясеня, бука и граба), удовлетворяющую требованиям </w:t>
      </w:r>
      <w:hyperlink r:id="rId740" w:tooltip="Лесоматериалы круглые лиственных пород. Технические условия" w:history="1">
        <w:r w:rsidRPr="00247C07">
          <w:rPr>
            <w:rStyle w:val="a3"/>
          </w:rPr>
          <w:t>ГОСТ 9462</w:t>
        </w:r>
      </w:hyperlink>
      <w:r w:rsidRPr="00247C07">
        <w:rPr>
          <w:rFonts w:ascii="Times New Roman" w:hAnsi="Times New Roman" w:cs="Times New Roman"/>
          <w:sz w:val="24"/>
          <w:szCs w:val="24"/>
        </w:rPr>
        <w:t xml:space="preserve">, - для круглого леса лиственных пород и </w:t>
      </w:r>
      <w:hyperlink r:id="rId741" w:tooltip="Пиломатериалы лиственных пород. Технические условия" w:history="1">
        <w:r w:rsidRPr="00247C07">
          <w:rPr>
            <w:rStyle w:val="a3"/>
          </w:rPr>
          <w:t>ГОСТ 2695 -</w:t>
        </w:r>
      </w:hyperlink>
      <w:r w:rsidRPr="00247C07">
        <w:rPr>
          <w:rFonts w:ascii="Times New Roman" w:hAnsi="Times New Roman" w:cs="Times New Roman"/>
          <w:sz w:val="24"/>
          <w:szCs w:val="24"/>
        </w:rPr>
        <w:t xml:space="preserve"> для пиломатериалов лиственных пород.</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Допускается для опорных брусьев и насадок в опорах мостов применение круглого леса и брусьев из древесины твердых лиственных пород - дуба, бука, ясеня, граба по </w:t>
      </w:r>
      <w:hyperlink r:id="rId742" w:tooltip="Лесоматериалы круглые лиственных пород. Технические условия" w:history="1">
        <w:r w:rsidRPr="00247C07">
          <w:rPr>
            <w:rStyle w:val="a3"/>
          </w:rPr>
          <w:t>ГОСТ 9462</w:t>
        </w:r>
      </w:hyperlink>
      <w:r w:rsidRPr="00247C07">
        <w:rPr>
          <w:rFonts w:ascii="Times New Roman" w:hAnsi="Times New Roman" w:cs="Times New Roman"/>
          <w:sz w:val="24"/>
          <w:szCs w:val="24"/>
        </w:rPr>
        <w:t xml:space="preserve"> и </w:t>
      </w:r>
      <w:hyperlink r:id="rId743" w:tooltip="Пиломатериалы лиственных пород. Технические условия" w:history="1">
        <w:r w:rsidRPr="00247C07">
          <w:rPr>
            <w:rStyle w:val="a3"/>
          </w:rPr>
          <w:t>ГОСТ 2695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Смешение разных пород древесины в одном несущем элементе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10.7 Прочностные характеристики (нормативное и временное сопротивление) древесины, применяемой для изготовления элементов деревянных мостов, должны соответствовать требованиям, указанным для сортовой древесины в </w:t>
      </w:r>
      <w:hyperlink r:id="rId744" w:tooltip="Деревянные конструкции" w:history="1">
        <w:r w:rsidRPr="00247C07">
          <w:rPr>
            <w:rStyle w:val="a3"/>
          </w:rPr>
          <w:t>СП 64.13330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Лабораторные испытания образцов древесины по прочности следует проводить при сооружении мостов с деревянными фермами и во всех случаях - при наличии признаков пониженной прочности древесины. Древесина считается пригодной, если полученная при испытаниях прочность не ниже нормативных сопротивлений. Прочность древесины круглых лесоматериалов и брусьев допускается оценивать визуально по соответствующим требованиям, приведенным в государственных стандартах, упомянутых в </w:t>
      </w:r>
      <w:hyperlink w:anchor="PO0002157" w:tooltip="Пункт 10.6" w:history="1">
        <w:r w:rsidRPr="00247C07">
          <w:rPr>
            <w:rStyle w:val="a3"/>
          </w:rPr>
          <w:t>10.6</w:t>
        </w:r>
      </w:hyperlink>
      <w:r w:rsidRPr="00247C07">
        <w:rPr>
          <w:rFonts w:ascii="Times New Roman" w:hAnsi="Times New Roman" w:cs="Times New Roman"/>
          <w:sz w:val="24"/>
          <w:szCs w:val="24"/>
        </w:rPr>
        <w:t xml:space="preserve"> настоящего документа.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10.8 Влажность применяемой древесины должна быть не более, %: бревен - 25, пиломатериалов - 20, пиломатериалов для клееных конструкций, а также мелких деталей и соединений - 12.</w:t>
      </w:r>
    </w:p>
    <w:p w:rsidR="009617EC" w:rsidRPr="00247C07" w:rsidRDefault="009617EC">
      <w:pPr>
        <w:shd w:val="clear" w:color="auto" w:fill="FFFFFF"/>
        <w:ind w:firstLine="283"/>
        <w:jc w:val="both"/>
      </w:pPr>
      <w:r w:rsidRPr="00247C07">
        <w:rPr>
          <w:rFonts w:ascii="Times New Roman" w:hAnsi="Times New Roman" w:cs="Times New Roman"/>
          <w:sz w:val="24"/>
          <w:szCs w:val="24"/>
        </w:rPr>
        <w:t>В малых автодорожных</w:t>
      </w:r>
      <w:r w:rsidRPr="00247C07">
        <w:rPr>
          <w:rFonts w:ascii="Times New Roman" w:hAnsi="Times New Roman" w:cs="Times New Roman"/>
          <w:sz w:val="24"/>
          <w:szCs w:val="24"/>
          <w:vertAlign w:val="superscript"/>
        </w:rPr>
        <w:t>1</w:t>
      </w:r>
      <w:r w:rsidRPr="00247C07">
        <w:rPr>
          <w:rFonts w:ascii="Times New Roman" w:hAnsi="Times New Roman" w:cs="Times New Roman"/>
          <w:sz w:val="24"/>
          <w:szCs w:val="24"/>
        </w:rPr>
        <w:t xml:space="preserve"> и городских мостах для верхнего настила, поперечин и колесоотбойных брусьев допускается применять древесину с влажностью до 40 %.</w:t>
      </w:r>
    </w:p>
    <w:p w:rsidR="009617EC" w:rsidRPr="00247C07" w:rsidRDefault="009617EC">
      <w:pPr>
        <w:shd w:val="clear" w:color="auto" w:fill="FFFFFF"/>
        <w:spacing w:before="120"/>
        <w:jc w:val="both"/>
      </w:pPr>
      <w:r w:rsidRPr="00247C07">
        <w:rPr>
          <w:rFonts w:ascii="Times New Roman" w:hAnsi="Times New Roman" w:cs="Times New Roman"/>
        </w:rPr>
        <w:t>_____________</w:t>
      </w:r>
    </w:p>
    <w:p w:rsidR="009617EC" w:rsidRPr="00247C07" w:rsidRDefault="009617EC">
      <w:pPr>
        <w:shd w:val="clear" w:color="auto" w:fill="FFFFFF"/>
        <w:spacing w:after="120"/>
        <w:ind w:firstLine="283"/>
        <w:jc w:val="both"/>
      </w:pPr>
      <w:r w:rsidRPr="00247C07">
        <w:rPr>
          <w:rFonts w:ascii="Times New Roman" w:hAnsi="Times New Roman" w:cs="Times New Roman"/>
          <w:vertAlign w:val="superscript"/>
        </w:rPr>
        <w:t>1</w:t>
      </w:r>
      <w:r w:rsidRPr="00247C07">
        <w:rPr>
          <w:rFonts w:ascii="Times New Roman" w:hAnsi="Times New Roman" w:cs="Times New Roman"/>
        </w:rPr>
        <w:t xml:space="preserve"> При отсутствии дополнительных указаний к автодорожным деревянным мостам здесь и далее относятся также деревянные мосты на внутрихозяйственных автомобильных дорогах в сельскохозяйственных предприятиях и организациях.</w:t>
      </w:r>
    </w:p>
    <w:p w:rsidR="009617EC" w:rsidRPr="00247C07" w:rsidRDefault="009617EC">
      <w:pPr>
        <w:shd w:val="clear" w:color="auto" w:fill="FFFFFF"/>
        <w:ind w:firstLine="283"/>
        <w:jc w:val="both"/>
      </w:pPr>
      <w:r w:rsidRPr="00247C07">
        <w:rPr>
          <w:rFonts w:ascii="Times New Roman" w:hAnsi="Times New Roman" w:cs="Times New Roman"/>
          <w:sz w:val="24"/>
          <w:szCs w:val="24"/>
        </w:rPr>
        <w:t>Влажность древесины для свай и других элементов, целиком расположенных ниже уровня низких вод, не ограничивается. При изготовлении деревянных конструкций в условиях стройплощадки допускается применять для несущих элементов древесину с влажностью до 25 %, а для вспомогательных элементов - с влажностью до 40 % при условии ее защиты от гниения.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10.9 Для стальных элементов деревянных мостов следует применять полосовую, фасонную, листовую и арматурные стали, удовлетворяющие требованиям разделов </w:t>
      </w:r>
      <w:hyperlink w:anchor="PO0000623" w:tooltip="Раздел 7" w:history="1">
        <w:r w:rsidRPr="00247C07">
          <w:rPr>
            <w:rStyle w:val="a3"/>
          </w:rPr>
          <w:t>7</w:t>
        </w:r>
      </w:hyperlink>
      <w:r w:rsidRPr="00247C07">
        <w:rPr>
          <w:rFonts w:ascii="Times New Roman" w:hAnsi="Times New Roman" w:cs="Times New Roman"/>
          <w:sz w:val="24"/>
          <w:szCs w:val="24"/>
        </w:rPr>
        <w:t xml:space="preserve"> и </w:t>
      </w:r>
      <w:hyperlink w:anchor="PO0001390" w:tooltip="Раздел 8" w:history="1">
        <w:r w:rsidRPr="00247C07">
          <w:rPr>
            <w:rStyle w:val="a3"/>
          </w:rPr>
          <w:t>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Гвозди следует применять по </w:t>
      </w:r>
      <w:hyperlink r:id="rId745" w:tooltip="Гвозди строительные. Конструкция и размеры" w:history="1">
        <w:r w:rsidRPr="00247C07">
          <w:rPr>
            <w:rStyle w:val="a3"/>
          </w:rPr>
          <w:t>ГОСТ 4028</w:t>
        </w:r>
      </w:hyperlink>
      <w:r w:rsidRPr="00247C07">
        <w:rPr>
          <w:rFonts w:ascii="Times New Roman" w:hAnsi="Times New Roman" w:cs="Times New Roman"/>
          <w:sz w:val="24"/>
          <w:szCs w:val="24"/>
        </w:rPr>
        <w:t>, а стальные дюбели - по [</w:t>
      </w:r>
      <w:hyperlink w:anchor="лит12" w:tooltip="Литература 12" w:history="1">
        <w:r w:rsidRPr="00247C07">
          <w:rPr>
            <w:rStyle w:val="a3"/>
          </w:rPr>
          <w:t>12</w:t>
        </w:r>
      </w:hyperlink>
      <w:r w:rsidRPr="00247C07">
        <w:rPr>
          <w:rFonts w:ascii="Times New Roman" w:hAnsi="Times New Roman" w:cs="Times New Roman"/>
          <w:sz w:val="24"/>
          <w:szCs w:val="24"/>
        </w:rPr>
        <w:t>]. В обоснованных случаях допускается использовать гвозди винтовые стальные по [</w:t>
      </w:r>
      <w:hyperlink w:anchor="лит13" w:tooltip="Литература 13" w:history="1">
        <w:r w:rsidRPr="00247C07">
          <w:rPr>
            <w:rStyle w:val="a3"/>
          </w:rPr>
          <w:t>13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10.10 Для склеивания элементов конструкций следует применять клеи, обладающие необходимой прочностью, водостойкостью, биостойкостью и долговечностью: фенольные, резорциновые и фенольно-резорциновые, которые в зависимости от условий эксплуатации должны соответствовать требованиям </w:t>
      </w:r>
      <w:hyperlink r:id="rId746" w:tooltip="Деревянные конструкции" w:history="1">
        <w:r w:rsidRPr="00247C07">
          <w:rPr>
            <w:rStyle w:val="a3"/>
          </w:rPr>
          <w:t>СП 64.13330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склеивания древесины с металлом следует применять эпоксидные клеи.</w:t>
      </w:r>
    </w:p>
    <w:p w:rsidR="009617EC" w:rsidRPr="00247C07" w:rsidRDefault="009617EC">
      <w:pPr>
        <w:pStyle w:val="2"/>
        <w:ind w:firstLine="283"/>
        <w:jc w:val="both"/>
        <w:rPr>
          <w:rFonts w:eastAsia="Times New Roman"/>
        </w:rPr>
      </w:pPr>
      <w:bookmarkStart w:id="901" w:name="_Toc294192239"/>
      <w:bookmarkStart w:id="902" w:name="_Toc294192572"/>
      <w:bookmarkStart w:id="903" w:name="_Toc294193243"/>
      <w:bookmarkStart w:id="904" w:name="_Toc295317032"/>
      <w:bookmarkEnd w:id="901"/>
      <w:bookmarkEnd w:id="902"/>
      <w:bookmarkEnd w:id="903"/>
      <w:r w:rsidRPr="00247C07">
        <w:rPr>
          <w:rFonts w:eastAsia="Times New Roman"/>
        </w:rPr>
        <w:t>Расчетные характеристики материалов и соединений</w:t>
      </w:r>
      <w:bookmarkEnd w:id="904"/>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10.11 Расчетные сопротивления древесины сосны 1-го сорта в зависимости от ее влажности следует принимать по таблице </w:t>
      </w:r>
      <w:hyperlink w:anchor="TO0000102" w:tooltip="Таблица 10.1" w:history="1">
        <w:r w:rsidRPr="00247C07">
          <w:rPr>
            <w:rStyle w:val="a3"/>
          </w:rPr>
          <w:t>10.1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древесины сосны 2-го сорта расчетные сопротивления должны приниматься менее установленных для 1-го сорта:</w:t>
      </w:r>
    </w:p>
    <w:p w:rsidR="009617EC" w:rsidRPr="00247C07" w:rsidRDefault="009617EC">
      <w:pPr>
        <w:shd w:val="clear" w:color="auto" w:fill="FFFFFF"/>
        <w:spacing w:before="120" w:after="120"/>
        <w:jc w:val="both"/>
      </w:pPr>
      <w:r w:rsidRPr="00247C07">
        <w:rPr>
          <w:rFonts w:ascii="Times New Roman" w:hAnsi="Times New Roman" w:cs="Times New Roman"/>
          <w:sz w:val="24"/>
          <w:szCs w:val="24"/>
        </w:rPr>
        <w:t>Таблица 10.1</w:t>
      </w:r>
    </w:p>
    <w:tbl>
      <w:tblPr>
        <w:tblW w:w="5000" w:type="pct"/>
        <w:jc w:val="center"/>
        <w:shd w:val="clear" w:color="auto" w:fill="FFFFFF"/>
        <w:tblCellMar>
          <w:left w:w="0" w:type="dxa"/>
          <w:right w:w="0" w:type="dxa"/>
        </w:tblCellMar>
        <w:tblLook w:val="04A0" w:firstRow="1" w:lastRow="0" w:firstColumn="1" w:lastColumn="0" w:noHBand="0" w:noVBand="1"/>
      </w:tblPr>
      <w:tblGrid>
        <w:gridCol w:w="4627"/>
        <w:gridCol w:w="1553"/>
        <w:gridCol w:w="1735"/>
        <w:gridCol w:w="1496"/>
      </w:tblGrid>
      <w:tr w:rsidR="009617EC" w:rsidRPr="00247C07">
        <w:trPr>
          <w:tblHeader/>
          <w:jc w:val="center"/>
        </w:trPr>
        <w:tc>
          <w:tcPr>
            <w:tcW w:w="245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905" w:name="TO0000102"/>
            <w:r w:rsidRPr="00247C07">
              <w:rPr>
                <w:rFonts w:ascii="Times New Roman" w:hAnsi="Times New Roman" w:cs="Times New Roman"/>
              </w:rPr>
              <w:t>Напряженное состояние и характеристика элементов</w:t>
            </w:r>
            <w:bookmarkEnd w:id="905"/>
          </w:p>
        </w:tc>
        <w:tc>
          <w:tcPr>
            <w:tcW w:w="82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Обозначение</w:t>
            </w:r>
          </w:p>
        </w:tc>
        <w:tc>
          <w:tcPr>
            <w:tcW w:w="1717"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Расчетные сопротивления, МПа, при влажности, %</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9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 и менее</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25</w:t>
            </w: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Изгиб:</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db</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элементов из бревен естественной коничности</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17,7</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15,2</w:t>
            </w: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элементов из брусьев и окантованных бревен</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15,7</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w:t>
            </w: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досок настила и др.</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w:t>
            </w: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Растяжение вдоль волокон</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dt</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Сжатие и смятие вдоль волокон</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ds</w:t>
            </w:r>
            <w:r w:rsidRPr="00247C07">
              <w:rPr>
                <w:rFonts w:ascii="Times New Roman" w:hAnsi="Times New Roman" w:cs="Times New Roman"/>
              </w:rPr>
              <w:t>,</w:t>
            </w:r>
            <w:r w:rsidRPr="00247C07">
              <w:rPr>
                <w:rFonts w:ascii="Times New Roman" w:hAnsi="Times New Roman" w:cs="Times New Roman"/>
                <w:i/>
                <w:iCs/>
              </w:rPr>
              <w:t xml:space="preserve"> R</w:t>
            </w:r>
            <w:r w:rsidRPr="00247C07">
              <w:rPr>
                <w:rFonts w:ascii="Times New Roman" w:hAnsi="Times New Roman" w:cs="Times New Roman"/>
                <w:i/>
                <w:iCs/>
                <w:vertAlign w:val="subscript"/>
              </w:rPr>
              <w:t>dqs</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w:t>
            </w: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Сжатие и смятие всей поверхности поперек волокон</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dq</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1,77</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Смятие местное поперек волокон:</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dqp</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в лобовых врубках (при длине площади смятия до 15 см)</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3,1</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под шайбами при углах смятия от 90° до 60°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w:t>
            </w: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6 Скалывание (наибольшее) вдоль волокон при изгибе</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dab</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2,35</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2,15</w:t>
            </w: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7 Скалывание (среднее по площадке) в соединениях на врубках, учитываемое в пределах длины не более 10 глубин врезки и двух толщин брутто элемента:</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4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вдоль волокон</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dam</w:t>
            </w:r>
          </w:p>
        </w:tc>
        <w:tc>
          <w:tcPr>
            <w:tcW w:w="9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1,57</w:t>
            </w:r>
          </w:p>
        </w:tc>
        <w:tc>
          <w:tcPr>
            <w:tcW w:w="7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r>
      <w:tr w:rsidR="009617EC" w:rsidRPr="00247C07">
        <w:trPr>
          <w:jc w:val="center"/>
        </w:trPr>
        <w:tc>
          <w:tcPr>
            <w:tcW w:w="24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поперек волокон</w:t>
            </w:r>
          </w:p>
        </w:tc>
        <w:tc>
          <w:tcPr>
            <w:tcW w:w="8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dsm</w:t>
            </w:r>
          </w:p>
        </w:tc>
        <w:tc>
          <w:tcPr>
            <w:tcW w:w="9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0,69</w:t>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Расчетное сопротивление древесины смятию и скалыванию под углом α</w:t>
            </w:r>
            <w:r w:rsidRPr="00247C07">
              <w:rPr>
                <w:rFonts w:ascii="Times New Roman" w:hAnsi="Times New Roman" w:cs="Times New Roman"/>
                <w:i/>
                <w:iCs/>
              </w:rPr>
              <w:t xml:space="preserve"> </w:t>
            </w:r>
            <w:r w:rsidRPr="00247C07">
              <w:rPr>
                <w:rFonts w:ascii="Times New Roman" w:hAnsi="Times New Roman" w:cs="Times New Roman"/>
              </w:rPr>
              <w:t>к направлению волокон следует определять по формуле</w:t>
            </w:r>
          </w:p>
          <w:p w:rsidR="009617EC" w:rsidRPr="00247C07" w:rsidRDefault="009617EC">
            <w:pPr>
              <w:shd w:val="clear" w:color="auto" w:fill="FFFFFF"/>
              <w:spacing w:before="120" w:after="120"/>
              <w:jc w:val="center"/>
              <w:rPr>
                <w:vanish/>
                <w:color w:val="FFFFFF"/>
                <w:sz w:val="2"/>
              </w:rPr>
            </w:pPr>
            <w:r w:rsidRPr="00247C07">
              <w:rPr>
                <w:vanish/>
                <w:color w:val="FFFFFF"/>
                <w:sz w:val="2"/>
              </w:rPr>
              <w:t>0123S10-09495</w:t>
            </w:r>
          </w:p>
          <w:p w:rsidR="009617EC" w:rsidRPr="00247C07" w:rsidRDefault="009617EC">
            <w:pPr>
              <w:shd w:val="clear" w:color="auto" w:fill="FFFFFF"/>
              <w:spacing w:before="120" w:after="120"/>
              <w:jc w:val="center"/>
            </w:pPr>
            <w:r w:rsidRPr="00247C07">
              <w:rPr>
                <w:rFonts w:ascii="Times New Roman" w:hAnsi="Times New Roman" w:cs="Times New Roman"/>
                <w:noProof/>
                <w:vertAlign w:val="subscript"/>
                <w:lang w:eastAsia="ru-RU"/>
              </w:rPr>
              <w:drawing>
                <wp:inline distT="0" distB="0" distL="0" distR="0" wp14:anchorId="389FC0E2" wp14:editId="63B769DA">
                  <wp:extent cx="1520190" cy="361315"/>
                  <wp:effectExtent l="0" t="0" r="3810" b="635"/>
                  <wp:docPr id="290" name="Рисунок 290" descr="C:\Users\AMIKHA~1\AppData\Local\Temp\ns\4CFE.files\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AMIKHA~1\AppData\Local\Temp\ns\4CFE.files\image276.png"/>
                          <pic:cNvPicPr>
                            <a:picLocks noChangeAspect="1" noChangeArrowheads="1"/>
                          </pic:cNvPicPr>
                        </pic:nvPicPr>
                        <pic:blipFill>
                          <a:blip r:embed="rId747" r:link="rId748">
                            <a:extLst>
                              <a:ext uri="{28A0092B-C50C-407E-A947-70E740481C1C}">
                                <a14:useLocalDpi xmlns:a14="http://schemas.microsoft.com/office/drawing/2010/main" val="0"/>
                              </a:ext>
                            </a:extLst>
                          </a:blip>
                          <a:srcRect/>
                          <a:stretch>
                            <a:fillRect/>
                          </a:stretch>
                        </pic:blipFill>
                        <pic:spPr bwMode="auto">
                          <a:xfrm>
                            <a:off x="0" y="0"/>
                            <a:ext cx="1520190" cy="361315"/>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rPr>
              <w:t xml:space="preserve">где </w:t>
            </w:r>
            <w:r w:rsidRPr="00247C07">
              <w:rPr>
                <w:rFonts w:ascii="Times New Roman" w:hAnsi="Times New Roman" w:cs="Times New Roman"/>
                <w:i/>
                <w:iCs/>
              </w:rPr>
              <w:t>R</w:t>
            </w:r>
            <w:r w:rsidRPr="00247C07">
              <w:rPr>
                <w:rFonts w:ascii="Times New Roman" w:hAnsi="Times New Roman" w:cs="Times New Roman"/>
                <w:i/>
                <w:iCs/>
                <w:vertAlign w:val="subscript"/>
              </w:rPr>
              <w:t>d</w:t>
            </w:r>
            <w:r w:rsidRPr="00247C07">
              <w:rPr>
                <w:rFonts w:ascii="Times New Roman" w:hAnsi="Times New Roman" w:cs="Times New Roman"/>
                <w:vertAlign w:val="subscript"/>
              </w:rPr>
              <w:t>1</w:t>
            </w:r>
            <w:r w:rsidRPr="00247C07">
              <w:rPr>
                <w:rFonts w:ascii="Times New Roman" w:hAnsi="Times New Roman" w:cs="Times New Roman"/>
              </w:rPr>
              <w:t>,</w:t>
            </w:r>
            <w:r w:rsidRPr="00247C07">
              <w:rPr>
                <w:rFonts w:ascii="Times New Roman" w:hAnsi="Times New Roman" w:cs="Times New Roman"/>
                <w:i/>
                <w:iCs/>
              </w:rPr>
              <w:t xml:space="preserve"> R</w:t>
            </w:r>
            <w:r w:rsidRPr="00247C07">
              <w:rPr>
                <w:rFonts w:ascii="Times New Roman" w:hAnsi="Times New Roman" w:cs="Times New Roman"/>
                <w:i/>
                <w:iCs/>
                <w:vertAlign w:val="subscript"/>
              </w:rPr>
              <w:t>d</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Times New Roman" w:hAnsi="Times New Roman" w:cs="Times New Roman"/>
              </w:rPr>
              <w:t>- расчетные сопротивления смятию или скалыванию соответственно при α = 0° и α = 90°.</w:t>
            </w:r>
          </w:p>
          <w:p w:rsidR="009617EC" w:rsidRPr="00247C07" w:rsidRDefault="009617EC">
            <w:pPr>
              <w:shd w:val="clear" w:color="auto" w:fill="FFFFFF"/>
              <w:ind w:firstLine="283"/>
              <w:jc w:val="both"/>
            </w:pPr>
            <w:r w:rsidRPr="00247C07">
              <w:rPr>
                <w:rFonts w:ascii="Times New Roman" w:hAnsi="Times New Roman" w:cs="Times New Roman"/>
              </w:rPr>
              <w:t>2 Расчетное сопротивление местному смятию поперек волокон (за исключением случаев, указанных в позиции 5 настоящей таблицы) на части длины элемента при длине незагружаемых участков не менее площади смятия и не менее толщины элемента следует определять по формуле</w:t>
            </w:r>
          </w:p>
          <w:p w:rsidR="009617EC" w:rsidRPr="00247C07" w:rsidRDefault="009617EC">
            <w:pPr>
              <w:shd w:val="clear" w:color="auto" w:fill="FFFFFF"/>
              <w:spacing w:before="120" w:after="120"/>
              <w:jc w:val="center"/>
            </w:pPr>
            <w:r w:rsidRPr="00247C07">
              <w:rPr>
                <w:rFonts w:ascii="Times New Roman" w:hAnsi="Times New Roman" w:cs="Times New Roman"/>
                <w:noProof/>
                <w:vertAlign w:val="subscript"/>
                <w:lang w:eastAsia="ru-RU"/>
              </w:rPr>
              <w:drawing>
                <wp:inline distT="0" distB="0" distL="0" distR="0" wp14:anchorId="0E64C28A" wp14:editId="4A87E2A7">
                  <wp:extent cx="1201420" cy="403860"/>
                  <wp:effectExtent l="0" t="0" r="0" b="0"/>
                  <wp:docPr id="291" name="Рисунок 291" descr="C:\Users\AMIKHA~1\AppData\Local\Temp\ns\4CFE.files\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AMIKHA~1\AppData\Local\Temp\ns\4CFE.files\image277.png"/>
                          <pic:cNvPicPr>
                            <a:picLocks noChangeAspect="1" noChangeArrowheads="1"/>
                          </pic:cNvPicPr>
                        </pic:nvPicPr>
                        <pic:blipFill>
                          <a:blip r:embed="rId749" r:link="rId750">
                            <a:extLst>
                              <a:ext uri="{28A0092B-C50C-407E-A947-70E740481C1C}">
                                <a14:useLocalDpi xmlns:a14="http://schemas.microsoft.com/office/drawing/2010/main" val="0"/>
                              </a:ext>
                            </a:extLst>
                          </a:blip>
                          <a:srcRect/>
                          <a:stretch>
                            <a:fillRect/>
                          </a:stretch>
                        </pic:blipFill>
                        <pic:spPr bwMode="auto">
                          <a:xfrm>
                            <a:off x="0" y="0"/>
                            <a:ext cx="1201420" cy="403860"/>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rPr>
              <w:t xml:space="preserve">где </w:t>
            </w:r>
            <w:r w:rsidRPr="00247C07">
              <w:rPr>
                <w:rFonts w:ascii="Times New Roman" w:hAnsi="Times New Roman" w:cs="Times New Roman"/>
                <w:i/>
                <w:iCs/>
              </w:rPr>
              <w:t>l</w:t>
            </w:r>
            <w:r w:rsidRPr="00247C07">
              <w:rPr>
                <w:rFonts w:ascii="Times New Roman" w:hAnsi="Times New Roman" w:cs="Times New Roman"/>
                <w:i/>
                <w:iCs/>
                <w:vertAlign w:val="subscript"/>
              </w:rPr>
              <w:t>s</w:t>
            </w:r>
            <w:r w:rsidRPr="00247C07">
              <w:rPr>
                <w:rFonts w:ascii="Times New Roman" w:hAnsi="Times New Roman" w:cs="Times New Roman"/>
              </w:rPr>
              <w:t xml:space="preserve"> - длина площадки смятия вдоль волокон древесины, см.</w:t>
            </w:r>
          </w:p>
          <w:p w:rsidR="009617EC" w:rsidRPr="00247C07" w:rsidRDefault="009617EC">
            <w:pPr>
              <w:shd w:val="clear" w:color="auto" w:fill="FFFFFF"/>
              <w:ind w:firstLine="283"/>
              <w:jc w:val="both"/>
            </w:pPr>
            <w:r w:rsidRPr="00247C07">
              <w:rPr>
                <w:rFonts w:ascii="Times New Roman" w:hAnsi="Times New Roman" w:cs="Times New Roman"/>
              </w:rPr>
              <w:t>3 Если в расчетных сечениях элементов имеются ослабления врубками или врезками, то соответствующие расчетные сопротивления следует умножать на коэффициенты условий работы, равные для элементов</w:t>
            </w:r>
          </w:p>
          <w:p w:rsidR="009617EC" w:rsidRPr="00247C07" w:rsidRDefault="009617EC">
            <w:pPr>
              <w:shd w:val="clear" w:color="auto" w:fill="FFFFFF"/>
              <w:ind w:firstLine="283"/>
              <w:jc w:val="both"/>
            </w:pPr>
            <w:r w:rsidRPr="00247C07">
              <w:rPr>
                <w:rFonts w:ascii="Times New Roman" w:hAnsi="Times New Roman" w:cs="Times New Roman"/>
              </w:rPr>
              <w:t>0,80 - растянутых;</w:t>
            </w:r>
          </w:p>
          <w:p w:rsidR="009617EC" w:rsidRPr="00247C07" w:rsidRDefault="009617EC">
            <w:pPr>
              <w:shd w:val="clear" w:color="auto" w:fill="FFFFFF"/>
              <w:ind w:firstLine="283"/>
              <w:jc w:val="both"/>
            </w:pPr>
            <w:r w:rsidRPr="00247C07">
              <w:rPr>
                <w:rFonts w:ascii="Times New Roman" w:hAnsi="Times New Roman" w:cs="Times New Roman"/>
              </w:rPr>
              <w:t>0,85 - изгибаемых из брусьев;</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0,90 - изгибаемых из бревен.</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на 30 % - при растяжении вдоль волокон;</w:t>
      </w:r>
    </w:p>
    <w:p w:rsidR="009617EC" w:rsidRPr="00247C07" w:rsidRDefault="009617EC">
      <w:pPr>
        <w:shd w:val="clear" w:color="auto" w:fill="FFFFFF"/>
        <w:ind w:firstLine="283"/>
        <w:jc w:val="both"/>
      </w:pPr>
      <w:r w:rsidRPr="00247C07">
        <w:rPr>
          <w:rFonts w:ascii="Times New Roman" w:hAnsi="Times New Roman" w:cs="Times New Roman"/>
          <w:sz w:val="24"/>
          <w:szCs w:val="24"/>
        </w:rPr>
        <w:t>на 10 % - при всех других напряженных состояниях.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10.12 Расчетные сопротивления клееной древесины сосны при толщине склеиваемых досок 33 мм и высоте элементов 50 см и менее следует принимать по таблице </w:t>
      </w:r>
      <w:hyperlink w:anchor="TO0000103" w:tooltip="Таблица 10.2" w:history="1">
        <w:r w:rsidRPr="00247C07">
          <w:rPr>
            <w:rStyle w:val="a3"/>
          </w:rPr>
          <w:t>10.2</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10.2</w:t>
      </w:r>
    </w:p>
    <w:tbl>
      <w:tblPr>
        <w:tblW w:w="5000" w:type="pct"/>
        <w:jc w:val="center"/>
        <w:shd w:val="clear" w:color="auto" w:fill="FFFFFF"/>
        <w:tblCellMar>
          <w:left w:w="0" w:type="dxa"/>
          <w:right w:w="0" w:type="dxa"/>
        </w:tblCellMar>
        <w:tblLook w:val="04A0" w:firstRow="1" w:lastRow="0" w:firstColumn="1" w:lastColumn="0" w:noHBand="0" w:noVBand="1"/>
      </w:tblPr>
      <w:tblGrid>
        <w:gridCol w:w="4646"/>
        <w:gridCol w:w="1929"/>
        <w:gridCol w:w="2836"/>
      </w:tblGrid>
      <w:tr w:rsidR="009617EC" w:rsidRPr="00247C07">
        <w:trPr>
          <w:tblHeader/>
          <w:jc w:val="center"/>
        </w:trPr>
        <w:tc>
          <w:tcPr>
            <w:tcW w:w="246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906" w:name="TO0000103"/>
            <w:r w:rsidRPr="00247C07">
              <w:rPr>
                <w:rFonts w:ascii="Times New Roman" w:hAnsi="Times New Roman" w:cs="Times New Roman"/>
              </w:rPr>
              <w:t>Напряженное состояние</w:t>
            </w:r>
            <w:bookmarkEnd w:id="906"/>
          </w:p>
        </w:tc>
        <w:tc>
          <w:tcPr>
            <w:tcW w:w="102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Обозначение</w:t>
            </w:r>
          </w:p>
        </w:tc>
        <w:tc>
          <w:tcPr>
            <w:tcW w:w="150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Расчетное сопротивление, МПа</w:t>
            </w:r>
          </w:p>
        </w:tc>
      </w:tr>
      <w:tr w:rsidR="009617EC" w:rsidRPr="00247C07">
        <w:trPr>
          <w:jc w:val="center"/>
        </w:trPr>
        <w:tc>
          <w:tcPr>
            <w:tcW w:w="24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Изгиб бруса</w:t>
            </w:r>
          </w:p>
        </w:tc>
        <w:tc>
          <w:tcPr>
            <w:tcW w:w="10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db</w:t>
            </w:r>
          </w:p>
        </w:tc>
        <w:tc>
          <w:tcPr>
            <w:tcW w:w="15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17,7</w:t>
            </w:r>
          </w:p>
        </w:tc>
      </w:tr>
      <w:tr w:rsidR="009617EC" w:rsidRPr="00247C07">
        <w:trPr>
          <w:jc w:val="center"/>
        </w:trPr>
        <w:tc>
          <w:tcPr>
            <w:tcW w:w="24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Растяжение вдоль волокон</w:t>
            </w:r>
          </w:p>
        </w:tc>
        <w:tc>
          <w:tcPr>
            <w:tcW w:w="10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dt</w:t>
            </w:r>
          </w:p>
        </w:tc>
        <w:tc>
          <w:tcPr>
            <w:tcW w:w="15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12,7</w:t>
            </w:r>
          </w:p>
        </w:tc>
      </w:tr>
      <w:tr w:rsidR="009617EC" w:rsidRPr="00247C07">
        <w:trPr>
          <w:jc w:val="center"/>
        </w:trPr>
        <w:tc>
          <w:tcPr>
            <w:tcW w:w="24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Сжатие вдоль волокон</w:t>
            </w:r>
          </w:p>
        </w:tc>
        <w:tc>
          <w:tcPr>
            <w:tcW w:w="10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ds</w:t>
            </w:r>
          </w:p>
        </w:tc>
        <w:tc>
          <w:tcPr>
            <w:tcW w:w="15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15,7</w:t>
            </w:r>
          </w:p>
        </w:tc>
      </w:tr>
      <w:tr w:rsidR="009617EC" w:rsidRPr="00247C07">
        <w:trPr>
          <w:jc w:val="center"/>
        </w:trPr>
        <w:tc>
          <w:tcPr>
            <w:tcW w:w="24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Смятие вдоль волокон</w:t>
            </w:r>
          </w:p>
        </w:tc>
        <w:tc>
          <w:tcPr>
            <w:tcW w:w="10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dqs</w:t>
            </w:r>
          </w:p>
        </w:tc>
        <w:tc>
          <w:tcPr>
            <w:tcW w:w="15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r>
      <w:tr w:rsidR="009617EC" w:rsidRPr="00247C07">
        <w:trPr>
          <w:jc w:val="center"/>
        </w:trPr>
        <w:tc>
          <w:tcPr>
            <w:tcW w:w="24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Сжатие и смятие всей поверхности поперек волокон</w:t>
            </w:r>
          </w:p>
        </w:tc>
        <w:tc>
          <w:tcPr>
            <w:tcW w:w="10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dcq</w:t>
            </w:r>
            <w:r w:rsidRPr="00247C07">
              <w:rPr>
                <w:rFonts w:ascii="Times New Roman" w:hAnsi="Times New Roman" w:cs="Times New Roman"/>
              </w:rPr>
              <w:t>,</w:t>
            </w:r>
            <w:r w:rsidRPr="00247C07">
              <w:rPr>
                <w:rFonts w:ascii="Times New Roman" w:hAnsi="Times New Roman" w:cs="Times New Roman"/>
                <w:i/>
                <w:iCs/>
              </w:rPr>
              <w:t xml:space="preserve"> R</w:t>
            </w:r>
            <w:r w:rsidRPr="00247C07">
              <w:rPr>
                <w:rFonts w:ascii="Times New Roman" w:hAnsi="Times New Roman" w:cs="Times New Roman"/>
                <w:i/>
                <w:iCs/>
                <w:vertAlign w:val="subscript"/>
              </w:rPr>
              <w:t>dq</w:t>
            </w:r>
          </w:p>
        </w:tc>
        <w:tc>
          <w:tcPr>
            <w:tcW w:w="15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r>
      <w:tr w:rsidR="009617EC" w:rsidRPr="00247C07">
        <w:trPr>
          <w:jc w:val="center"/>
        </w:trPr>
        <w:tc>
          <w:tcPr>
            <w:tcW w:w="24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6 Смятие местное поперек волокон:</w:t>
            </w:r>
          </w:p>
        </w:tc>
        <w:tc>
          <w:tcPr>
            <w:tcW w:w="10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5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4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в опорных плоскостях конструкции</w:t>
            </w:r>
          </w:p>
        </w:tc>
        <w:tc>
          <w:tcPr>
            <w:tcW w:w="10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dq</w:t>
            </w:r>
          </w:p>
        </w:tc>
        <w:tc>
          <w:tcPr>
            <w:tcW w:w="15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r>
      <w:tr w:rsidR="009617EC" w:rsidRPr="00247C07">
        <w:trPr>
          <w:jc w:val="center"/>
        </w:trPr>
        <w:tc>
          <w:tcPr>
            <w:tcW w:w="24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под шайбами при углах смятия от 90° до 60°</w:t>
            </w:r>
          </w:p>
        </w:tc>
        <w:tc>
          <w:tcPr>
            <w:tcW w:w="10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dqp</w:t>
            </w:r>
          </w:p>
        </w:tc>
        <w:tc>
          <w:tcPr>
            <w:tcW w:w="15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4,31</w:t>
            </w:r>
          </w:p>
        </w:tc>
      </w:tr>
      <w:tr w:rsidR="009617EC" w:rsidRPr="00247C07">
        <w:trPr>
          <w:jc w:val="center"/>
        </w:trPr>
        <w:tc>
          <w:tcPr>
            <w:tcW w:w="246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7 Скалывание наибольшее вдоль волокон по клеевым швам при изгибе</w:t>
            </w:r>
          </w:p>
        </w:tc>
        <w:tc>
          <w:tcPr>
            <w:tcW w:w="10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daf</w:t>
            </w:r>
          </w:p>
        </w:tc>
        <w:tc>
          <w:tcPr>
            <w:tcW w:w="15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r>
      <w:tr w:rsidR="009617EC" w:rsidRPr="00247C07">
        <w:trPr>
          <w:jc w:val="center"/>
        </w:trPr>
        <w:tc>
          <w:tcPr>
            <w:tcW w:w="24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8 Скалывание поперек волокон по клеевым швам</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R</w:t>
            </w:r>
            <w:r w:rsidRPr="00247C07">
              <w:rPr>
                <w:rFonts w:ascii="Times New Roman" w:hAnsi="Times New Roman" w:cs="Times New Roman"/>
                <w:i/>
                <w:iCs/>
                <w:vertAlign w:val="subscript"/>
              </w:rPr>
              <w:t>dsf</w:t>
            </w:r>
          </w:p>
        </w:tc>
        <w:tc>
          <w:tcPr>
            <w:tcW w:w="1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В случаях применения досок (слоев) толщиной, отличной от 33 мм, расчетные сопротивления изгибу, сжатию и скалыванию вдоль волокон следует умножать на коэффициенты условий работы, равные:</w:t>
      </w:r>
    </w:p>
    <w:p w:rsidR="009617EC" w:rsidRPr="00247C07" w:rsidRDefault="009617EC">
      <w:pPr>
        <w:shd w:val="clear" w:color="auto" w:fill="FFFFFF"/>
        <w:ind w:firstLine="283"/>
        <w:jc w:val="both"/>
      </w:pPr>
      <w:r w:rsidRPr="00247C07">
        <w:rPr>
          <w:rFonts w:ascii="Times New Roman" w:hAnsi="Times New Roman" w:cs="Times New Roman"/>
          <w:sz w:val="24"/>
          <w:szCs w:val="24"/>
        </w:rPr>
        <w:t>1,10 - при толщине 19 мм и менее;</w:t>
      </w:r>
    </w:p>
    <w:p w:rsidR="009617EC" w:rsidRPr="00247C07" w:rsidRDefault="009617EC">
      <w:pPr>
        <w:shd w:val="clear" w:color="auto" w:fill="FFFFFF"/>
        <w:ind w:firstLine="283"/>
        <w:jc w:val="both"/>
      </w:pPr>
      <w:r w:rsidRPr="00247C07">
        <w:rPr>
          <w:rFonts w:ascii="Times New Roman" w:hAnsi="Times New Roman" w:cs="Times New Roman"/>
          <w:sz w:val="24"/>
          <w:szCs w:val="24"/>
        </w:rPr>
        <w:t>1,05 - то же, 26 мм;</w:t>
      </w:r>
    </w:p>
    <w:p w:rsidR="009617EC" w:rsidRPr="00247C07" w:rsidRDefault="009617EC">
      <w:pPr>
        <w:shd w:val="clear" w:color="auto" w:fill="FFFFFF"/>
        <w:ind w:firstLine="283"/>
        <w:jc w:val="both"/>
      </w:pPr>
      <w:r w:rsidRPr="00247C07">
        <w:rPr>
          <w:rFonts w:ascii="Times New Roman" w:hAnsi="Times New Roman" w:cs="Times New Roman"/>
          <w:sz w:val="24"/>
          <w:szCs w:val="24"/>
        </w:rPr>
        <w:t>0,95 - то же, 43 мм.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высоте клееных элементов свыше 50 см расчетные сопротивления изгибу и сжатию вдоль волокон следует умножать на коэффициенты условий работы, приведенные в таблице </w:t>
      </w:r>
      <w:hyperlink w:anchor="TO0000104" w:tooltip="Таблица 10.3" w:history="1">
        <w:r w:rsidRPr="00247C07">
          <w:rPr>
            <w:rStyle w:val="a3"/>
          </w:rPr>
          <w:t>10.3</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10.3</w:t>
      </w:r>
    </w:p>
    <w:tbl>
      <w:tblPr>
        <w:tblW w:w="5000" w:type="pct"/>
        <w:jc w:val="center"/>
        <w:shd w:val="clear" w:color="auto" w:fill="FFFFFF"/>
        <w:tblCellMar>
          <w:left w:w="0" w:type="dxa"/>
          <w:right w:w="0" w:type="dxa"/>
        </w:tblCellMar>
        <w:tblLook w:val="04A0" w:firstRow="1" w:lastRow="0" w:firstColumn="1" w:lastColumn="0" w:noHBand="0" w:noVBand="1"/>
      </w:tblPr>
      <w:tblGrid>
        <w:gridCol w:w="2065"/>
        <w:gridCol w:w="2801"/>
        <w:gridCol w:w="1993"/>
        <w:gridCol w:w="2552"/>
      </w:tblGrid>
      <w:tr w:rsidR="009617EC" w:rsidRPr="00247C07">
        <w:trPr>
          <w:tblHeader/>
          <w:jc w:val="center"/>
        </w:trPr>
        <w:tc>
          <w:tcPr>
            <w:tcW w:w="109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907" w:name="TO0000104"/>
            <w:r w:rsidRPr="00247C07">
              <w:rPr>
                <w:rFonts w:ascii="Times New Roman" w:hAnsi="Times New Roman" w:cs="Times New Roman"/>
              </w:rPr>
              <w:t>Высота сечения, см</w:t>
            </w:r>
            <w:bookmarkEnd w:id="907"/>
          </w:p>
        </w:tc>
        <w:tc>
          <w:tcPr>
            <w:tcW w:w="148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условий работы</w:t>
            </w:r>
          </w:p>
        </w:tc>
        <w:tc>
          <w:tcPr>
            <w:tcW w:w="105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Высота сечения, см</w:t>
            </w:r>
          </w:p>
        </w:tc>
        <w:tc>
          <w:tcPr>
            <w:tcW w:w="135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условий работы</w:t>
            </w:r>
          </w:p>
        </w:tc>
      </w:tr>
      <w:tr w:rsidR="009617EC" w:rsidRPr="00247C07">
        <w:trPr>
          <w:jc w:val="center"/>
        </w:trPr>
        <w:tc>
          <w:tcPr>
            <w:tcW w:w="10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 и менее</w:t>
            </w:r>
          </w:p>
        </w:tc>
        <w:tc>
          <w:tcPr>
            <w:tcW w:w="14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0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p>
        </w:tc>
        <w:tc>
          <w:tcPr>
            <w:tcW w:w="13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r>
      <w:tr w:rsidR="009617EC" w:rsidRPr="00247C07">
        <w:trPr>
          <w:jc w:val="center"/>
        </w:trPr>
        <w:tc>
          <w:tcPr>
            <w:tcW w:w="10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c>
          <w:tcPr>
            <w:tcW w:w="14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0,96</w:t>
            </w:r>
          </w:p>
        </w:tc>
        <w:tc>
          <w:tcPr>
            <w:tcW w:w="10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35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r>
      <w:tr w:rsidR="009617EC" w:rsidRPr="00247C07">
        <w:trPr>
          <w:jc w:val="center"/>
        </w:trPr>
        <w:tc>
          <w:tcPr>
            <w:tcW w:w="10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c>
          <w:tcPr>
            <w:tcW w:w="14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0,93</w:t>
            </w:r>
          </w:p>
        </w:tc>
        <w:tc>
          <w:tcPr>
            <w:tcW w:w="10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 и более</w:t>
            </w:r>
          </w:p>
        </w:tc>
        <w:tc>
          <w:tcPr>
            <w:tcW w:w="13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10.13 Расчетное сопротивление древесины сосны скалыванию вдоль волокон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daf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в клеештыревых соединениях - вклеенных стальных арматурных стержнях, работающих на выдергивание или продавливание (рисунок </w:t>
      </w:r>
      <w:hyperlink w:anchor="SO0000019" w:tooltip="Рисунок 10.1" w:history="1">
        <w:r w:rsidRPr="00247C07">
          <w:rPr>
            <w:rStyle w:val="a3"/>
          </w:rPr>
          <w:t>10.1</w:t>
        </w:r>
      </w:hyperlink>
      <w:r w:rsidRPr="00247C07">
        <w:rPr>
          <w:rFonts w:ascii="Times New Roman" w:hAnsi="Times New Roman" w:cs="Times New Roman"/>
          <w:sz w:val="24"/>
          <w:szCs w:val="24"/>
        </w:rPr>
        <w:t xml:space="preserve">), в зависимости от глубины заделки штырей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следует принимать по таблице </w:t>
      </w:r>
      <w:hyperlink w:anchor="TO0000105" w:tooltip="Таблица 10.4" w:history="1">
        <w:r w:rsidRPr="00247C07">
          <w:rPr>
            <w:rStyle w:val="a3"/>
          </w:rPr>
          <w:t>10.4</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908" w:name="SO0000019"/>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5A0EF530" wp14:editId="0AE10816">
            <wp:extent cx="2509520" cy="1807845"/>
            <wp:effectExtent l="0" t="0" r="5080" b="1905"/>
            <wp:docPr id="292" name="Рисунок 291" descr="C:\Users\AMIKHA~1\AppData\Local\Temp\ns\4CFE.file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C:\Users\AMIKHA~1\AppData\Local\Temp\ns\4CFE.files\image278.jpg"/>
                    <pic:cNvPicPr>
                      <a:picLocks noChangeAspect="1" noChangeArrowheads="1"/>
                    </pic:cNvPicPr>
                  </pic:nvPicPr>
                  <pic:blipFill>
                    <a:blip r:embed="rId751" r:link="rId752">
                      <a:extLst>
                        <a:ext uri="{28A0092B-C50C-407E-A947-70E740481C1C}">
                          <a14:useLocalDpi xmlns:a14="http://schemas.microsoft.com/office/drawing/2010/main" val="0"/>
                        </a:ext>
                      </a:extLst>
                    </a:blip>
                    <a:srcRect/>
                    <a:stretch>
                      <a:fillRect/>
                    </a:stretch>
                  </pic:blipFill>
                  <pic:spPr bwMode="auto">
                    <a:xfrm>
                      <a:off x="0" y="0"/>
                      <a:ext cx="2509520" cy="1807845"/>
                    </a:xfrm>
                    <a:prstGeom prst="rect">
                      <a:avLst/>
                    </a:prstGeom>
                    <a:noFill/>
                    <a:ln>
                      <a:noFill/>
                    </a:ln>
                  </pic:spPr>
                </pic:pic>
              </a:graphicData>
            </a:graphic>
          </wp:inline>
        </w:drawing>
      </w:r>
      <w:bookmarkEnd w:id="908"/>
    </w:p>
    <w:p w:rsidR="009617EC" w:rsidRPr="00247C07" w:rsidRDefault="009617EC">
      <w:pPr>
        <w:shd w:val="clear" w:color="auto" w:fill="FFFFFF"/>
        <w:jc w:val="center"/>
      </w:pPr>
      <w:r w:rsidRPr="00247C07">
        <w:rPr>
          <w:rFonts w:ascii="Times New Roman" w:hAnsi="Times New Roman" w:cs="Times New Roman"/>
          <w:i/>
          <w:iCs/>
        </w:rPr>
        <w:t xml:space="preserve">1 </w:t>
      </w:r>
      <w:r w:rsidRPr="00247C07">
        <w:rPr>
          <w:rFonts w:ascii="Times New Roman" w:hAnsi="Times New Roman" w:cs="Times New Roman"/>
        </w:rPr>
        <w:t xml:space="preserve">- стыкуемые блоки; </w:t>
      </w:r>
      <w:r w:rsidRPr="00247C07">
        <w:rPr>
          <w:rFonts w:ascii="Times New Roman" w:hAnsi="Times New Roman" w:cs="Times New Roman"/>
          <w:i/>
          <w:iCs/>
        </w:rPr>
        <w:t>2</w:t>
      </w:r>
      <w:r w:rsidRPr="00247C07">
        <w:rPr>
          <w:rFonts w:ascii="Times New Roman" w:hAnsi="Times New Roman" w:cs="Times New Roman"/>
        </w:rPr>
        <w:t xml:space="preserve"> - стык блоков; </w:t>
      </w:r>
      <w:r w:rsidRPr="00247C07">
        <w:rPr>
          <w:rFonts w:ascii="Times New Roman" w:hAnsi="Times New Roman" w:cs="Times New Roman"/>
          <w:i/>
          <w:iCs/>
        </w:rPr>
        <w:t xml:space="preserve">3 </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 xml:space="preserve">отверстия для штырей; </w:t>
      </w:r>
      <w:r w:rsidRPr="00247C07">
        <w:rPr>
          <w:rFonts w:ascii="Times New Roman" w:hAnsi="Times New Roman" w:cs="Times New Roman"/>
          <w:i/>
          <w:iCs/>
        </w:rPr>
        <w:t xml:space="preserve">4 </w:t>
      </w:r>
      <w:r w:rsidRPr="00247C07">
        <w:rPr>
          <w:rFonts w:ascii="Times New Roman" w:hAnsi="Times New Roman" w:cs="Times New Roman"/>
        </w:rPr>
        <w:t>- вклеенные в отверстия штыри</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10.1 </w:t>
      </w:r>
      <w:r w:rsidRPr="00247C07">
        <w:rPr>
          <w:rFonts w:ascii="Times New Roman" w:hAnsi="Times New Roman" w:cs="Times New Roman"/>
          <w:b/>
          <w:bCs/>
          <w:sz w:val="24"/>
          <w:szCs w:val="24"/>
        </w:rPr>
        <w:t>- Клеештыревой стык</w:t>
      </w:r>
    </w:p>
    <w:p w:rsidR="009617EC" w:rsidRPr="00247C07" w:rsidRDefault="009617EC">
      <w:pPr>
        <w:shd w:val="clear" w:color="auto" w:fill="FFFFFF"/>
        <w:spacing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10.4</w:t>
      </w:r>
    </w:p>
    <w:tbl>
      <w:tblPr>
        <w:tblW w:w="5000" w:type="pct"/>
        <w:jc w:val="center"/>
        <w:shd w:val="clear" w:color="auto" w:fill="FFFFFF"/>
        <w:tblCellMar>
          <w:left w:w="0" w:type="dxa"/>
          <w:right w:w="0" w:type="dxa"/>
        </w:tblCellMar>
        <w:tblLook w:val="04A0" w:firstRow="1" w:lastRow="0" w:firstColumn="1" w:lastColumn="0" w:noHBand="0" w:noVBand="1"/>
      </w:tblPr>
      <w:tblGrid>
        <w:gridCol w:w="3377"/>
        <w:gridCol w:w="6034"/>
      </w:tblGrid>
      <w:tr w:rsidR="009617EC" w:rsidRPr="00247C07">
        <w:trPr>
          <w:tblHeader/>
          <w:jc w:val="center"/>
        </w:trPr>
        <w:tc>
          <w:tcPr>
            <w:tcW w:w="179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909" w:name="TO0000105"/>
            <w:r w:rsidRPr="00247C07">
              <w:rPr>
                <w:rFonts w:ascii="Times New Roman" w:hAnsi="Times New Roman" w:cs="Times New Roman"/>
              </w:rPr>
              <w:t xml:space="preserve">Глубина заделки штыря </w:t>
            </w:r>
            <w:bookmarkEnd w:id="909"/>
            <w:r w:rsidRPr="00247C07">
              <w:rPr>
                <w:rFonts w:ascii="Times New Roman" w:hAnsi="Times New Roman" w:cs="Times New Roman"/>
                <w:i/>
                <w:iCs/>
              </w:rPr>
              <w:t>l</w:t>
            </w:r>
            <w:r w:rsidRPr="00247C07">
              <w:rPr>
                <w:rFonts w:ascii="Times New Roman" w:hAnsi="Times New Roman" w:cs="Times New Roman"/>
              </w:rPr>
              <w:t>, см</w:t>
            </w:r>
          </w:p>
        </w:tc>
        <w:tc>
          <w:tcPr>
            <w:tcW w:w="320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Расчетное сопротивление скалыванию </w:t>
            </w:r>
            <w:r w:rsidRPr="00247C07">
              <w:rPr>
                <w:rFonts w:ascii="Times New Roman" w:hAnsi="Times New Roman" w:cs="Times New Roman"/>
                <w:i/>
                <w:iCs/>
              </w:rPr>
              <w:t>R</w:t>
            </w:r>
            <w:r w:rsidRPr="00247C07">
              <w:rPr>
                <w:rFonts w:ascii="Times New Roman" w:hAnsi="Times New Roman" w:cs="Times New Roman"/>
                <w:i/>
                <w:iCs/>
                <w:vertAlign w:val="subscript"/>
              </w:rPr>
              <w:t>daf</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МПа</w:t>
            </w:r>
          </w:p>
        </w:tc>
      </w:tr>
      <w:tr w:rsidR="009617EC" w:rsidRPr="00247C07">
        <w:trPr>
          <w:jc w:val="center"/>
        </w:trPr>
        <w:tc>
          <w:tcPr>
            <w:tcW w:w="1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32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r>
      <w:tr w:rsidR="009617EC" w:rsidRPr="00247C07">
        <w:trPr>
          <w:jc w:val="center"/>
        </w:trPr>
        <w:tc>
          <w:tcPr>
            <w:tcW w:w="1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32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2,75</w:t>
            </w:r>
          </w:p>
        </w:tc>
      </w:tr>
      <w:tr w:rsidR="009617EC" w:rsidRPr="00247C07">
        <w:trPr>
          <w:jc w:val="center"/>
        </w:trPr>
        <w:tc>
          <w:tcPr>
            <w:tcW w:w="1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32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2,55</w:t>
            </w:r>
          </w:p>
        </w:tc>
      </w:tr>
      <w:tr w:rsidR="009617EC" w:rsidRPr="00247C07">
        <w:trPr>
          <w:jc w:val="center"/>
        </w:trPr>
        <w:tc>
          <w:tcPr>
            <w:tcW w:w="1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32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r>
      <w:tr w:rsidR="009617EC" w:rsidRPr="00247C07">
        <w:trPr>
          <w:jc w:val="center"/>
        </w:trPr>
        <w:tc>
          <w:tcPr>
            <w:tcW w:w="1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32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2,26</w:t>
            </w:r>
          </w:p>
        </w:tc>
      </w:tr>
      <w:tr w:rsidR="009617EC" w:rsidRPr="00247C07">
        <w:trPr>
          <w:jc w:val="center"/>
        </w:trPr>
        <w:tc>
          <w:tcPr>
            <w:tcW w:w="1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32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2,16</w:t>
            </w:r>
          </w:p>
        </w:tc>
      </w:tr>
      <w:tr w:rsidR="009617EC" w:rsidRPr="00247C07">
        <w:trPr>
          <w:jc w:val="center"/>
        </w:trPr>
        <w:tc>
          <w:tcPr>
            <w:tcW w:w="1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45</w:t>
            </w:r>
          </w:p>
        </w:tc>
        <w:tc>
          <w:tcPr>
            <w:tcW w:w="32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2,01</w:t>
            </w:r>
          </w:p>
        </w:tc>
      </w:tr>
      <w:tr w:rsidR="009617EC" w:rsidRPr="00247C07">
        <w:trPr>
          <w:jc w:val="center"/>
        </w:trPr>
        <w:tc>
          <w:tcPr>
            <w:tcW w:w="1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32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1,91</w:t>
            </w:r>
          </w:p>
        </w:tc>
      </w:tr>
      <w:tr w:rsidR="009617EC" w:rsidRPr="00247C07">
        <w:trPr>
          <w:jc w:val="center"/>
        </w:trPr>
        <w:tc>
          <w:tcPr>
            <w:tcW w:w="17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55</w:t>
            </w:r>
          </w:p>
        </w:tc>
        <w:tc>
          <w:tcPr>
            <w:tcW w:w="3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1,77</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Расчетное сопротивление скалыванию при вклеивании штыря под углом α к направлению волокон следует определять по формуле</w:t>
            </w:r>
          </w:p>
          <w:p w:rsidR="009617EC" w:rsidRPr="00247C07" w:rsidRDefault="009617EC">
            <w:pPr>
              <w:shd w:val="clear" w:color="auto" w:fill="FFFFFF"/>
              <w:spacing w:before="120" w:after="120"/>
              <w:jc w:val="center"/>
            </w:pPr>
            <w:r w:rsidRPr="00247C07">
              <w:rPr>
                <w:rFonts w:ascii="Times New Roman" w:hAnsi="Times New Roman" w:cs="Times New Roman"/>
                <w:noProof/>
                <w:vertAlign w:val="subscript"/>
                <w:lang w:eastAsia="ru-RU"/>
              </w:rPr>
              <w:drawing>
                <wp:inline distT="0" distB="0" distL="0" distR="0" wp14:anchorId="75FFD8B4" wp14:editId="732971BD">
                  <wp:extent cx="1127125" cy="372110"/>
                  <wp:effectExtent l="0" t="0" r="0" b="8890"/>
                  <wp:docPr id="293" name="Рисунок 293" descr="C:\Users\AMIKHA~1\AppData\Local\Temp\ns\4CFE.files\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AMIKHA~1\AppData\Local\Temp\ns\4CFE.files\image279.png"/>
                          <pic:cNvPicPr>
                            <a:picLocks noChangeAspect="1" noChangeArrowheads="1"/>
                          </pic:cNvPicPr>
                        </pic:nvPicPr>
                        <pic:blipFill>
                          <a:blip r:embed="rId753" r:link="rId754">
                            <a:extLst>
                              <a:ext uri="{28A0092B-C50C-407E-A947-70E740481C1C}">
                                <a14:useLocalDpi xmlns:a14="http://schemas.microsoft.com/office/drawing/2010/main" val="0"/>
                              </a:ext>
                            </a:extLst>
                          </a:blip>
                          <a:srcRect/>
                          <a:stretch>
                            <a:fillRect/>
                          </a:stretch>
                        </pic:blipFill>
                        <pic:spPr bwMode="auto">
                          <a:xfrm>
                            <a:off x="0" y="0"/>
                            <a:ext cx="1127125" cy="372110"/>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rPr>
              <w:t>2 Рекомендуется применять клеештыревые соединения, работающие поперек и под углом к направлению волокон.</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3 Изготовление клеештыревых соединений допускается только на заводах, имеющих соответствующее технологическое оборудование.</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10.14 Для древесины других пород расчетные сопротивления, приведенные в таблицах </w:t>
      </w:r>
      <w:hyperlink w:anchor="TO0000102" w:tooltip="Таблица 10.1" w:history="1">
        <w:r w:rsidRPr="00247C07">
          <w:rPr>
            <w:rStyle w:val="a3"/>
          </w:rPr>
          <w:t>10.1</w:t>
        </w:r>
      </w:hyperlink>
      <w:r w:rsidRPr="00247C07">
        <w:rPr>
          <w:rFonts w:ascii="Times New Roman" w:hAnsi="Times New Roman" w:cs="Times New Roman"/>
          <w:sz w:val="24"/>
          <w:szCs w:val="24"/>
        </w:rPr>
        <w:t xml:space="preserve">, </w:t>
      </w:r>
      <w:hyperlink w:anchor="TO0000103" w:tooltip="Таблица 10.2" w:history="1">
        <w:r w:rsidRPr="00247C07">
          <w:rPr>
            <w:rStyle w:val="a3"/>
          </w:rPr>
          <w:t>10.2</w:t>
        </w:r>
      </w:hyperlink>
      <w:r w:rsidRPr="00247C07">
        <w:rPr>
          <w:rFonts w:ascii="Times New Roman" w:hAnsi="Times New Roman" w:cs="Times New Roman"/>
          <w:sz w:val="24"/>
          <w:szCs w:val="24"/>
        </w:rPr>
        <w:t xml:space="preserve"> и </w:t>
      </w:r>
      <w:hyperlink w:anchor="TO0000105" w:tooltip="Таблица 10.4" w:history="1">
        <w:r w:rsidRPr="00247C07">
          <w:rPr>
            <w:rStyle w:val="a3"/>
          </w:rPr>
          <w:t>10.4</w:t>
        </w:r>
      </w:hyperlink>
      <w:r w:rsidRPr="00247C07">
        <w:rPr>
          <w:rFonts w:ascii="Times New Roman" w:hAnsi="Times New Roman" w:cs="Times New Roman"/>
          <w:sz w:val="24"/>
          <w:szCs w:val="24"/>
        </w:rPr>
        <w:t xml:space="preserve">, следует умножать на коэффициент перехода по таблице </w:t>
      </w:r>
      <w:hyperlink w:anchor="TO0000106" w:tooltip="Таблица 10.5" w:history="1">
        <w:r w:rsidRPr="00247C07">
          <w:rPr>
            <w:rStyle w:val="a3"/>
          </w:rPr>
          <w:t>10.5</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10.5</w:t>
      </w:r>
    </w:p>
    <w:tbl>
      <w:tblPr>
        <w:tblW w:w="5000" w:type="pct"/>
        <w:jc w:val="center"/>
        <w:shd w:val="clear" w:color="auto" w:fill="FFFFFF"/>
        <w:tblCellMar>
          <w:left w:w="0" w:type="dxa"/>
          <w:right w:w="0" w:type="dxa"/>
        </w:tblCellMar>
        <w:tblLook w:val="04A0" w:firstRow="1" w:lastRow="0" w:firstColumn="1" w:lastColumn="0" w:noHBand="0" w:noVBand="1"/>
      </w:tblPr>
      <w:tblGrid>
        <w:gridCol w:w="2397"/>
        <w:gridCol w:w="2481"/>
        <w:gridCol w:w="2481"/>
        <w:gridCol w:w="2052"/>
      </w:tblGrid>
      <w:tr w:rsidR="009617EC" w:rsidRPr="00247C07">
        <w:trPr>
          <w:tblHeader/>
          <w:jc w:val="center"/>
        </w:trPr>
        <w:tc>
          <w:tcPr>
            <w:tcW w:w="127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910" w:name="TO0000106"/>
            <w:r w:rsidRPr="00247C07">
              <w:rPr>
                <w:rFonts w:ascii="Times New Roman" w:hAnsi="Times New Roman" w:cs="Times New Roman"/>
              </w:rPr>
              <w:t>Порода дерева</w:t>
            </w:r>
            <w:bookmarkEnd w:id="910"/>
          </w:p>
        </w:tc>
        <w:tc>
          <w:tcPr>
            <w:tcW w:w="372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перехода для расчетных сопротивлений</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31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растяжению, изгибу, сжатию и смятию вдоль волокон</w:t>
            </w:r>
          </w:p>
        </w:tc>
        <w:tc>
          <w:tcPr>
            <w:tcW w:w="131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сжатию и смятию поперек волокон</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скалыванию</w:t>
            </w:r>
          </w:p>
        </w:tc>
      </w:tr>
      <w:tr w:rsidR="009617EC" w:rsidRPr="00247C07">
        <w:trPr>
          <w:jc w:val="center"/>
        </w:trPr>
        <w:tc>
          <w:tcPr>
            <w:tcW w:w="127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Ель</w:t>
            </w:r>
          </w:p>
        </w:tc>
        <w:tc>
          <w:tcPr>
            <w:tcW w:w="13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3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127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Лиственница</w:t>
            </w:r>
          </w:p>
        </w:tc>
        <w:tc>
          <w:tcPr>
            <w:tcW w:w="13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3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r w:rsidRPr="00247C07">
              <w:rPr>
                <w:rFonts w:ascii="Times New Roman" w:hAnsi="Times New Roman" w:cs="Times New Roman"/>
                <w:vertAlign w:val="superscript"/>
              </w:rPr>
              <w:t>*</w:t>
            </w:r>
          </w:p>
        </w:tc>
      </w:tr>
      <w:tr w:rsidR="009617EC" w:rsidRPr="00247C07">
        <w:trPr>
          <w:jc w:val="center"/>
        </w:trPr>
        <w:tc>
          <w:tcPr>
            <w:tcW w:w="127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Пихта</w:t>
            </w:r>
          </w:p>
        </w:tc>
        <w:tc>
          <w:tcPr>
            <w:tcW w:w="13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13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127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Дуб</w:t>
            </w:r>
          </w:p>
        </w:tc>
        <w:tc>
          <w:tcPr>
            <w:tcW w:w="13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13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r>
      <w:tr w:rsidR="009617EC" w:rsidRPr="00247C07">
        <w:trPr>
          <w:jc w:val="center"/>
        </w:trPr>
        <w:tc>
          <w:tcPr>
            <w:tcW w:w="127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Ясень, граб</w:t>
            </w:r>
          </w:p>
        </w:tc>
        <w:tc>
          <w:tcPr>
            <w:tcW w:w="13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13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r>
      <w:tr w:rsidR="009617EC" w:rsidRPr="00247C07">
        <w:trPr>
          <w:jc w:val="center"/>
        </w:trPr>
        <w:tc>
          <w:tcPr>
            <w:tcW w:w="12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Бук</w:t>
            </w:r>
          </w:p>
        </w:tc>
        <w:tc>
          <w:tcPr>
            <w:tcW w:w="13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13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vertAlign w:val="superscript"/>
              </w:rPr>
              <w:t>*</w:t>
            </w:r>
            <w:r w:rsidRPr="00247C07">
              <w:rPr>
                <w:rFonts w:ascii="Times New Roman" w:hAnsi="Times New Roman" w:cs="Times New Roman"/>
              </w:rPr>
              <w:t xml:space="preserve"> Для клееных конструкций - 0,9.</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10.15 Модули упругости древесины для всех пород при сжатии и растяжении вдоль волокон, а также при изгибе следует принимать,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обычной древесины при определении деформаций: от постоянных нагрузок - 8340, от временных нагрузок - 9810;</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клееной древесины при определении деформаций от любых нагрузок - 9810.</w:t>
      </w:r>
    </w:p>
    <w:p w:rsidR="009617EC" w:rsidRPr="00247C07" w:rsidRDefault="009617EC">
      <w:pPr>
        <w:shd w:val="clear" w:color="auto" w:fill="FFFFFF"/>
        <w:ind w:firstLine="283"/>
        <w:jc w:val="both"/>
      </w:pPr>
      <w:r w:rsidRPr="00247C07">
        <w:rPr>
          <w:rFonts w:ascii="Times New Roman" w:hAnsi="Times New Roman" w:cs="Times New Roman"/>
          <w:sz w:val="24"/>
          <w:szCs w:val="24"/>
        </w:rPr>
        <w:t>Модуль упругости древесины при сжатии поперек волокон следует принимать равным 392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10.16 Расчетные сопротивления и модули упругости для стальных элементов деревянных мостов следует принимать согласно разделам </w:t>
      </w:r>
      <w:hyperlink w:anchor="PO0000623" w:tooltip="Раздел 7" w:history="1">
        <w:r w:rsidRPr="00247C07">
          <w:rPr>
            <w:rStyle w:val="a3"/>
          </w:rPr>
          <w:t>7</w:t>
        </w:r>
      </w:hyperlink>
      <w:r w:rsidRPr="00247C07">
        <w:rPr>
          <w:rFonts w:ascii="Times New Roman" w:hAnsi="Times New Roman" w:cs="Times New Roman"/>
          <w:sz w:val="24"/>
          <w:szCs w:val="24"/>
        </w:rPr>
        <w:t xml:space="preserve"> и </w:t>
      </w:r>
      <w:hyperlink w:anchor="PO0001390" w:tooltip="Раздел 8" w:history="1">
        <w:r w:rsidRPr="00247C07">
          <w:rPr>
            <w:rStyle w:val="a3"/>
          </w:rPr>
          <w:t>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10.17 Расчетная несущая способность стального сквозного цилиндрического нагеля, дюбеля или гвоздя в соединениях элементов из сосны при направлении усилий, передаваемых нагелем вдоль волокон, а гвоздем и дюбелем - под любым углом, приведена в таблице </w:t>
      </w:r>
      <w:hyperlink w:anchor="TO0000107" w:tooltip="Таблица 10.6" w:history="1">
        <w:r w:rsidRPr="00247C07">
          <w:rPr>
            <w:rStyle w:val="a3"/>
          </w:rPr>
          <w:t>10.6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Расчетную несущую способность стального нагеля в соединениях элементов из древесины других пород определяют по таблице </w:t>
      </w:r>
      <w:hyperlink w:anchor="TO0000107" w:tooltip="Таблица 10.6" w:history="1">
        <w:r w:rsidRPr="00247C07">
          <w:rPr>
            <w:rStyle w:val="a3"/>
          </w:rPr>
          <w:t>10.6</w:t>
        </w:r>
      </w:hyperlink>
      <w:r w:rsidRPr="00247C07">
        <w:rPr>
          <w:rFonts w:ascii="Times New Roman" w:hAnsi="Times New Roman" w:cs="Times New Roman"/>
          <w:sz w:val="24"/>
          <w:szCs w:val="24"/>
        </w:rPr>
        <w:t xml:space="preserve"> умножением на соответствующий коэффициент, по таблице </w:t>
      </w:r>
      <w:hyperlink w:anchor="TO0000106" w:tooltip="Таблица 10.5" w:history="1">
        <w:r w:rsidRPr="00247C07">
          <w:rPr>
            <w:rStyle w:val="a3"/>
          </w:rPr>
          <w:t>10.5</w:t>
        </w:r>
      </w:hyperlink>
      <w:r w:rsidRPr="00247C07">
        <w:rPr>
          <w:rFonts w:ascii="Times New Roman" w:hAnsi="Times New Roman" w:cs="Times New Roman"/>
          <w:sz w:val="24"/>
          <w:szCs w:val="24"/>
        </w:rPr>
        <w:t xml:space="preserve"> - при расчете на смятие древесины в нагельном гнезде и на корень квадратный из этого коэффициента - при расчете на изгиб нагеля. При направлении передаваемого нагелем усилия под углом α к волокнам древесины его расчетную несущую способность следует определять с учетом коэффициента </w:t>
      </w:r>
      <w:r w:rsidRPr="00247C07">
        <w:rPr>
          <w:rFonts w:ascii="Times New Roman" w:hAnsi="Times New Roman" w:cs="Times New Roman"/>
          <w:i/>
          <w:iCs/>
          <w:sz w:val="24"/>
          <w:szCs w:val="24"/>
        </w:rPr>
        <w:t>k</w:t>
      </w:r>
      <w:r w:rsidRPr="00247C07">
        <w:rPr>
          <w:rFonts w:ascii="Times New Roman" w:hAnsi="Times New Roman" w:cs="Times New Roman"/>
          <w:sz w:val="24"/>
          <w:szCs w:val="24"/>
          <w:vertAlign w:val="subscript"/>
        </w:rPr>
        <w:t>α</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по указаниям </w:t>
      </w:r>
      <w:hyperlink r:id="rId755" w:tooltip="Деревянные конструкции" w:history="1">
        <w:r w:rsidRPr="00247C07">
          <w:rPr>
            <w:rStyle w:val="a3"/>
          </w:rPr>
          <w:t>СП 64.13330</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10.6</w:t>
      </w:r>
    </w:p>
    <w:tbl>
      <w:tblPr>
        <w:tblW w:w="5000" w:type="pct"/>
        <w:jc w:val="center"/>
        <w:shd w:val="clear" w:color="auto" w:fill="FFFFFF"/>
        <w:tblCellMar>
          <w:left w:w="0" w:type="dxa"/>
          <w:right w:w="0" w:type="dxa"/>
        </w:tblCellMar>
        <w:tblLook w:val="04A0" w:firstRow="1" w:lastRow="0" w:firstColumn="1" w:lastColumn="0" w:noHBand="0" w:noVBand="1"/>
      </w:tblPr>
      <w:tblGrid>
        <w:gridCol w:w="1976"/>
        <w:gridCol w:w="2884"/>
        <w:gridCol w:w="4551"/>
      </w:tblGrid>
      <w:tr w:rsidR="009617EC" w:rsidRPr="00247C07">
        <w:trPr>
          <w:tblHeader/>
          <w:jc w:val="center"/>
        </w:trPr>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911" w:name="TO0000107"/>
            <w:r w:rsidRPr="00247C07">
              <w:rPr>
                <w:rFonts w:ascii="Times New Roman" w:hAnsi="Times New Roman" w:cs="Times New Roman"/>
              </w:rPr>
              <w:t>Соединение</w:t>
            </w:r>
            <w:bookmarkEnd w:id="911"/>
          </w:p>
        </w:tc>
        <w:tc>
          <w:tcPr>
            <w:tcW w:w="153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Напряженное состояние</w:t>
            </w:r>
          </w:p>
        </w:tc>
        <w:tc>
          <w:tcPr>
            <w:tcW w:w="241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Расчетная несущая способность стального нагеля, дюбеля или гвоздя на один срез, кН</w:t>
            </w:r>
          </w:p>
        </w:tc>
      </w:tr>
      <w:tr w:rsidR="009617EC" w:rsidRPr="00247C07">
        <w:trPr>
          <w:jc w:val="center"/>
        </w:trPr>
        <w:tc>
          <w:tcPr>
            <w:tcW w:w="10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Симметричные</w:t>
            </w:r>
          </w:p>
        </w:tc>
        <w:tc>
          <w:tcPr>
            <w:tcW w:w="1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Смятие в средних элементах</w:t>
            </w:r>
          </w:p>
        </w:tc>
        <w:tc>
          <w:tcPr>
            <w:tcW w:w="24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0,441</w:t>
            </w:r>
            <w:r w:rsidRPr="00247C07">
              <w:rPr>
                <w:rFonts w:ascii="Times New Roman" w:hAnsi="Times New Roman" w:cs="Times New Roman"/>
                <w:i/>
                <w:iCs/>
              </w:rPr>
              <w:t>dt</w:t>
            </w:r>
            <w:r w:rsidRPr="00247C07">
              <w:rPr>
                <w:rFonts w:ascii="Times New Roman" w:hAnsi="Times New Roman" w:cs="Times New Roman"/>
                <w:vertAlign w:val="subscript"/>
              </w:rPr>
              <w:t>1</w:t>
            </w:r>
          </w:p>
        </w:tc>
      </w:tr>
      <w:tr w:rsidR="009617EC" w:rsidRPr="00247C07">
        <w:trPr>
          <w:jc w:val="center"/>
        </w:trPr>
        <w:tc>
          <w:tcPr>
            <w:tcW w:w="10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Смятие в крайних элементах</w:t>
            </w:r>
          </w:p>
        </w:tc>
        <w:tc>
          <w:tcPr>
            <w:tcW w:w="24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0,685</w:t>
            </w:r>
            <w:r w:rsidRPr="00247C07">
              <w:rPr>
                <w:rFonts w:ascii="Times New Roman" w:hAnsi="Times New Roman" w:cs="Times New Roman"/>
                <w:i/>
                <w:iCs/>
              </w:rPr>
              <w:t>dt</w:t>
            </w:r>
            <w:r w:rsidRPr="00247C07">
              <w:rPr>
                <w:rFonts w:ascii="Times New Roman" w:hAnsi="Times New Roman" w:cs="Times New Roman"/>
                <w:vertAlign w:val="subscript"/>
              </w:rPr>
              <w:t>2</w:t>
            </w:r>
          </w:p>
        </w:tc>
      </w:tr>
      <w:tr w:rsidR="009617EC" w:rsidRPr="00247C07">
        <w:trPr>
          <w:trHeight w:val="50"/>
          <w:jc w:val="center"/>
        </w:trPr>
        <w:tc>
          <w:tcPr>
            <w:tcW w:w="1050"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Несимметричные</w:t>
            </w:r>
          </w:p>
        </w:tc>
        <w:tc>
          <w:tcPr>
            <w:tcW w:w="1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Смятие во всех элементах равной толщины, а также в более толстых элементах односрезных соединений</w:t>
            </w:r>
          </w:p>
        </w:tc>
        <w:tc>
          <w:tcPr>
            <w:tcW w:w="24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0,294</w:t>
            </w:r>
            <w:r w:rsidRPr="00247C07">
              <w:rPr>
                <w:rFonts w:ascii="Times New Roman" w:hAnsi="Times New Roman" w:cs="Times New Roman"/>
                <w:i/>
                <w:iCs/>
              </w:rPr>
              <w:t>dt</w:t>
            </w:r>
            <w:r w:rsidRPr="00247C07">
              <w:rPr>
                <w:rFonts w:ascii="Times New Roman" w:hAnsi="Times New Roman" w:cs="Times New Roman"/>
                <w:vertAlign w:val="subscript"/>
              </w:rPr>
              <w:t>1</w:t>
            </w:r>
          </w:p>
        </w:tc>
      </w:tr>
      <w:tr w:rsidR="009617EC" w:rsidRPr="00247C07">
        <w:trPr>
          <w:trHeight w:val="488"/>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Смятие в более тонких крайних элементах</w:t>
            </w:r>
          </w:p>
        </w:tc>
        <w:tc>
          <w:tcPr>
            <w:tcW w:w="24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0,685</w:t>
            </w:r>
            <w:r w:rsidRPr="00247C07">
              <w:rPr>
                <w:rFonts w:ascii="Times New Roman" w:hAnsi="Times New Roman" w:cs="Times New Roman"/>
                <w:i/>
                <w:iCs/>
              </w:rPr>
              <w:t>dt</w:t>
            </w:r>
            <w:r w:rsidRPr="00247C07">
              <w:rPr>
                <w:rFonts w:ascii="Times New Roman" w:hAnsi="Times New Roman" w:cs="Times New Roman"/>
                <w:vertAlign w:val="subscript"/>
              </w:rPr>
              <w:t>2</w:t>
            </w:r>
          </w:p>
        </w:tc>
      </w:tr>
      <w:tr w:rsidR="009617EC" w:rsidRPr="00247C07">
        <w:trPr>
          <w:jc w:val="center"/>
        </w:trPr>
        <w:tc>
          <w:tcPr>
            <w:tcW w:w="10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Симметричные и несимметричные</w:t>
            </w:r>
          </w:p>
        </w:tc>
        <w:tc>
          <w:tcPr>
            <w:tcW w:w="1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Изгиб нагеля</w:t>
            </w:r>
          </w:p>
        </w:tc>
        <w:tc>
          <w:tcPr>
            <w:tcW w:w="24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1,618</w:t>
            </w:r>
            <w:r w:rsidRPr="00247C07">
              <w:rPr>
                <w:rFonts w:ascii="Times New Roman" w:hAnsi="Times New Roman" w:cs="Times New Roman"/>
                <w:i/>
                <w:iCs/>
              </w:rPr>
              <w:t>d</w:t>
            </w:r>
            <w:r w:rsidRPr="00247C07">
              <w:rPr>
                <w:rFonts w:ascii="Times New Roman" w:hAnsi="Times New Roman" w:cs="Times New Roman"/>
                <w:vertAlign w:val="superscript"/>
              </w:rPr>
              <w:t>2</w:t>
            </w:r>
            <w:r w:rsidRPr="00247C07">
              <w:rPr>
                <w:rFonts w:ascii="Times New Roman" w:hAnsi="Times New Roman" w:cs="Times New Roman"/>
              </w:rPr>
              <w:t xml:space="preserve"> + 0,019</w:t>
            </w:r>
            <w:r w:rsidRPr="00247C07">
              <w:rPr>
                <w:rFonts w:ascii="Times New Roman" w:hAnsi="Times New Roman" w:cs="Times New Roman"/>
                <w:i/>
                <w:iCs/>
              </w:rPr>
              <w:t>t</w:t>
            </w:r>
            <w:r w:rsidRPr="00247C07">
              <w:rPr>
                <w:rFonts w:ascii="Times New Roman" w:hAnsi="Times New Roman" w:cs="Times New Roman"/>
                <w:vertAlign w:val="subscript"/>
              </w:rPr>
              <w:t>3</w:t>
            </w:r>
            <w:r w:rsidRPr="00247C07">
              <w:rPr>
                <w:rFonts w:ascii="Times New Roman" w:hAnsi="Times New Roman" w:cs="Times New Roman"/>
                <w:vertAlign w:val="superscript"/>
              </w:rPr>
              <w:t>2</w:t>
            </w:r>
            <w:r w:rsidRPr="00247C07">
              <w:rPr>
                <w:rFonts w:ascii="Times New Roman" w:hAnsi="Times New Roman" w:cs="Times New Roman"/>
              </w:rPr>
              <w:t>, но не более 2,256</w:t>
            </w:r>
            <w:r w:rsidRPr="00247C07">
              <w:rPr>
                <w:rFonts w:ascii="Times New Roman" w:hAnsi="Times New Roman" w:cs="Times New Roman"/>
                <w:i/>
                <w:iCs/>
              </w:rPr>
              <w:t>d</w:t>
            </w:r>
            <w:r w:rsidRPr="00247C07">
              <w:rPr>
                <w:rFonts w:ascii="Times New Roman" w:hAnsi="Times New Roman" w:cs="Times New Roman"/>
                <w:vertAlign w:val="superscript"/>
              </w:rPr>
              <w:t>2</w:t>
            </w:r>
          </w:p>
        </w:tc>
      </w:tr>
      <w:tr w:rsidR="009617EC" w:rsidRPr="00247C07">
        <w:trPr>
          <w:jc w:val="center"/>
        </w:trPr>
        <w:tc>
          <w:tcPr>
            <w:tcW w:w="10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Изгиб гвоздя (</w:t>
            </w:r>
            <w:hyperlink r:id="rId756" w:tooltip="Гвозди строительные. Конструкция и размеры" w:history="1">
              <w:r w:rsidRPr="00247C07">
                <w:rPr>
                  <w:rStyle w:val="a3"/>
                </w:rPr>
                <w:t>ГОСТ 4028</w:t>
              </w:r>
            </w:hyperlink>
            <w:r w:rsidRPr="00247C07">
              <w:rPr>
                <w:rFonts w:ascii="Times New Roman" w:hAnsi="Times New Roman" w:cs="Times New Roman"/>
              </w:rPr>
              <w:t>)</w:t>
            </w:r>
          </w:p>
        </w:tc>
        <w:tc>
          <w:tcPr>
            <w:tcW w:w="24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2,256</w:t>
            </w:r>
            <w:r w:rsidRPr="00247C07">
              <w:rPr>
                <w:rFonts w:ascii="Times New Roman" w:hAnsi="Times New Roman" w:cs="Times New Roman"/>
                <w:i/>
                <w:iCs/>
              </w:rPr>
              <w:t>d</w:t>
            </w:r>
            <w:r w:rsidRPr="00247C07">
              <w:rPr>
                <w:rFonts w:ascii="Times New Roman" w:hAnsi="Times New Roman" w:cs="Times New Roman"/>
                <w:vertAlign w:val="superscript"/>
              </w:rPr>
              <w:t>2</w:t>
            </w:r>
            <w:r w:rsidRPr="00247C07">
              <w:rPr>
                <w:rFonts w:ascii="Times New Roman" w:hAnsi="Times New Roman" w:cs="Times New Roman"/>
              </w:rPr>
              <w:t xml:space="preserve"> + 0,010</w:t>
            </w:r>
            <w:r w:rsidRPr="00247C07">
              <w:rPr>
                <w:rFonts w:ascii="Times New Roman" w:hAnsi="Times New Roman" w:cs="Times New Roman"/>
                <w:i/>
                <w:iCs/>
              </w:rPr>
              <w:t>t</w:t>
            </w:r>
            <w:r w:rsidRPr="00247C07">
              <w:rPr>
                <w:rFonts w:ascii="Times New Roman" w:hAnsi="Times New Roman" w:cs="Times New Roman"/>
                <w:vertAlign w:val="subscript"/>
              </w:rPr>
              <w:t>3</w:t>
            </w:r>
            <w:r w:rsidRPr="00247C07">
              <w:rPr>
                <w:rFonts w:ascii="Times New Roman" w:hAnsi="Times New Roman" w:cs="Times New Roman"/>
                <w:vertAlign w:val="superscript"/>
              </w:rPr>
              <w:t>2</w:t>
            </w:r>
            <w:r w:rsidRPr="00247C07">
              <w:rPr>
                <w:rFonts w:ascii="Times New Roman" w:hAnsi="Times New Roman" w:cs="Times New Roman"/>
              </w:rPr>
              <w:t>, но не более 3,628</w:t>
            </w:r>
            <w:r w:rsidRPr="00247C07">
              <w:rPr>
                <w:rFonts w:ascii="Times New Roman" w:hAnsi="Times New Roman" w:cs="Times New Roman"/>
                <w:i/>
                <w:iCs/>
              </w:rPr>
              <w:t>d</w:t>
            </w:r>
            <w:r w:rsidRPr="00247C07">
              <w:rPr>
                <w:rFonts w:ascii="Times New Roman" w:hAnsi="Times New Roman" w:cs="Times New Roman"/>
                <w:vertAlign w:val="superscript"/>
              </w:rPr>
              <w:t>2</w:t>
            </w:r>
          </w:p>
        </w:tc>
      </w:tr>
      <w:tr w:rsidR="009617EC" w:rsidRPr="00247C07">
        <w:trPr>
          <w:jc w:val="center"/>
        </w:trPr>
        <w:tc>
          <w:tcPr>
            <w:tcW w:w="10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Симметричные и несимметричные</w:t>
            </w:r>
          </w:p>
        </w:tc>
        <w:tc>
          <w:tcPr>
            <w:tcW w:w="15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Изгиб дюбеля [</w:t>
            </w:r>
            <w:hyperlink w:anchor="лит12" w:tooltip="Литература 12" w:history="1">
              <w:r w:rsidRPr="00247C07">
                <w:rPr>
                  <w:rStyle w:val="a3"/>
                </w:rPr>
                <w:t>12</w:t>
              </w:r>
            </w:hyperlink>
            <w:r w:rsidRPr="00247C07">
              <w:rPr>
                <w:rFonts w:ascii="Times New Roman" w:hAnsi="Times New Roman" w:cs="Times New Roman"/>
              </w:rPr>
              <w:t>]</w:t>
            </w:r>
          </w:p>
        </w:tc>
        <w:tc>
          <w:tcPr>
            <w:tcW w:w="24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3,384</w:t>
            </w:r>
            <w:r w:rsidRPr="00247C07">
              <w:rPr>
                <w:rFonts w:ascii="Times New Roman" w:hAnsi="Times New Roman" w:cs="Times New Roman"/>
                <w:i/>
                <w:iCs/>
              </w:rPr>
              <w:t>d</w:t>
            </w:r>
            <w:r w:rsidRPr="00247C07">
              <w:rPr>
                <w:rFonts w:ascii="Times New Roman" w:hAnsi="Times New Roman" w:cs="Times New Roman"/>
                <w:vertAlign w:val="superscript"/>
              </w:rPr>
              <w:t>2</w:t>
            </w:r>
            <w:r w:rsidRPr="00247C07">
              <w:rPr>
                <w:rFonts w:ascii="Times New Roman" w:hAnsi="Times New Roman" w:cs="Times New Roman"/>
              </w:rPr>
              <w:t xml:space="preserve"> + 0,015</w:t>
            </w:r>
            <w:r w:rsidRPr="00247C07">
              <w:rPr>
                <w:rFonts w:ascii="Times New Roman" w:hAnsi="Times New Roman" w:cs="Times New Roman"/>
                <w:i/>
                <w:iCs/>
              </w:rPr>
              <w:t>t</w:t>
            </w:r>
            <w:r w:rsidRPr="00247C07">
              <w:rPr>
                <w:rFonts w:ascii="Times New Roman" w:hAnsi="Times New Roman" w:cs="Times New Roman"/>
                <w:vertAlign w:val="subscript"/>
              </w:rPr>
              <w:t>3</w:t>
            </w:r>
            <w:r w:rsidRPr="00247C07">
              <w:rPr>
                <w:rFonts w:ascii="Times New Roman" w:hAnsi="Times New Roman" w:cs="Times New Roman"/>
                <w:vertAlign w:val="superscript"/>
              </w:rPr>
              <w:t>2</w:t>
            </w:r>
            <w:r w:rsidRPr="00247C07">
              <w:rPr>
                <w:rFonts w:ascii="Times New Roman" w:hAnsi="Times New Roman" w:cs="Times New Roman"/>
              </w:rPr>
              <w:t>, но не более 5,442</w:t>
            </w:r>
            <w:r w:rsidRPr="00247C07">
              <w:rPr>
                <w:rFonts w:ascii="Times New Roman" w:hAnsi="Times New Roman" w:cs="Times New Roman"/>
                <w:i/>
                <w:iCs/>
              </w:rPr>
              <w:t>d</w:t>
            </w:r>
            <w:r w:rsidRPr="00247C07">
              <w:rPr>
                <w:rFonts w:ascii="Times New Roman" w:hAnsi="Times New Roman" w:cs="Times New Roman"/>
                <w:vertAlign w:val="superscript"/>
              </w:rPr>
              <w:t>2</w:t>
            </w:r>
          </w:p>
        </w:tc>
      </w:tr>
      <w:tr w:rsidR="009617EC" w:rsidRPr="00247C07">
        <w:trPr>
          <w:jc w:val="center"/>
        </w:trPr>
        <w:tc>
          <w:tcPr>
            <w:tcW w:w="10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5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Изгиб винтового гвоздя [</w:t>
            </w:r>
            <w:hyperlink w:anchor="лит13" w:tooltip="Литература 13" w:history="1">
              <w:r w:rsidRPr="00247C07">
                <w:rPr>
                  <w:rStyle w:val="a3"/>
                </w:rPr>
                <w:t>13</w:t>
              </w:r>
            </w:hyperlink>
            <w:r w:rsidRPr="00247C07">
              <w:rPr>
                <w:rFonts w:ascii="Times New Roman" w:hAnsi="Times New Roman" w:cs="Times New Roman"/>
              </w:rPr>
              <w:t>]</w:t>
            </w:r>
          </w:p>
        </w:tc>
        <w:tc>
          <w:tcPr>
            <w:tcW w:w="24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4,14</w:t>
            </w:r>
            <w:r w:rsidRPr="00247C07">
              <w:rPr>
                <w:rFonts w:ascii="Times New Roman" w:hAnsi="Times New Roman" w:cs="Times New Roman"/>
                <w:i/>
                <w:iCs/>
              </w:rPr>
              <w:t>d</w:t>
            </w:r>
            <w:r w:rsidRPr="00247C07">
              <w:rPr>
                <w:rFonts w:ascii="Times New Roman" w:hAnsi="Times New Roman" w:cs="Times New Roman"/>
                <w:vertAlign w:val="superscript"/>
              </w:rPr>
              <w:t>2</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107" w:tooltip="Таблица 10.6" w:history="1">
              <w:r w:rsidRPr="00247C07">
                <w:rPr>
                  <w:rStyle w:val="a3"/>
                  <w:i/>
                  <w:iCs/>
                </w:rPr>
                <w:t>10.6</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 xml:space="preserve">d </w:t>
            </w:r>
            <w:r w:rsidRPr="00247C07">
              <w:rPr>
                <w:rFonts w:ascii="Times New Roman" w:hAnsi="Times New Roman" w:cs="Times New Roman"/>
              </w:rPr>
              <w:t>- диаметр нагеля или гвоздя, см;</w:t>
            </w:r>
          </w:p>
          <w:p w:rsidR="009617EC" w:rsidRPr="00247C07" w:rsidRDefault="009617EC">
            <w:pPr>
              <w:shd w:val="clear" w:color="auto" w:fill="FFFFFF"/>
              <w:ind w:firstLine="283"/>
              <w:jc w:val="both"/>
            </w:pPr>
            <w:r w:rsidRPr="00247C07">
              <w:rPr>
                <w:rFonts w:ascii="Times New Roman" w:hAnsi="Times New Roman" w:cs="Times New Roman"/>
                <w:i/>
                <w:iCs/>
              </w:rPr>
              <w:t>t</w:t>
            </w:r>
            <w:r w:rsidRPr="00247C07">
              <w:rPr>
                <w:rFonts w:ascii="Times New Roman" w:hAnsi="Times New Roman" w:cs="Times New Roman"/>
                <w:vertAlign w:val="subscript"/>
              </w:rPr>
              <w:t>1</w:t>
            </w:r>
            <w:r w:rsidRPr="00247C07">
              <w:rPr>
                <w:rFonts w:ascii="Times New Roman" w:hAnsi="Times New Roman" w:cs="Times New Roman"/>
              </w:rPr>
              <w:t xml:space="preserve"> </w:t>
            </w:r>
            <w:r w:rsidRPr="00247C07">
              <w:rPr>
                <w:rFonts w:ascii="Times New Roman" w:hAnsi="Times New Roman" w:cs="Times New Roman"/>
                <w:i/>
                <w:iCs/>
              </w:rPr>
              <w:t xml:space="preserve">- </w:t>
            </w:r>
            <w:r w:rsidRPr="00247C07">
              <w:rPr>
                <w:rFonts w:ascii="Times New Roman" w:hAnsi="Times New Roman" w:cs="Times New Roman"/>
              </w:rPr>
              <w:t>толщина средних элементов, а также равных и более толстых элементов односрезных соединений, см;</w:t>
            </w:r>
          </w:p>
          <w:p w:rsidR="009617EC" w:rsidRPr="00247C07" w:rsidRDefault="009617EC">
            <w:pPr>
              <w:shd w:val="clear" w:color="auto" w:fill="FFFFFF"/>
              <w:ind w:firstLine="283"/>
              <w:jc w:val="both"/>
            </w:pPr>
            <w:r w:rsidRPr="00247C07">
              <w:rPr>
                <w:rFonts w:ascii="Times New Roman" w:hAnsi="Times New Roman" w:cs="Times New Roman"/>
                <w:i/>
                <w:iCs/>
              </w:rPr>
              <w:t>t</w:t>
            </w:r>
            <w:r w:rsidRPr="00247C07">
              <w:rPr>
                <w:rFonts w:ascii="Times New Roman" w:hAnsi="Times New Roman" w:cs="Times New Roman"/>
                <w:vertAlign w:val="subscript"/>
              </w:rPr>
              <w:t>2</w:t>
            </w:r>
            <w:r w:rsidRPr="00247C07">
              <w:rPr>
                <w:rFonts w:ascii="Times New Roman" w:hAnsi="Times New Roman" w:cs="Times New Roman"/>
              </w:rPr>
              <w:t xml:space="preserve"> - толщина крайних элементов, а также более тонких элементов односрезных соединений, см;</w:t>
            </w:r>
          </w:p>
          <w:p w:rsidR="009617EC" w:rsidRPr="00247C07" w:rsidRDefault="009617EC">
            <w:pPr>
              <w:shd w:val="clear" w:color="auto" w:fill="FFFFFF"/>
              <w:ind w:firstLine="283"/>
              <w:jc w:val="both"/>
            </w:pPr>
            <w:r w:rsidRPr="00247C07">
              <w:rPr>
                <w:rFonts w:ascii="Times New Roman" w:hAnsi="Times New Roman" w:cs="Times New Roman"/>
                <w:i/>
                <w:iCs/>
              </w:rPr>
              <w:t>t</w:t>
            </w:r>
            <w:r w:rsidRPr="00247C07">
              <w:rPr>
                <w:rFonts w:ascii="Times New Roman" w:hAnsi="Times New Roman" w:cs="Times New Roman"/>
                <w:vertAlign w:val="subscript"/>
              </w:rPr>
              <w:t>3</w:t>
            </w:r>
            <w:r w:rsidRPr="00247C07">
              <w:rPr>
                <w:rFonts w:ascii="Times New Roman" w:hAnsi="Times New Roman" w:cs="Times New Roman"/>
              </w:rPr>
              <w:t xml:space="preserve"> - глубина забивки гвоздя или дюбеля в крайний элемент односрезного соединения, см.</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Рабочую несущую способность нагеля в рассматриваемом шве следует принимать равной меньшему из всех значений, полученных по формулам настоящей таблицы.</w:t>
            </w:r>
          </w:p>
          <w:p w:rsidR="009617EC" w:rsidRPr="00247C07" w:rsidRDefault="009617EC">
            <w:pPr>
              <w:shd w:val="clear" w:color="auto" w:fill="FFFFFF"/>
              <w:ind w:firstLine="283"/>
              <w:jc w:val="both"/>
            </w:pPr>
            <w:r w:rsidRPr="00247C07">
              <w:rPr>
                <w:rFonts w:ascii="Times New Roman" w:hAnsi="Times New Roman" w:cs="Times New Roman"/>
              </w:rPr>
              <w:t xml:space="preserve">2 Диаметр нагеля </w:t>
            </w:r>
            <w:r w:rsidRPr="00247C07">
              <w:rPr>
                <w:rFonts w:ascii="Times New Roman" w:hAnsi="Times New Roman" w:cs="Times New Roman"/>
                <w:i/>
                <w:iCs/>
              </w:rPr>
              <w:t xml:space="preserve">d </w:t>
            </w:r>
            <w:r w:rsidRPr="00247C07">
              <w:rPr>
                <w:rFonts w:ascii="Times New Roman" w:hAnsi="Times New Roman" w:cs="Times New Roman"/>
              </w:rPr>
              <w:t>следует назначать из условия наиболее полного использования его несущей способности по изгибу.</w:t>
            </w:r>
          </w:p>
          <w:p w:rsidR="009617EC" w:rsidRPr="00247C07" w:rsidRDefault="009617EC">
            <w:pPr>
              <w:shd w:val="clear" w:color="auto" w:fill="FFFFFF"/>
              <w:ind w:firstLine="283"/>
              <w:jc w:val="both"/>
            </w:pPr>
            <w:r w:rsidRPr="00247C07">
              <w:rPr>
                <w:rFonts w:ascii="Times New Roman" w:hAnsi="Times New Roman" w:cs="Times New Roman"/>
              </w:rPr>
              <w:t>3 Расчет нагельных соединений на скалывание древесины можно не производить, если выполняется условие расстановки нагелей в соответствии с требованиями настоящих норм.</w:t>
            </w:r>
          </w:p>
          <w:p w:rsidR="009617EC" w:rsidRPr="00247C07" w:rsidRDefault="009617EC">
            <w:pPr>
              <w:shd w:val="clear" w:color="auto" w:fill="FFFFFF"/>
              <w:ind w:firstLine="283"/>
              <w:jc w:val="both"/>
            </w:pPr>
            <w:r w:rsidRPr="00247C07">
              <w:rPr>
                <w:rFonts w:ascii="Times New Roman" w:hAnsi="Times New Roman" w:cs="Times New Roman"/>
              </w:rPr>
              <w:t>4 Нагельные соединения со стальными накладками на болтах, глухих цилиндрических нагелях, гвоздях и дюбелях допускается применять в тех случаях, когда обеспечена необходимая плотность их постановки.</w:t>
            </w:r>
          </w:p>
          <w:p w:rsidR="009617EC" w:rsidRPr="00247C07" w:rsidRDefault="009617EC">
            <w:pPr>
              <w:shd w:val="clear" w:color="auto" w:fill="FFFFFF"/>
              <w:ind w:firstLine="283"/>
              <w:jc w:val="both"/>
            </w:pPr>
            <w:r w:rsidRPr="00247C07">
              <w:rPr>
                <w:rFonts w:ascii="Times New Roman" w:hAnsi="Times New Roman" w:cs="Times New Roman"/>
              </w:rPr>
              <w:t>5 Расчетную несущую способность дюбелей и гвоздей в соединениях со стальными накладками следует определять с умножением на коэффициенты:</w:t>
            </w:r>
          </w:p>
          <w:p w:rsidR="009617EC" w:rsidRPr="00247C07" w:rsidRDefault="009617EC">
            <w:pPr>
              <w:shd w:val="clear" w:color="auto" w:fill="FFFFFF"/>
              <w:ind w:firstLine="283"/>
              <w:jc w:val="both"/>
            </w:pPr>
            <w:r w:rsidRPr="00247C07">
              <w:rPr>
                <w:rFonts w:ascii="Times New Roman" w:hAnsi="Times New Roman" w:cs="Times New Roman"/>
              </w:rPr>
              <w:t>1,0 - для пристреленных дюбелей;</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0,8 - для забитых в предварительно рассверленные отверстия.</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10.18 Расчетную несущую способность вклеиваемого штыря на выдергивание или продавливание </w:t>
      </w:r>
      <w:r w:rsidRPr="00247C07">
        <w:rPr>
          <w:rFonts w:ascii="Times New Roman" w:hAnsi="Times New Roman" w:cs="Times New Roman"/>
          <w:i/>
          <w:iCs/>
          <w:caps/>
          <w:sz w:val="24"/>
          <w:szCs w:val="24"/>
        </w:rPr>
        <w:t>N</w:t>
      </w:r>
      <w:r w:rsidRPr="00247C07">
        <w:rPr>
          <w:rFonts w:ascii="Times New Roman" w:hAnsi="Times New Roman" w:cs="Times New Roman"/>
          <w:i/>
          <w:iCs/>
          <w:sz w:val="24"/>
          <w:szCs w:val="24"/>
          <w:vertAlign w:val="subscript"/>
        </w:rPr>
        <w:t>dd</w:t>
      </w:r>
      <w:r w:rsidRPr="00247C07">
        <w:rPr>
          <w:rFonts w:ascii="Times New Roman" w:hAnsi="Times New Roman" w:cs="Times New Roman"/>
          <w:caps/>
          <w:sz w:val="24"/>
          <w:szCs w:val="24"/>
        </w:rPr>
        <w:t>,</w:t>
      </w:r>
      <w:r w:rsidRPr="00247C07">
        <w:rPr>
          <w:rFonts w:ascii="Times New Roman" w:hAnsi="Times New Roman" w:cs="Times New Roman"/>
          <w:i/>
          <w:iCs/>
          <w:caps/>
          <w:sz w:val="24"/>
          <w:szCs w:val="24"/>
        </w:rPr>
        <w:t xml:space="preserve"> </w:t>
      </w:r>
      <w:r w:rsidRPr="00247C07">
        <w:rPr>
          <w:rFonts w:ascii="Times New Roman" w:hAnsi="Times New Roman" w:cs="Times New Roman"/>
          <w:sz w:val="24"/>
          <w:szCs w:val="24"/>
        </w:rPr>
        <w:t>кН, в клеештыревых соединениях растянутых и сжатых элементов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dd</w:t>
      </w:r>
      <w:r w:rsidRPr="00247C07">
        <w:rPr>
          <w:rFonts w:ascii="Times New Roman" w:hAnsi="Times New Roman" w:cs="Times New Roman"/>
          <w:i/>
          <w:iCs/>
          <w:sz w:val="24"/>
          <w:szCs w:val="24"/>
        </w:rPr>
        <w:t xml:space="preserve"> = m</w:t>
      </w:r>
      <w:r w:rsidRPr="00247C07">
        <w:rPr>
          <w:rFonts w:ascii="Times New Roman" w:hAnsi="Times New Roman" w:cs="Times New Roman"/>
          <w:sz w:val="24"/>
          <w:szCs w:val="24"/>
        </w:rPr>
        <w:t>π</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e</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daf</w:t>
      </w:r>
      <w:r w:rsidRPr="00247C07">
        <w:rPr>
          <w:rFonts w:ascii="Times New Roman" w:hAnsi="Times New Roman" w:cs="Times New Roman"/>
          <w:sz w:val="24"/>
          <w:szCs w:val="24"/>
        </w:rPr>
        <w:t>,                                                   (10.1)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т</w:t>
      </w:r>
      <w:r w:rsidRPr="00247C07">
        <w:rPr>
          <w:rFonts w:ascii="Times New Roman" w:hAnsi="Times New Roman" w:cs="Times New Roman"/>
          <w:b/>
          <w:bCs/>
          <w:i/>
          <w:iCs/>
          <w:sz w:val="24"/>
          <w:szCs w:val="24"/>
        </w:rPr>
        <w:t xml:space="preserve"> </w:t>
      </w:r>
      <w:r w:rsidRPr="00247C07">
        <w:rPr>
          <w:rFonts w:ascii="Times New Roman" w:hAnsi="Times New Roman" w:cs="Times New Roman"/>
          <w:sz w:val="24"/>
          <w:szCs w:val="24"/>
        </w:rPr>
        <w:t>- коэффициент условий работы, принимаемый равным при диаметрах отверстий, см:</w:t>
      </w:r>
    </w:p>
    <w:p w:rsidR="009617EC" w:rsidRPr="00247C07" w:rsidRDefault="009617EC">
      <w:pPr>
        <w:shd w:val="clear" w:color="auto" w:fill="FFFFFF"/>
        <w:ind w:firstLine="283"/>
        <w:jc w:val="both"/>
      </w:pPr>
      <w:r w:rsidRPr="00247C07">
        <w:rPr>
          <w:rFonts w:ascii="Times New Roman" w:hAnsi="Times New Roman" w:cs="Times New Roman"/>
          <w:sz w:val="24"/>
          <w:szCs w:val="24"/>
        </w:rPr>
        <w:t>2,4 и менее - 1,00;</w:t>
      </w:r>
    </w:p>
    <w:p w:rsidR="009617EC" w:rsidRPr="00247C07" w:rsidRDefault="009617EC">
      <w:pPr>
        <w:shd w:val="clear" w:color="auto" w:fill="FFFFFF"/>
        <w:ind w:firstLine="283"/>
        <w:jc w:val="both"/>
      </w:pPr>
      <w:r w:rsidRPr="00247C07">
        <w:rPr>
          <w:rFonts w:ascii="Times New Roman" w:hAnsi="Times New Roman" w:cs="Times New Roman"/>
          <w:sz w:val="24"/>
          <w:szCs w:val="24"/>
        </w:rPr>
        <w:t>2,6 и 2,8 - 0,95;</w:t>
      </w:r>
    </w:p>
    <w:p w:rsidR="009617EC" w:rsidRPr="00247C07" w:rsidRDefault="009617EC">
      <w:pPr>
        <w:shd w:val="clear" w:color="auto" w:fill="FFFFFF"/>
        <w:ind w:firstLine="283"/>
        <w:jc w:val="both"/>
      </w:pPr>
      <w:r w:rsidRPr="00247C07">
        <w:rPr>
          <w:rFonts w:ascii="Times New Roman" w:hAnsi="Times New Roman" w:cs="Times New Roman"/>
          <w:sz w:val="24"/>
          <w:szCs w:val="24"/>
        </w:rPr>
        <w:t>3 и более - 0,90;</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e</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диаметр отверстия под штырь, м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w:t>
      </w:r>
      <w:r w:rsidRPr="00247C07">
        <w:rPr>
          <w:rFonts w:ascii="Times New Roman" w:hAnsi="Times New Roman" w:cs="Times New Roman"/>
          <w:sz w:val="24"/>
          <w:szCs w:val="24"/>
        </w:rPr>
        <w:t xml:space="preserve"> - длина заделки штыря, м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daf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древесины скалыванию в клеештыревом соединении, принимаемое по таблице </w:t>
      </w:r>
      <w:hyperlink w:anchor="TO0000105" w:tooltip="Таблица 10.4" w:history="1">
        <w:r w:rsidRPr="00247C07">
          <w:rPr>
            <w:rStyle w:val="a3"/>
          </w:rPr>
          <w:t>10.4</w:t>
        </w:r>
      </w:hyperlink>
      <w:r w:rsidRPr="00247C07">
        <w:rPr>
          <w:rFonts w:ascii="Times New Roman" w:hAnsi="Times New Roman" w:cs="Times New Roman"/>
          <w:sz w:val="24"/>
          <w:szCs w:val="24"/>
        </w:rPr>
        <w:t>,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10.19 Расчетную несущую способность продольных призматических шпонок (колодок) следует определять по смятию и скалыванию, причем расчетные сопротивления скалыванию следует принимать с коэффициентом условий работы </w:t>
      </w: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а</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0,8.</w:t>
      </w:r>
    </w:p>
    <w:p w:rsidR="009617EC" w:rsidRPr="00247C07" w:rsidRDefault="009617EC">
      <w:pPr>
        <w:pStyle w:val="2"/>
        <w:ind w:firstLine="283"/>
        <w:jc w:val="both"/>
        <w:rPr>
          <w:rFonts w:eastAsia="Times New Roman"/>
        </w:rPr>
      </w:pPr>
      <w:bookmarkStart w:id="912" w:name="_Toc294192240"/>
      <w:bookmarkStart w:id="913" w:name="_Toc294192573"/>
      <w:bookmarkStart w:id="914" w:name="_Toc294193244"/>
      <w:bookmarkStart w:id="915" w:name="_Toc295317033"/>
      <w:bookmarkEnd w:id="912"/>
      <w:bookmarkEnd w:id="913"/>
      <w:bookmarkEnd w:id="914"/>
      <w:r w:rsidRPr="00247C07">
        <w:rPr>
          <w:rFonts w:eastAsia="Times New Roman"/>
        </w:rPr>
        <w:t>Расчеты</w:t>
      </w:r>
      <w:bookmarkEnd w:id="915"/>
    </w:p>
    <w:p w:rsidR="009617EC" w:rsidRPr="00247C07" w:rsidRDefault="009617EC">
      <w:pPr>
        <w:pStyle w:val="3"/>
        <w:spacing w:before="0"/>
        <w:ind w:firstLine="283"/>
        <w:jc w:val="both"/>
        <w:rPr>
          <w:rFonts w:eastAsia="Times New Roman"/>
        </w:rPr>
      </w:pPr>
      <w:bookmarkStart w:id="916" w:name="_Toc294192241"/>
      <w:bookmarkStart w:id="917" w:name="_Toc294192574"/>
      <w:bookmarkStart w:id="918" w:name="_Toc294193245"/>
      <w:bookmarkStart w:id="919" w:name="_Toc295317034"/>
      <w:bookmarkEnd w:id="916"/>
      <w:bookmarkEnd w:id="917"/>
      <w:bookmarkEnd w:id="918"/>
      <w:r w:rsidRPr="00247C07">
        <w:rPr>
          <w:rFonts w:eastAsia="Times New Roman"/>
        </w:rPr>
        <w:t>Определение усилий и моментов</w:t>
      </w:r>
      <w:bookmarkEnd w:id="919"/>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10.20 При расчете конструкций мостов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усилия в элементах и соединениях определять, предполагая упругую работу материала;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пространственную конструкцию расчленять на отдельные плоские системы и рассчитывать их на прочность без учета податливости элементов;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узловые соединения элементов сквозных конструкций принимать при расчетах как шарнирные;</w:t>
      </w:r>
    </w:p>
    <w:p w:rsidR="009617EC" w:rsidRPr="00247C07" w:rsidRDefault="009617EC">
      <w:pPr>
        <w:shd w:val="clear" w:color="auto" w:fill="FFFFFF"/>
        <w:ind w:firstLine="283"/>
        <w:jc w:val="both"/>
      </w:pPr>
      <w:r w:rsidRPr="00247C07">
        <w:rPr>
          <w:rFonts w:ascii="Times New Roman" w:hAnsi="Times New Roman" w:cs="Times New Roman"/>
          <w:sz w:val="24"/>
          <w:szCs w:val="24"/>
        </w:rPr>
        <w:t>считать, что укосины, диагональные связи и раскосы не участвуют в восприятии вертикальных усилий, передаваемых насадками на стойки однорядных и башенных опор;</w:t>
      </w:r>
    </w:p>
    <w:p w:rsidR="009617EC" w:rsidRPr="00247C07" w:rsidRDefault="009617EC">
      <w:pPr>
        <w:shd w:val="clear" w:color="auto" w:fill="FFFFFF"/>
        <w:ind w:firstLine="283"/>
        <w:jc w:val="both"/>
      </w:pPr>
      <w:r w:rsidRPr="00247C07">
        <w:rPr>
          <w:rFonts w:ascii="Times New Roman" w:hAnsi="Times New Roman" w:cs="Times New Roman"/>
          <w:sz w:val="24"/>
          <w:szCs w:val="24"/>
        </w:rPr>
        <w:t>не учитывать напряжения и деформации от изменения температуры, а также возникающие при усушке и разбухании древесины;</w:t>
      </w:r>
    </w:p>
    <w:p w:rsidR="009617EC" w:rsidRPr="00247C07" w:rsidRDefault="009617EC">
      <w:pPr>
        <w:shd w:val="clear" w:color="auto" w:fill="FFFFFF"/>
        <w:ind w:firstLine="283"/>
        <w:jc w:val="both"/>
      </w:pPr>
      <w:r w:rsidRPr="00247C07">
        <w:rPr>
          <w:rFonts w:ascii="Times New Roman" w:hAnsi="Times New Roman" w:cs="Times New Roman"/>
          <w:sz w:val="24"/>
          <w:szCs w:val="24"/>
        </w:rPr>
        <w:t>действие сил трения учитывать только в случаях, когда трение ухудшает условия работы конструкции или соединения (коэффициент трения дерева по дереву в этих случаях допускается принимать равным 0,6).</w:t>
      </w:r>
    </w:p>
    <w:p w:rsidR="009617EC" w:rsidRPr="00247C07" w:rsidRDefault="009617EC">
      <w:pPr>
        <w:shd w:val="clear" w:color="auto" w:fill="FFFFFF"/>
        <w:ind w:firstLine="283"/>
        <w:jc w:val="both"/>
      </w:pPr>
      <w:r w:rsidRPr="00247C07">
        <w:rPr>
          <w:rFonts w:ascii="Times New Roman" w:hAnsi="Times New Roman" w:cs="Times New Roman"/>
          <w:sz w:val="24"/>
          <w:szCs w:val="24"/>
        </w:rPr>
        <w:t>10.21 Прогоны балочных мостов, элементы нижнего настила (доски, накатник и т.п.), поперечины, продольные и поперечные балки проезжей части автодорожных и городских мостов следует рассчитывать как разрезные.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Деревоплиту, опирающуюся на поперечные прогоны, допускается рассчитывать как балку на двух опорах шириной </w:t>
      </w:r>
      <w:r w:rsidRPr="00247C07">
        <w:rPr>
          <w:rFonts w:ascii="Times New Roman" w:hAnsi="Times New Roman" w:cs="Times New Roman"/>
          <w:i/>
          <w:iCs/>
          <w:sz w:val="24"/>
          <w:szCs w:val="24"/>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равной:</w:t>
      </w:r>
    </w:p>
    <w:p w:rsidR="009617EC" w:rsidRPr="00247C07" w:rsidRDefault="009617EC">
      <w:pPr>
        <w:shd w:val="clear" w:color="auto" w:fill="FFFFFF"/>
        <w:ind w:firstLine="283"/>
        <w:jc w:val="both"/>
      </w:pPr>
      <w:r w:rsidRPr="00247C07">
        <w:rPr>
          <w:rFonts w:ascii="Times New Roman" w:hAnsi="Times New Roman" w:cs="Times New Roman"/>
          <w:sz w:val="24"/>
          <w:szCs w:val="24"/>
        </w:rPr>
        <w:t>а) для клееной деревоплиты</w:t>
      </w:r>
    </w:p>
    <w:p w:rsidR="009617EC" w:rsidRPr="00247C07" w:rsidRDefault="009617EC">
      <w:pPr>
        <w:shd w:val="clear" w:color="auto" w:fill="FFFFFF"/>
        <w:spacing w:before="120" w:after="120"/>
        <w:jc w:val="right"/>
      </w:pPr>
      <w:bookmarkStart w:id="920" w:name="PO0002210"/>
      <w:r w:rsidRPr="00247C07">
        <w:rPr>
          <w:rFonts w:ascii="Times New Roman" w:hAnsi="Times New Roman" w:cs="Times New Roman"/>
          <w:i/>
          <w:iCs/>
          <w:sz w:val="24"/>
          <w:szCs w:val="24"/>
        </w:rPr>
        <w:t>b</w:t>
      </w:r>
      <w:bookmarkEnd w:id="920"/>
      <w:r w:rsidRPr="00247C07">
        <w:rPr>
          <w:rFonts w:ascii="Times New Roman" w:hAnsi="Times New Roman" w:cs="Times New Roman"/>
          <w:i/>
          <w:iCs/>
          <w:sz w:val="24"/>
          <w:szCs w:val="24"/>
        </w:rPr>
        <w:t xml:space="preserve"> = а + </w:t>
      </w:r>
      <w:r w:rsidRPr="00247C07">
        <w:rPr>
          <w:rFonts w:ascii="Times New Roman" w:hAnsi="Times New Roman" w:cs="Times New Roman"/>
          <w:sz w:val="24"/>
          <w:szCs w:val="24"/>
        </w:rPr>
        <w:t>2</w:t>
      </w:r>
      <w:r w:rsidRPr="00247C07">
        <w:rPr>
          <w:rFonts w:ascii="Times New Roman" w:hAnsi="Times New Roman" w:cs="Times New Roman"/>
          <w:i/>
          <w:iCs/>
          <w:sz w:val="24"/>
          <w:szCs w:val="24"/>
        </w:rPr>
        <w:t xml:space="preserve">t + </w:t>
      </w:r>
      <w:r w:rsidRPr="00247C07">
        <w:rPr>
          <w:rFonts w:ascii="Times New Roman" w:hAnsi="Times New Roman" w:cs="Times New Roman"/>
          <w:sz w:val="24"/>
          <w:szCs w:val="24"/>
        </w:rPr>
        <w:t>0,25</w:t>
      </w:r>
      <w:r w:rsidRPr="00247C07">
        <w:rPr>
          <w:rFonts w:ascii="Times New Roman" w:hAnsi="Times New Roman" w:cs="Times New Roman"/>
          <w:i/>
          <w:iCs/>
          <w:sz w:val="24"/>
          <w:szCs w:val="24"/>
        </w:rPr>
        <w:t>l</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(10.2)</w:t>
      </w:r>
    </w:p>
    <w:p w:rsidR="009617EC" w:rsidRPr="00247C07" w:rsidRDefault="009617EC">
      <w:pPr>
        <w:shd w:val="clear" w:color="auto" w:fill="FFFFFF"/>
        <w:ind w:firstLine="283"/>
        <w:jc w:val="both"/>
      </w:pPr>
      <w:r w:rsidRPr="00247C07">
        <w:rPr>
          <w:rFonts w:ascii="Times New Roman" w:hAnsi="Times New Roman" w:cs="Times New Roman"/>
          <w:sz w:val="24"/>
          <w:szCs w:val="24"/>
        </w:rPr>
        <w:t>б) для гвоздевой деревоплиты:</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расстоянии между гвоздями 25 см и менее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b = a + </w:t>
      </w:r>
      <w:r w:rsidRPr="00247C07">
        <w:rPr>
          <w:rFonts w:ascii="Times New Roman" w:hAnsi="Times New Roman" w:cs="Times New Roman"/>
          <w:sz w:val="24"/>
          <w:szCs w:val="24"/>
        </w:rPr>
        <w:t>2</w:t>
      </w:r>
      <w:r w:rsidRPr="00247C07">
        <w:rPr>
          <w:rFonts w:ascii="Times New Roman" w:hAnsi="Times New Roman" w:cs="Times New Roman"/>
          <w:i/>
          <w:iCs/>
          <w:sz w:val="24"/>
          <w:szCs w:val="24"/>
        </w:rPr>
        <w:t xml:space="preserve">t + </w:t>
      </w:r>
      <w:r w:rsidRPr="00247C07">
        <w:rPr>
          <w:rFonts w:ascii="Times New Roman" w:hAnsi="Times New Roman" w:cs="Times New Roman"/>
          <w:sz w:val="24"/>
          <w:szCs w:val="24"/>
        </w:rPr>
        <w:t>4δ;</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(10.3)</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расстоянии между гвоздями свыше 25 см</w:t>
      </w:r>
    </w:p>
    <w:p w:rsidR="009617EC" w:rsidRPr="00247C07" w:rsidRDefault="009617EC">
      <w:pPr>
        <w:shd w:val="clear" w:color="auto" w:fill="FFFFFF"/>
        <w:spacing w:before="120" w:after="120"/>
        <w:jc w:val="right"/>
      </w:pPr>
      <w:bookmarkStart w:id="921" w:name="PO0002212"/>
      <w:r w:rsidRPr="00247C07">
        <w:rPr>
          <w:rFonts w:ascii="Times New Roman" w:hAnsi="Times New Roman" w:cs="Times New Roman"/>
          <w:i/>
          <w:iCs/>
          <w:sz w:val="24"/>
          <w:szCs w:val="24"/>
        </w:rPr>
        <w:t>b</w:t>
      </w:r>
      <w:bookmarkEnd w:id="921"/>
      <w:r w:rsidRPr="00247C07">
        <w:rPr>
          <w:rFonts w:ascii="Times New Roman" w:hAnsi="Times New Roman" w:cs="Times New Roman"/>
          <w:i/>
          <w:iCs/>
          <w:sz w:val="24"/>
          <w:szCs w:val="24"/>
        </w:rPr>
        <w:t xml:space="preserve"> = a + </w:t>
      </w:r>
      <w:r w:rsidRPr="00247C07">
        <w:rPr>
          <w:rFonts w:ascii="Times New Roman" w:hAnsi="Times New Roman" w:cs="Times New Roman"/>
          <w:sz w:val="24"/>
          <w:szCs w:val="24"/>
        </w:rPr>
        <w:t>2</w:t>
      </w:r>
      <w:r w:rsidRPr="00247C07">
        <w:rPr>
          <w:rFonts w:ascii="Times New Roman" w:hAnsi="Times New Roman" w:cs="Times New Roman"/>
          <w:i/>
          <w:iCs/>
          <w:sz w:val="24"/>
          <w:szCs w:val="24"/>
        </w:rPr>
        <w:t xml:space="preserve">t + </w:t>
      </w:r>
      <w:r w:rsidRPr="00247C07">
        <w:rPr>
          <w:rFonts w:ascii="Times New Roman" w:hAnsi="Times New Roman" w:cs="Times New Roman"/>
          <w:sz w:val="24"/>
          <w:szCs w:val="24"/>
        </w:rPr>
        <w:t>2δ</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(10.4)</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2210" w:tooltip="Формула 10.2" w:history="1">
        <w:r w:rsidRPr="00247C07">
          <w:rPr>
            <w:rStyle w:val="a3"/>
          </w:rPr>
          <w:t>10.2</w:t>
        </w:r>
      </w:hyperlink>
      <w:r w:rsidRPr="00247C07">
        <w:rPr>
          <w:rFonts w:ascii="Times New Roman" w:hAnsi="Times New Roman" w:cs="Times New Roman"/>
          <w:sz w:val="24"/>
          <w:szCs w:val="24"/>
        </w:rPr>
        <w:t>) - (</w:t>
      </w:r>
      <w:hyperlink w:anchor="PO0002212" w:tooltip="Формула 10.4" w:history="1">
        <w:r w:rsidRPr="00247C07">
          <w:rPr>
            <w:rStyle w:val="a3"/>
          </w:rPr>
          <w:t>10.4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размер ската колеса в направлении поперек досок;</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sz w:val="24"/>
          <w:szCs w:val="24"/>
        </w:rPr>
        <w:t xml:space="preserve"> - толщина покрытия;</w:t>
      </w:r>
    </w:p>
    <w:p w:rsidR="009617EC" w:rsidRPr="00247C07" w:rsidRDefault="009617EC">
      <w:pPr>
        <w:shd w:val="clear" w:color="auto" w:fill="FFFFFF"/>
        <w:ind w:firstLine="283"/>
        <w:jc w:val="both"/>
      </w:pPr>
      <w:r w:rsidRPr="00247C07">
        <w:rPr>
          <w:rFonts w:ascii="Times New Roman" w:hAnsi="Times New Roman" w:cs="Times New Roman"/>
          <w:sz w:val="24"/>
          <w:szCs w:val="24"/>
        </w:rPr>
        <w:t>δ - толщина одной доски;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расчетный пролет плиты.</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определении давления на прогон следует учитывать упругое распределение нагрузки поперечинами при условии их фактической неразрезности.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определении давления на поперечины допускается учитывать распределение нагрузки, если стыки настила расположены вразбежку (в одном сечении не более 30 %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всех стыков).</w:t>
      </w:r>
    </w:p>
    <w:p w:rsidR="009617EC" w:rsidRPr="00247C07" w:rsidRDefault="009617EC">
      <w:pPr>
        <w:shd w:val="clear" w:color="auto" w:fill="FFFFFF"/>
        <w:ind w:firstLine="283"/>
        <w:jc w:val="both"/>
      </w:pPr>
      <w:r w:rsidRPr="00247C07">
        <w:rPr>
          <w:rFonts w:ascii="Times New Roman" w:hAnsi="Times New Roman" w:cs="Times New Roman"/>
          <w:sz w:val="24"/>
          <w:szCs w:val="24"/>
        </w:rPr>
        <w:t>10.22 При наличии подбалок усилия в прогонах допускается определять при уменьшенном пролете, но не более чем на 10 %.</w:t>
      </w:r>
    </w:p>
    <w:p w:rsidR="009617EC" w:rsidRPr="00247C07" w:rsidRDefault="009617EC">
      <w:pPr>
        <w:shd w:val="clear" w:color="auto" w:fill="FFFFFF"/>
        <w:ind w:firstLine="283"/>
        <w:jc w:val="both"/>
      </w:pPr>
      <w:r w:rsidRPr="00247C07">
        <w:rPr>
          <w:rFonts w:ascii="Times New Roman" w:hAnsi="Times New Roman" w:cs="Times New Roman"/>
          <w:sz w:val="24"/>
          <w:szCs w:val="24"/>
        </w:rPr>
        <w:t>10.23 При определении усилий в тяжах собственный вес фермы допускается принимать распределенным поровну на верхние и нижние узлы.</w:t>
      </w:r>
    </w:p>
    <w:p w:rsidR="009617EC" w:rsidRPr="00247C07" w:rsidRDefault="009617EC">
      <w:pPr>
        <w:shd w:val="clear" w:color="auto" w:fill="FFFFFF"/>
        <w:ind w:firstLine="283"/>
        <w:jc w:val="both"/>
      </w:pPr>
      <w:r w:rsidRPr="00247C07">
        <w:rPr>
          <w:rFonts w:ascii="Times New Roman" w:hAnsi="Times New Roman" w:cs="Times New Roman"/>
          <w:sz w:val="24"/>
          <w:szCs w:val="24"/>
        </w:rPr>
        <w:t>10.24 Ветровые связи пролетных строений, расположенные в уровне проезжей части, следует рассчитывать на ветровую нагрузку, приходящуюся на пояс фермы, проезжую часть и перила, и на горизонтальные поперечные воздействия от временной нагрузки.</w:t>
      </w:r>
    </w:p>
    <w:p w:rsidR="009617EC" w:rsidRPr="00247C07" w:rsidRDefault="009617EC">
      <w:pPr>
        <w:pStyle w:val="3"/>
        <w:ind w:firstLine="283"/>
        <w:jc w:val="both"/>
        <w:rPr>
          <w:rFonts w:eastAsia="Times New Roman"/>
        </w:rPr>
      </w:pPr>
      <w:bookmarkStart w:id="922" w:name="_Toc294192242"/>
      <w:bookmarkStart w:id="923" w:name="_Toc294192575"/>
      <w:bookmarkStart w:id="924" w:name="_Toc294193246"/>
      <w:bookmarkStart w:id="925" w:name="_Toc295317035"/>
      <w:bookmarkEnd w:id="922"/>
      <w:bookmarkEnd w:id="923"/>
      <w:bookmarkEnd w:id="924"/>
      <w:r w:rsidRPr="00247C07">
        <w:rPr>
          <w:rFonts w:eastAsia="Times New Roman"/>
        </w:rPr>
        <w:t>Расчетная длина сжатых элементов и гибкость элементов</w:t>
      </w:r>
      <w:bookmarkEnd w:id="925"/>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10.25 При расчете по устойчивости прямолинейных элементов, загруженных продольными силами, расчетную длину следует принимать в зависимости от вида закрепления концов в соответствии с указаниями </w:t>
      </w:r>
      <w:hyperlink r:id="rId757" w:tooltip="Деревянные конструкции" w:history="1">
        <w:r w:rsidRPr="00247C07">
          <w:rPr>
            <w:rStyle w:val="a3"/>
          </w:rPr>
          <w:t>СП 64.13330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10.26 Расчетную длину элементов пролетных строений и опор при расчете по устойчивости необходимо принимать равной:</w:t>
      </w:r>
    </w:p>
    <w:p w:rsidR="009617EC" w:rsidRPr="00247C07" w:rsidRDefault="009617EC">
      <w:pPr>
        <w:shd w:val="clear" w:color="auto" w:fill="FFFFFF"/>
        <w:ind w:firstLine="283"/>
        <w:jc w:val="both"/>
      </w:pPr>
      <w:r w:rsidRPr="00247C07">
        <w:rPr>
          <w:rFonts w:ascii="Times New Roman" w:hAnsi="Times New Roman" w:cs="Times New Roman"/>
          <w:sz w:val="24"/>
          <w:szCs w:val="24"/>
        </w:rPr>
        <w:t>а) для сжатых поясов ферм:</w:t>
      </w:r>
    </w:p>
    <w:p w:rsidR="009617EC" w:rsidRPr="00247C07" w:rsidRDefault="009617EC">
      <w:pPr>
        <w:shd w:val="clear" w:color="auto" w:fill="FFFFFF"/>
        <w:ind w:firstLine="283"/>
        <w:jc w:val="both"/>
      </w:pPr>
      <w:r w:rsidRPr="00247C07">
        <w:rPr>
          <w:rFonts w:ascii="Times New Roman" w:hAnsi="Times New Roman" w:cs="Times New Roman"/>
          <w:sz w:val="24"/>
          <w:szCs w:val="24"/>
        </w:rPr>
        <w:t>в плоскости фермы - расстоянию между узлами;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из плоскости фермы - расстоянию между узлами горизонтальных связей;</w:t>
      </w:r>
    </w:p>
    <w:p w:rsidR="009617EC" w:rsidRPr="00247C07" w:rsidRDefault="009617EC">
      <w:pPr>
        <w:shd w:val="clear" w:color="auto" w:fill="FFFFFF"/>
        <w:ind w:firstLine="283"/>
        <w:jc w:val="both"/>
      </w:pPr>
      <w:r w:rsidRPr="00247C07">
        <w:rPr>
          <w:rFonts w:ascii="Times New Roman" w:hAnsi="Times New Roman" w:cs="Times New Roman"/>
          <w:sz w:val="24"/>
          <w:szCs w:val="24"/>
        </w:rPr>
        <w:t>б) для раскосов в фермах Гау-Журавского:</w:t>
      </w:r>
    </w:p>
    <w:p w:rsidR="009617EC" w:rsidRPr="00247C07" w:rsidRDefault="009617EC">
      <w:pPr>
        <w:shd w:val="clear" w:color="auto" w:fill="FFFFFF"/>
        <w:ind w:firstLine="283"/>
        <w:jc w:val="both"/>
      </w:pPr>
      <w:r w:rsidRPr="00247C07">
        <w:rPr>
          <w:rFonts w:ascii="Times New Roman" w:hAnsi="Times New Roman" w:cs="Times New Roman"/>
          <w:sz w:val="24"/>
          <w:szCs w:val="24"/>
        </w:rPr>
        <w:t>в плоскости фермы - половине полной длины раскоса: из плоскости фермы - полной длине раскоса;</w:t>
      </w:r>
    </w:p>
    <w:p w:rsidR="009617EC" w:rsidRPr="00247C07" w:rsidRDefault="009617EC">
      <w:pPr>
        <w:shd w:val="clear" w:color="auto" w:fill="FFFFFF"/>
        <w:ind w:firstLine="283"/>
        <w:jc w:val="both"/>
      </w:pPr>
      <w:r w:rsidRPr="00247C07">
        <w:rPr>
          <w:rFonts w:ascii="Times New Roman" w:hAnsi="Times New Roman" w:cs="Times New Roman"/>
          <w:sz w:val="24"/>
          <w:szCs w:val="24"/>
        </w:rPr>
        <w:t>в) для сжатых досок в дощатых фермах со сплошной стенкой - шестикратной ширине досок;</w:t>
      </w:r>
    </w:p>
    <w:p w:rsidR="009617EC" w:rsidRPr="00247C07" w:rsidRDefault="009617EC">
      <w:pPr>
        <w:shd w:val="clear" w:color="auto" w:fill="FFFFFF"/>
        <w:ind w:firstLine="283"/>
        <w:jc w:val="both"/>
      </w:pPr>
      <w:r w:rsidRPr="00247C07">
        <w:rPr>
          <w:rFonts w:ascii="Times New Roman" w:hAnsi="Times New Roman" w:cs="Times New Roman"/>
          <w:sz w:val="24"/>
          <w:szCs w:val="24"/>
        </w:rPr>
        <w:t>г) для стоек башенных опор - расстоянию между узлами связей;</w:t>
      </w:r>
    </w:p>
    <w:p w:rsidR="009617EC" w:rsidRPr="00247C07" w:rsidRDefault="009617EC">
      <w:pPr>
        <w:shd w:val="clear" w:color="auto" w:fill="FFFFFF"/>
        <w:ind w:firstLine="283"/>
        <w:jc w:val="both"/>
      </w:pPr>
      <w:r w:rsidRPr="00247C07">
        <w:rPr>
          <w:rFonts w:ascii="Times New Roman" w:hAnsi="Times New Roman" w:cs="Times New Roman"/>
          <w:sz w:val="24"/>
          <w:szCs w:val="24"/>
        </w:rPr>
        <w:t>д) для свай при отсутствии дополнительных поперечных связей:</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закреплении свайных насадок (ростверков) от смещений в горизонтальной плоскости посредством забивки наклонных свай и при полной заделке свай в грунт - 0,7</w:t>
      </w:r>
      <w:r w:rsidRPr="00247C07">
        <w:rPr>
          <w:rFonts w:ascii="Times New Roman" w:hAnsi="Times New Roman" w:cs="Times New Roman"/>
          <w:i/>
          <w:iCs/>
          <w:sz w:val="24"/>
          <w:szCs w:val="24"/>
        </w:rPr>
        <w:t>l</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закреплении свайных насадок (ростверков) от смещений в горизонтальной плоскости и неполной (шарнирной) заделке свай в грунт (наличие сроста свай) - </w:t>
      </w:r>
      <w:r w:rsidRPr="00247C07">
        <w:rPr>
          <w:rFonts w:ascii="Times New Roman" w:hAnsi="Times New Roman" w:cs="Times New Roman"/>
          <w:i/>
          <w:iCs/>
          <w:sz w:val="24"/>
          <w:szCs w:val="24"/>
        </w:rPr>
        <w:t>l</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закрепления насадок (ростверков) от смещений в горизонтальной плоскости и обеспечении полной заделки свай в грунт - 2</w:t>
      </w:r>
      <w:r w:rsidRPr="00247C07">
        <w:rPr>
          <w:rFonts w:ascii="Times New Roman" w:hAnsi="Times New Roman" w:cs="Times New Roman"/>
          <w:i/>
          <w:iCs/>
          <w:sz w:val="24"/>
          <w:szCs w:val="24"/>
        </w:rPr>
        <w:t>l</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теоретическая длина свай, принимаемая равной расстоянию от головы сваи (низа ростверка или насадки) до сечения ее заделки (или шарнира) в грунт с учетом размыва.</w:t>
      </w:r>
    </w:p>
    <w:p w:rsidR="009617EC" w:rsidRPr="00247C07" w:rsidRDefault="009617EC">
      <w:pPr>
        <w:shd w:val="clear" w:color="auto" w:fill="FFFFFF"/>
        <w:ind w:firstLine="283"/>
        <w:jc w:val="both"/>
      </w:pPr>
      <w:r w:rsidRPr="00247C07">
        <w:rPr>
          <w:rFonts w:ascii="Times New Roman" w:hAnsi="Times New Roman" w:cs="Times New Roman"/>
          <w:sz w:val="24"/>
          <w:szCs w:val="24"/>
        </w:rPr>
        <w:t>10.27 Расчетную гибкость следует принимать равной:</w:t>
      </w:r>
    </w:p>
    <w:p w:rsidR="009617EC" w:rsidRPr="00247C07" w:rsidRDefault="009617EC">
      <w:pPr>
        <w:shd w:val="clear" w:color="auto" w:fill="FFFFFF"/>
        <w:ind w:firstLine="283"/>
        <w:jc w:val="both"/>
      </w:pPr>
      <w:r w:rsidRPr="00247C07">
        <w:rPr>
          <w:rFonts w:ascii="Times New Roman" w:hAnsi="Times New Roman" w:cs="Times New Roman"/>
          <w:sz w:val="24"/>
          <w:szCs w:val="24"/>
        </w:rPr>
        <w:t>а) для элементов цельного сечения (в обеих плоскостях) и стержней составных (в плоскости, нормальной к плоскости соединительных связей между ветвями) - отношению расчетной длины к соответствующему радиусу инерции поперечного сечения брутто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б) для элементов составных (в плоскости соединительных связей между ветвями) - приведенной гибкости λ</w:t>
      </w:r>
      <w:r w:rsidRPr="00247C07">
        <w:rPr>
          <w:rFonts w:ascii="Times New Roman" w:hAnsi="Times New Roman" w:cs="Times New Roman"/>
          <w:i/>
          <w:iCs/>
          <w:sz w:val="24"/>
          <w:szCs w:val="24"/>
          <w:vertAlign w:val="subscript"/>
        </w:rPr>
        <w:t>z</w:t>
      </w:r>
      <w:r w:rsidRPr="00247C07">
        <w:rPr>
          <w:rFonts w:ascii="Times New Roman" w:hAnsi="Times New Roman" w:cs="Times New Roman"/>
          <w:sz w:val="24"/>
          <w:szCs w:val="24"/>
        </w:rPr>
        <w:t>:</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7FD65B6" wp14:editId="6F33A8F1">
            <wp:extent cx="1158875" cy="287020"/>
            <wp:effectExtent l="0" t="0" r="3175" b="0"/>
            <wp:docPr id="294" name="Рисунок 294" descr="C:\Users\AMIKHA~1\AppData\Local\Temp\ns\4CFE.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AMIKHA~1\AppData\Local\Temp\ns\4CFE.files\image280.png"/>
                    <pic:cNvPicPr>
                      <a:picLocks noChangeAspect="1" noChangeArrowheads="1"/>
                    </pic:cNvPicPr>
                  </pic:nvPicPr>
                  <pic:blipFill>
                    <a:blip r:embed="rId758" r:link="rId759">
                      <a:extLst>
                        <a:ext uri="{28A0092B-C50C-407E-A947-70E740481C1C}">
                          <a14:useLocalDpi xmlns:a14="http://schemas.microsoft.com/office/drawing/2010/main" val="0"/>
                        </a:ext>
                      </a:extLst>
                    </a:blip>
                    <a:srcRect/>
                    <a:stretch>
                      <a:fillRect/>
                    </a:stretch>
                  </pic:blipFill>
                  <pic:spPr bwMode="auto">
                    <a:xfrm>
                      <a:off x="0" y="0"/>
                      <a:ext cx="1158875" cy="287020"/>
                    </a:xfrm>
                    <a:prstGeom prst="rect">
                      <a:avLst/>
                    </a:prstGeom>
                    <a:noFill/>
                    <a:ln>
                      <a:noFill/>
                    </a:ln>
                  </pic:spPr>
                </pic:pic>
              </a:graphicData>
            </a:graphic>
          </wp:inline>
        </w:drawing>
      </w:r>
      <w:r w:rsidRPr="00247C07">
        <w:rPr>
          <w:rFonts w:ascii="Times New Roman" w:hAnsi="Times New Roman" w:cs="Times New Roman"/>
          <w:sz w:val="24"/>
          <w:szCs w:val="24"/>
        </w:rPr>
        <w:t>                                                       (10.5)</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λ</w:t>
      </w:r>
      <w:r w:rsidRPr="00247C07">
        <w:rPr>
          <w:rFonts w:ascii="Times New Roman" w:hAnsi="Times New Roman" w:cs="Times New Roman"/>
          <w:i/>
          <w:iCs/>
          <w:sz w:val="24"/>
          <w:szCs w:val="24"/>
          <w:vertAlign w:val="subscript"/>
        </w:rPr>
        <w:t>а</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гибкость соответственно всего элемента и его ветви;</w:t>
      </w:r>
    </w:p>
    <w:p w:rsidR="009617EC" w:rsidRPr="00247C07" w:rsidRDefault="009617EC">
      <w:pPr>
        <w:shd w:val="clear" w:color="auto" w:fill="FFFFFF"/>
        <w:ind w:firstLine="283"/>
        <w:jc w:val="both"/>
      </w:pPr>
      <w:r w:rsidRPr="00247C07">
        <w:rPr>
          <w:rFonts w:ascii="Times New Roman" w:hAnsi="Times New Roman" w:cs="Times New Roman"/>
          <w:sz w:val="24"/>
          <w:szCs w:val="24"/>
        </w:rPr>
        <w:t>μ</w:t>
      </w:r>
      <w:r w:rsidRPr="00247C07">
        <w:rPr>
          <w:rFonts w:ascii="Times New Roman" w:hAnsi="Times New Roman" w:cs="Times New Roman"/>
          <w:i/>
          <w:iCs/>
          <w:sz w:val="24"/>
          <w:szCs w:val="24"/>
          <w:vertAlign w:val="subscript"/>
        </w:rPr>
        <w:t>z</w:t>
      </w:r>
      <w:r w:rsidRPr="00247C07">
        <w:rPr>
          <w:rFonts w:ascii="Times New Roman" w:hAnsi="Times New Roman" w:cs="Times New Roman"/>
          <w:sz w:val="24"/>
          <w:szCs w:val="24"/>
        </w:rPr>
        <w:t xml:space="preserve"> - коэффициент приведенной гибкости, определяемый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BE51DBD" wp14:editId="0FB29CA0">
            <wp:extent cx="1233170" cy="520700"/>
            <wp:effectExtent l="0" t="0" r="5080" b="0"/>
            <wp:docPr id="295" name="Рисунок 295" descr="C:\Users\AMIKHA~1\AppData\Local\Temp\ns\4CFE.files\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AMIKHA~1\AppData\Local\Temp\ns\4CFE.files\image281.png"/>
                    <pic:cNvPicPr>
                      <a:picLocks noChangeAspect="1" noChangeArrowheads="1"/>
                    </pic:cNvPicPr>
                  </pic:nvPicPr>
                  <pic:blipFill>
                    <a:blip r:embed="rId760" r:link="rId761">
                      <a:extLst>
                        <a:ext uri="{28A0092B-C50C-407E-A947-70E740481C1C}">
                          <a14:useLocalDpi xmlns:a14="http://schemas.microsoft.com/office/drawing/2010/main" val="0"/>
                        </a:ext>
                      </a:extLst>
                    </a:blip>
                    <a:srcRect/>
                    <a:stretch>
                      <a:fillRect/>
                    </a:stretch>
                  </pic:blipFill>
                  <pic:spPr bwMode="auto">
                    <a:xfrm>
                      <a:off x="0" y="0"/>
                      <a:ext cx="1233170" cy="520700"/>
                    </a:xfrm>
                    <a:prstGeom prst="rect">
                      <a:avLst/>
                    </a:prstGeom>
                    <a:noFill/>
                    <a:ln>
                      <a:noFill/>
                    </a:ln>
                  </pic:spPr>
                </pic:pic>
              </a:graphicData>
            </a:graphic>
          </wp:inline>
        </w:drawing>
      </w:r>
      <w:r w:rsidRPr="00247C07">
        <w:rPr>
          <w:rFonts w:ascii="Times New Roman" w:hAnsi="Times New Roman" w:cs="Times New Roman"/>
          <w:sz w:val="24"/>
          <w:szCs w:val="24"/>
        </w:rPr>
        <w:t>                                                     (10.6)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здесь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расчетная длина элемента,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размер поперечного сечения элемента в плоскости изгиба,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число швов между ветвями элемента;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w:t>
      </w:r>
      <w:r w:rsidRPr="00247C07">
        <w:rPr>
          <w:rFonts w:ascii="Times New Roman" w:hAnsi="Times New Roman" w:cs="Times New Roman"/>
          <w:i/>
          <w:iCs/>
          <w:sz w:val="24"/>
          <w:szCs w:val="24"/>
          <w:vertAlign w:val="subscript"/>
        </w:rPr>
        <w:t>q</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число срезов связей в одном шве на 1 м</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элемента;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xml:space="preserve">- коэффициент податливости соединений, определяемый по таблице </w:t>
      </w:r>
      <w:hyperlink w:anchor="TO0000108" w:tooltip="Таблица 10.7" w:history="1">
        <w:r w:rsidRPr="00247C07">
          <w:rPr>
            <w:rStyle w:val="a3"/>
          </w:rPr>
          <w:t>10.7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полная ширина сечения элемента, см.</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Гибкость λ</w:t>
      </w:r>
      <w:r w:rsidRPr="00247C07">
        <w:rPr>
          <w:rFonts w:ascii="Times New Roman" w:hAnsi="Times New Roman" w:cs="Times New Roman"/>
          <w:i/>
          <w:iCs/>
        </w:rPr>
        <w:t xml:space="preserve"> </w:t>
      </w:r>
      <w:r w:rsidRPr="00247C07">
        <w:rPr>
          <w:rFonts w:ascii="Times New Roman" w:hAnsi="Times New Roman" w:cs="Times New Roman"/>
        </w:rPr>
        <w:t>и λ</w:t>
      </w:r>
      <w:r w:rsidRPr="00247C07">
        <w:rPr>
          <w:rFonts w:ascii="Times New Roman" w:hAnsi="Times New Roman" w:cs="Times New Roman"/>
          <w:i/>
          <w:iCs/>
          <w:vertAlign w:val="subscript"/>
        </w:rPr>
        <w:t>a</w:t>
      </w:r>
      <w:r w:rsidRPr="00247C07">
        <w:rPr>
          <w:rFonts w:ascii="Times New Roman" w:hAnsi="Times New Roman" w:cs="Times New Roman"/>
          <w:i/>
          <w:iCs/>
        </w:rPr>
        <w:t xml:space="preserve"> </w:t>
      </w:r>
      <w:r w:rsidRPr="00247C07">
        <w:rPr>
          <w:rFonts w:ascii="Times New Roman" w:hAnsi="Times New Roman" w:cs="Times New Roman"/>
        </w:rPr>
        <w:t xml:space="preserve">определяется по расчетной длине элемента </w:t>
      </w:r>
      <w:r w:rsidRPr="00247C07">
        <w:rPr>
          <w:rFonts w:ascii="Times New Roman" w:hAnsi="Times New Roman" w:cs="Times New Roman"/>
          <w:i/>
          <w:iCs/>
        </w:rPr>
        <w:t>l</w:t>
      </w:r>
      <w:r w:rsidRPr="00247C07">
        <w:rPr>
          <w:rFonts w:ascii="Times New Roman" w:hAnsi="Times New Roman" w:cs="Times New Roman"/>
          <w:i/>
          <w:iCs/>
          <w:vertAlign w:val="subscript"/>
        </w:rPr>
        <w:t>c</w:t>
      </w:r>
      <w:r w:rsidRPr="00247C07">
        <w:rPr>
          <w:rFonts w:ascii="Times New Roman" w:hAnsi="Times New Roman" w:cs="Times New Roman"/>
        </w:rPr>
        <w:t xml:space="preserve"> и расстоянию </w:t>
      </w:r>
      <w:r w:rsidRPr="00247C07">
        <w:rPr>
          <w:rFonts w:ascii="Times New Roman" w:hAnsi="Times New Roman" w:cs="Times New Roman"/>
          <w:i/>
          <w:iCs/>
        </w:rPr>
        <w:t>l</w:t>
      </w:r>
      <w:r w:rsidRPr="00247C07">
        <w:rPr>
          <w:rFonts w:ascii="Times New Roman" w:hAnsi="Times New Roman" w:cs="Times New Roman"/>
          <w:i/>
          <w:iCs/>
          <w:vertAlign w:val="subscript"/>
        </w:rPr>
        <w:t>a</w:t>
      </w:r>
      <w:r w:rsidRPr="00247C07">
        <w:rPr>
          <w:rFonts w:ascii="Times New Roman" w:hAnsi="Times New Roman" w:cs="Times New Roman"/>
        </w:rPr>
        <w:t xml:space="preserve"> между связями как для цельных элементов.</w:t>
      </w:r>
    </w:p>
    <w:p w:rsidR="009617EC" w:rsidRPr="00247C07" w:rsidRDefault="009617EC">
      <w:pPr>
        <w:shd w:val="clear" w:color="auto" w:fill="FFFFFF"/>
        <w:ind w:firstLine="283"/>
        <w:jc w:val="both"/>
      </w:pPr>
      <w:r w:rsidRPr="00247C07">
        <w:rPr>
          <w:rFonts w:ascii="Times New Roman" w:hAnsi="Times New Roman" w:cs="Times New Roman"/>
        </w:rPr>
        <w:t xml:space="preserve">2 При расчетной длине ветви </w:t>
      </w:r>
      <w:r w:rsidRPr="00247C07">
        <w:rPr>
          <w:rFonts w:ascii="Times New Roman" w:hAnsi="Times New Roman" w:cs="Times New Roman"/>
          <w:i/>
          <w:iCs/>
        </w:rPr>
        <w:t>l</w:t>
      </w:r>
      <w:r w:rsidRPr="00247C07">
        <w:rPr>
          <w:rFonts w:ascii="Times New Roman" w:hAnsi="Times New Roman" w:cs="Times New Roman"/>
          <w:i/>
          <w:iCs/>
          <w:vertAlign w:val="subscript"/>
        </w:rPr>
        <w:t>a</w:t>
      </w:r>
      <w:r w:rsidRPr="00247C07">
        <w:rPr>
          <w:rFonts w:ascii="Times New Roman" w:hAnsi="Times New Roman" w:cs="Times New Roman"/>
        </w:rPr>
        <w:t>, не превышающей семикратной ее толщины, допускается принимать λ</w:t>
      </w:r>
      <w:r w:rsidRPr="00247C07">
        <w:rPr>
          <w:rFonts w:ascii="Times New Roman" w:hAnsi="Times New Roman" w:cs="Times New Roman"/>
          <w:i/>
          <w:iCs/>
          <w:vertAlign w:val="subscript"/>
        </w:rPr>
        <w:t>a</w:t>
      </w:r>
      <w:r w:rsidRPr="00247C07">
        <w:rPr>
          <w:rFonts w:ascii="Times New Roman" w:hAnsi="Times New Roman" w:cs="Times New Roman"/>
        </w:rPr>
        <w:t xml:space="preserve"> = 0.</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10.7</w:t>
      </w:r>
    </w:p>
    <w:tbl>
      <w:tblPr>
        <w:tblW w:w="5000" w:type="pct"/>
        <w:jc w:val="center"/>
        <w:shd w:val="clear" w:color="auto" w:fill="FFFFFF"/>
        <w:tblCellMar>
          <w:left w:w="0" w:type="dxa"/>
          <w:right w:w="0" w:type="dxa"/>
        </w:tblCellMar>
        <w:tblLook w:val="04A0" w:firstRow="1" w:lastRow="0" w:firstColumn="1" w:lastColumn="0" w:noHBand="0" w:noVBand="1"/>
      </w:tblPr>
      <w:tblGrid>
        <w:gridCol w:w="2569"/>
        <w:gridCol w:w="3789"/>
        <w:gridCol w:w="3053"/>
      </w:tblGrid>
      <w:tr w:rsidR="009617EC" w:rsidRPr="00247C07">
        <w:trPr>
          <w:tblHeader/>
          <w:jc w:val="center"/>
        </w:trPr>
        <w:tc>
          <w:tcPr>
            <w:tcW w:w="136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926" w:name="TO0000108"/>
            <w:r w:rsidRPr="00247C07">
              <w:rPr>
                <w:rFonts w:ascii="Times New Roman" w:hAnsi="Times New Roman" w:cs="Times New Roman"/>
              </w:rPr>
              <w:t>Вид связей</w:t>
            </w:r>
            <w:bookmarkEnd w:id="926"/>
          </w:p>
        </w:tc>
        <w:tc>
          <w:tcPr>
            <w:tcW w:w="3635"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податливости соединений δ при сжатии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0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центральном</w:t>
            </w:r>
          </w:p>
        </w:tc>
        <w:tc>
          <w:tcPr>
            <w:tcW w:w="1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 изгибом</w:t>
            </w:r>
          </w:p>
        </w:tc>
      </w:tr>
      <w:tr w:rsidR="009617EC" w:rsidRPr="00247C07">
        <w:trPr>
          <w:jc w:val="center"/>
        </w:trPr>
        <w:tc>
          <w:tcPr>
            <w:tcW w:w="13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Стальные нагели:</w:t>
            </w:r>
          </w:p>
        </w:tc>
        <w:tc>
          <w:tcPr>
            <w:tcW w:w="20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6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270"/>
          <w:jc w:val="center"/>
        </w:trPr>
        <w:tc>
          <w:tcPr>
            <w:tcW w:w="13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i/>
                <w:iCs/>
              </w:rPr>
              <w:t>d</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w:t>
            </w:r>
            <w:r w:rsidRPr="00247C07">
              <w:rPr>
                <w:rFonts w:ascii="Times New Roman" w:hAnsi="Times New Roman" w:cs="Times New Roman"/>
                <w:i/>
                <w:iCs/>
              </w:rPr>
              <w:t>t</w:t>
            </w:r>
            <w:r w:rsidRPr="00247C07">
              <w:rPr>
                <w:rFonts w:ascii="Times New Roman" w:hAnsi="Times New Roman" w:cs="Times New Roman"/>
              </w:rPr>
              <w:t>/7</w:t>
            </w:r>
          </w:p>
        </w:tc>
        <w:tc>
          <w:tcPr>
            <w:tcW w:w="20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522F6C1B" wp14:editId="00533AAE">
                  <wp:extent cx="255270" cy="318770"/>
                  <wp:effectExtent l="0" t="0" r="0" b="5080"/>
                  <wp:docPr id="296" name="Рисунок 296" descr="C:\Users\AMIKHA~1\AppData\Local\Temp\ns\4CFE.files\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AMIKHA~1\AppData\Local\Temp\ns\4CFE.files\image282.png"/>
                          <pic:cNvPicPr>
                            <a:picLocks noChangeAspect="1" noChangeArrowheads="1"/>
                          </pic:cNvPicPr>
                        </pic:nvPicPr>
                        <pic:blipFill>
                          <a:blip r:embed="rId762" r:link="rId763">
                            <a:extLst>
                              <a:ext uri="{28A0092B-C50C-407E-A947-70E740481C1C}">
                                <a14:useLocalDpi xmlns:a14="http://schemas.microsoft.com/office/drawing/2010/main" val="0"/>
                              </a:ext>
                            </a:extLst>
                          </a:blip>
                          <a:srcRect/>
                          <a:stretch>
                            <a:fillRect/>
                          </a:stretch>
                        </pic:blipFill>
                        <pic:spPr bwMode="auto">
                          <a:xfrm>
                            <a:off x="0" y="0"/>
                            <a:ext cx="255270" cy="318770"/>
                          </a:xfrm>
                          <a:prstGeom prst="rect">
                            <a:avLst/>
                          </a:prstGeom>
                          <a:noFill/>
                          <a:ln>
                            <a:noFill/>
                          </a:ln>
                        </pic:spPr>
                      </pic:pic>
                    </a:graphicData>
                  </a:graphic>
                </wp:inline>
              </w:drawing>
            </w:r>
          </w:p>
        </w:tc>
        <w:tc>
          <w:tcPr>
            <w:tcW w:w="16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13FEC3C9" wp14:editId="2FA9ADB2">
                  <wp:extent cx="351155" cy="351155"/>
                  <wp:effectExtent l="0" t="0" r="0" b="0"/>
                  <wp:docPr id="297" name="Рисунок 297" descr="C:\Users\AMIKHA~1\AppData\Local\Temp\ns\4CFE.files\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AMIKHA~1\AppData\Local\Temp\ns\4CFE.files\image283.png"/>
                          <pic:cNvPicPr>
                            <a:picLocks noChangeAspect="1" noChangeArrowheads="1"/>
                          </pic:cNvPicPr>
                        </pic:nvPicPr>
                        <pic:blipFill>
                          <a:blip r:embed="rId764" r:link="rId765"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p>
        </w:tc>
      </w:tr>
      <w:tr w:rsidR="009617EC" w:rsidRPr="00247C07">
        <w:trPr>
          <w:trHeight w:val="248"/>
          <w:jc w:val="center"/>
        </w:trPr>
        <w:tc>
          <w:tcPr>
            <w:tcW w:w="13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i/>
                <w:iCs/>
              </w:rPr>
              <w:t>d</w:t>
            </w:r>
            <w:r w:rsidRPr="00247C07">
              <w:rPr>
                <w:rFonts w:ascii="Times New Roman" w:hAnsi="Times New Roman" w:cs="Times New Roman"/>
              </w:rPr>
              <w:t xml:space="preserve"> &gt; </w:t>
            </w:r>
            <w:r w:rsidRPr="00247C07">
              <w:rPr>
                <w:rFonts w:ascii="Times New Roman" w:hAnsi="Times New Roman" w:cs="Times New Roman"/>
                <w:i/>
                <w:iCs/>
              </w:rPr>
              <w:t>t</w:t>
            </w:r>
            <w:r w:rsidRPr="00247C07">
              <w:rPr>
                <w:rFonts w:ascii="Times New Roman" w:hAnsi="Times New Roman" w:cs="Times New Roman"/>
              </w:rPr>
              <w:t>/7</w:t>
            </w:r>
          </w:p>
        </w:tc>
        <w:tc>
          <w:tcPr>
            <w:tcW w:w="20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1B7945F0" wp14:editId="167CBDB0">
                  <wp:extent cx="191135" cy="318770"/>
                  <wp:effectExtent l="0" t="0" r="0" b="5080"/>
                  <wp:docPr id="298" name="Рисунок 298" descr="C:\Users\AMIKHA~1\AppData\Local\Temp\ns\4CFE.files\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AMIKHA~1\AppData\Local\Temp\ns\4CFE.files\image284.png"/>
                          <pic:cNvPicPr>
                            <a:picLocks noChangeAspect="1" noChangeArrowheads="1"/>
                          </pic:cNvPicPr>
                        </pic:nvPicPr>
                        <pic:blipFill>
                          <a:blip r:embed="rId766" r:link="rId767" cstate="print">
                            <a:extLst>
                              <a:ext uri="{28A0092B-C50C-407E-A947-70E740481C1C}">
                                <a14:useLocalDpi xmlns:a14="http://schemas.microsoft.com/office/drawing/2010/main" val="0"/>
                              </a:ext>
                            </a:extLst>
                          </a:blip>
                          <a:srcRect/>
                          <a:stretch>
                            <a:fillRect/>
                          </a:stretch>
                        </pic:blipFill>
                        <pic:spPr bwMode="auto">
                          <a:xfrm>
                            <a:off x="0" y="0"/>
                            <a:ext cx="191135" cy="318770"/>
                          </a:xfrm>
                          <a:prstGeom prst="rect">
                            <a:avLst/>
                          </a:prstGeom>
                          <a:noFill/>
                          <a:ln>
                            <a:noFill/>
                          </a:ln>
                        </pic:spPr>
                      </pic:pic>
                    </a:graphicData>
                  </a:graphic>
                </wp:inline>
              </w:drawing>
            </w:r>
          </w:p>
        </w:tc>
        <w:tc>
          <w:tcPr>
            <w:tcW w:w="16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4A85D6F0" wp14:editId="0B939267">
                  <wp:extent cx="170180" cy="318770"/>
                  <wp:effectExtent l="0" t="0" r="1270" b="5080"/>
                  <wp:docPr id="299" name="Рисунок 299" descr="C:\Users\AMIKHA~1\AppData\Local\Temp\ns\4CFE.files\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AMIKHA~1\AppData\Local\Temp\ns\4CFE.files\image285.png"/>
                          <pic:cNvPicPr>
                            <a:picLocks noChangeAspect="1" noChangeArrowheads="1"/>
                          </pic:cNvPicPr>
                        </pic:nvPicPr>
                        <pic:blipFill>
                          <a:blip r:embed="rId768" r:link="rId769" cstate="print">
                            <a:extLst>
                              <a:ext uri="{28A0092B-C50C-407E-A947-70E740481C1C}">
                                <a14:useLocalDpi xmlns:a14="http://schemas.microsoft.com/office/drawing/2010/main" val="0"/>
                              </a:ext>
                            </a:extLst>
                          </a:blip>
                          <a:srcRect/>
                          <a:stretch>
                            <a:fillRect/>
                          </a:stretch>
                        </pic:blipFill>
                        <pic:spPr bwMode="auto">
                          <a:xfrm>
                            <a:off x="0" y="0"/>
                            <a:ext cx="170180" cy="318770"/>
                          </a:xfrm>
                          <a:prstGeom prst="rect">
                            <a:avLst/>
                          </a:prstGeom>
                          <a:noFill/>
                          <a:ln>
                            <a:noFill/>
                          </a:ln>
                        </pic:spPr>
                      </pic:pic>
                    </a:graphicData>
                  </a:graphic>
                </wp:inline>
              </w:drawing>
            </w:r>
          </w:p>
        </w:tc>
      </w:tr>
      <w:tr w:rsidR="009617EC" w:rsidRPr="00247C07">
        <w:trPr>
          <w:jc w:val="center"/>
        </w:trPr>
        <w:tc>
          <w:tcPr>
            <w:tcW w:w="13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Гвозди и дюбели</w:t>
            </w:r>
          </w:p>
        </w:tc>
        <w:tc>
          <w:tcPr>
            <w:tcW w:w="20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37642B65" wp14:editId="18E1A174">
                  <wp:extent cx="318770" cy="318770"/>
                  <wp:effectExtent l="0" t="0" r="5080" b="5080"/>
                  <wp:docPr id="300" name="Рисунок 300" descr="C:\Users\AMIKHA~1\AppData\Local\Temp\ns\4CFE.files\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AMIKHA~1\AppData\Local\Temp\ns\4CFE.files\image286.png"/>
                          <pic:cNvPicPr>
                            <a:picLocks noChangeAspect="1" noChangeArrowheads="1"/>
                          </pic:cNvPicPr>
                        </pic:nvPicPr>
                        <pic:blipFill>
                          <a:blip r:embed="rId770" r:link="rId77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22FB97DD" wp14:editId="28FDC005">
                  <wp:extent cx="255270" cy="318770"/>
                  <wp:effectExtent l="0" t="0" r="0" b="5080"/>
                  <wp:docPr id="301" name="Рисунок 301" descr="C:\Users\AMIKHA~1\AppData\Local\Temp\ns\4CFE.files\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AMIKHA~1\AppData\Local\Temp\ns\4CFE.files\image282.png"/>
                          <pic:cNvPicPr>
                            <a:picLocks noChangeAspect="1" noChangeArrowheads="1"/>
                          </pic:cNvPicPr>
                        </pic:nvPicPr>
                        <pic:blipFill>
                          <a:blip r:embed="rId762" r:link="rId763" cstate="print">
                            <a:extLst>
                              <a:ext uri="{28A0092B-C50C-407E-A947-70E740481C1C}">
                                <a14:useLocalDpi xmlns:a14="http://schemas.microsoft.com/office/drawing/2010/main" val="0"/>
                              </a:ext>
                            </a:extLst>
                          </a:blip>
                          <a:srcRect/>
                          <a:stretch>
                            <a:fillRect/>
                          </a:stretch>
                        </pic:blipFill>
                        <pic:spPr bwMode="auto">
                          <a:xfrm>
                            <a:off x="0" y="0"/>
                            <a:ext cx="255270" cy="318770"/>
                          </a:xfrm>
                          <a:prstGeom prst="rect">
                            <a:avLst/>
                          </a:prstGeom>
                          <a:noFill/>
                          <a:ln>
                            <a:noFill/>
                          </a:ln>
                        </pic:spPr>
                      </pic:pic>
                    </a:graphicData>
                  </a:graphic>
                </wp:inline>
              </w:drawing>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к таблице </w:t>
            </w:r>
            <w:hyperlink w:anchor="TO0000108" w:tooltip="Таблица 10.7" w:history="1">
              <w:r w:rsidRPr="00247C07">
                <w:rPr>
                  <w:rStyle w:val="a3"/>
                  <w:i/>
                  <w:iCs/>
                </w:rPr>
                <w:t>10.7</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 xml:space="preserve">t </w:t>
            </w:r>
            <w:r w:rsidRPr="00247C07">
              <w:rPr>
                <w:rFonts w:ascii="Times New Roman" w:hAnsi="Times New Roman" w:cs="Times New Roman"/>
              </w:rPr>
              <w:t>- толщина наиболее тонкого из соединяемых элементов, см;</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i/>
                <w:iCs/>
              </w:rPr>
              <w:t xml:space="preserve">d </w:t>
            </w:r>
            <w:r w:rsidRPr="00247C07">
              <w:rPr>
                <w:rFonts w:ascii="Times New Roman" w:hAnsi="Times New Roman" w:cs="Times New Roman"/>
              </w:rPr>
              <w:t>- диаметр гвоздя, дюбеля или нагеля, см.</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10.28 При определении коэффициентов приведенной гибкости составных элементов необходимо соблюдать условия:</w:t>
      </w:r>
    </w:p>
    <w:p w:rsidR="009617EC" w:rsidRPr="00247C07" w:rsidRDefault="009617EC">
      <w:pPr>
        <w:shd w:val="clear" w:color="auto" w:fill="FFFFFF"/>
        <w:ind w:firstLine="283"/>
        <w:jc w:val="both"/>
      </w:pPr>
      <w:r w:rsidRPr="00247C07">
        <w:rPr>
          <w:rFonts w:ascii="Times New Roman" w:hAnsi="Times New Roman" w:cs="Times New Roman"/>
          <w:sz w:val="24"/>
          <w:szCs w:val="24"/>
        </w:rPr>
        <w:t>а) гвозди и дюбели с защемлением конца менее 4</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не должны учитываться;</w:t>
      </w:r>
    </w:p>
    <w:p w:rsidR="009617EC" w:rsidRPr="00247C07" w:rsidRDefault="009617EC">
      <w:pPr>
        <w:shd w:val="clear" w:color="auto" w:fill="FFFFFF"/>
        <w:ind w:firstLine="283"/>
        <w:jc w:val="both"/>
      </w:pPr>
      <w:r w:rsidRPr="00247C07">
        <w:rPr>
          <w:rFonts w:ascii="Times New Roman" w:hAnsi="Times New Roman" w:cs="Times New Roman"/>
          <w:sz w:val="24"/>
          <w:szCs w:val="24"/>
        </w:rPr>
        <w:t>б) при соединении ветвей с помощью шпонок или колодок следует принимать μ</w:t>
      </w:r>
      <w:r w:rsidRPr="00247C07">
        <w:rPr>
          <w:rFonts w:ascii="Times New Roman" w:hAnsi="Times New Roman" w:cs="Times New Roman"/>
          <w:i/>
          <w:iCs/>
          <w:sz w:val="24"/>
          <w:szCs w:val="24"/>
          <w:vertAlign w:val="subscript"/>
        </w:rPr>
        <w:t>z</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1,2;</w:t>
      </w:r>
    </w:p>
    <w:p w:rsidR="009617EC" w:rsidRPr="00247C07" w:rsidRDefault="009617EC">
      <w:pPr>
        <w:shd w:val="clear" w:color="auto" w:fill="FFFFFF"/>
        <w:ind w:firstLine="283"/>
        <w:jc w:val="both"/>
      </w:pPr>
      <w:r w:rsidRPr="00247C07">
        <w:rPr>
          <w:rFonts w:ascii="Times New Roman" w:hAnsi="Times New Roman" w:cs="Times New Roman"/>
          <w:sz w:val="24"/>
          <w:szCs w:val="24"/>
        </w:rPr>
        <w:t>в) если в швах применяются нагели двух диаметров (</w:t>
      </w:r>
      <w:r w:rsidRPr="00247C07">
        <w:rPr>
          <w:rFonts w:ascii="Times New Roman" w:hAnsi="Times New Roman" w:cs="Times New Roman"/>
          <w:i/>
          <w:iCs/>
          <w:sz w:val="24"/>
          <w:szCs w:val="24"/>
        </w:rPr>
        <w:t>d</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d</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то расчетное число срезов связей в шве </w:t>
      </w: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определяется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9BC4547" wp14:editId="36BA76E1">
            <wp:extent cx="893445" cy="436245"/>
            <wp:effectExtent l="0" t="0" r="1905" b="1905"/>
            <wp:docPr id="302" name="Рисунок 302" descr="C:\Users\AMIKHA~1\AppData\Local\Temp\ns\4CFE.files\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AMIKHA~1\AppData\Local\Temp\ns\4CFE.files\image287.png"/>
                    <pic:cNvPicPr>
                      <a:picLocks noChangeAspect="1" noChangeArrowheads="1"/>
                    </pic:cNvPicPr>
                  </pic:nvPicPr>
                  <pic:blipFill>
                    <a:blip r:embed="rId772" r:link="rId773">
                      <a:extLst>
                        <a:ext uri="{28A0092B-C50C-407E-A947-70E740481C1C}">
                          <a14:useLocalDpi xmlns:a14="http://schemas.microsoft.com/office/drawing/2010/main" val="0"/>
                        </a:ext>
                      </a:extLst>
                    </a:blip>
                    <a:srcRect/>
                    <a:stretch>
                      <a:fillRect/>
                    </a:stretch>
                  </pic:blipFill>
                  <pic:spPr bwMode="auto">
                    <a:xfrm>
                      <a:off x="0" y="0"/>
                      <a:ext cx="893445" cy="436245"/>
                    </a:xfrm>
                    <a:prstGeom prst="rect">
                      <a:avLst/>
                    </a:prstGeom>
                    <a:noFill/>
                    <a:ln>
                      <a:noFill/>
                    </a:ln>
                  </pic:spPr>
                </pic:pic>
              </a:graphicData>
            </a:graphic>
          </wp:inline>
        </w:drawing>
      </w:r>
      <w:r w:rsidRPr="00247C07">
        <w:rPr>
          <w:rFonts w:ascii="Times New Roman" w:hAnsi="Times New Roman" w:cs="Times New Roman"/>
          <w:sz w:val="24"/>
          <w:szCs w:val="24"/>
        </w:rPr>
        <w:t>                                                         (10.7)</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п</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δ</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число срезов и коэффициент податливости, соответствующие нагелям диаметром </w:t>
      </w:r>
      <w:r w:rsidRPr="00247C07">
        <w:rPr>
          <w:rFonts w:ascii="Times New Roman" w:hAnsi="Times New Roman" w:cs="Times New Roman"/>
          <w:i/>
          <w:iCs/>
          <w:sz w:val="24"/>
          <w:szCs w:val="24"/>
        </w:rPr>
        <w:t>d</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δ</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число срезов и коэффициент податливости, соответствующие нагелям диаметром </w:t>
      </w:r>
      <w:r w:rsidRPr="00247C07">
        <w:rPr>
          <w:rFonts w:ascii="Times New Roman" w:hAnsi="Times New Roman" w:cs="Times New Roman"/>
          <w:i/>
          <w:iCs/>
          <w:sz w:val="24"/>
          <w:szCs w:val="24"/>
        </w:rPr>
        <w:t>d</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bookmarkStart w:id="927" w:name="PO0002231"/>
      <w:r w:rsidRPr="00247C07">
        <w:rPr>
          <w:rFonts w:ascii="Times New Roman" w:hAnsi="Times New Roman" w:cs="Times New Roman"/>
          <w:sz w:val="24"/>
          <w:szCs w:val="24"/>
        </w:rPr>
        <w:t xml:space="preserve">10.29 Коэффициент </w:t>
      </w:r>
      <w:bookmarkEnd w:id="927"/>
      <w:r w:rsidRPr="00247C07">
        <w:rPr>
          <w:rFonts w:ascii="Times New Roman" w:hAnsi="Times New Roman" w:cs="Times New Roman"/>
          <w:sz w:val="24"/>
          <w:szCs w:val="24"/>
        </w:rPr>
        <w:t>φ понижения несущей способности центрально-сжатых элементов следует определять в зависимости от их расчетной гибкости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по формулам:</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A6F7785" wp14:editId="114904BB">
            <wp:extent cx="1807845" cy="457200"/>
            <wp:effectExtent l="0" t="0" r="1905" b="0"/>
            <wp:docPr id="303" name="Рисунок 303" descr="C:\Users\AMIKHA~1\AppData\Local\Temp\ns\4CFE.files\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AMIKHA~1\AppData\Local\Temp\ns\4CFE.files\image288.png"/>
                    <pic:cNvPicPr>
                      <a:picLocks noChangeAspect="1" noChangeArrowheads="1"/>
                    </pic:cNvPicPr>
                  </pic:nvPicPr>
                  <pic:blipFill>
                    <a:blip r:embed="rId774" r:link="rId775">
                      <a:extLst>
                        <a:ext uri="{28A0092B-C50C-407E-A947-70E740481C1C}">
                          <a14:useLocalDpi xmlns:a14="http://schemas.microsoft.com/office/drawing/2010/main" val="0"/>
                        </a:ext>
                      </a:extLst>
                    </a:blip>
                    <a:srcRect/>
                    <a:stretch>
                      <a:fillRect/>
                    </a:stretch>
                  </pic:blipFill>
                  <pic:spPr bwMode="auto">
                    <a:xfrm>
                      <a:off x="0" y="0"/>
                      <a:ext cx="1807845" cy="457200"/>
                    </a:xfrm>
                    <a:prstGeom prst="rect">
                      <a:avLst/>
                    </a:prstGeom>
                    <a:noFill/>
                    <a:ln>
                      <a:noFill/>
                    </a:ln>
                  </pic:spPr>
                </pic:pic>
              </a:graphicData>
            </a:graphic>
          </wp:inline>
        </w:drawing>
      </w:r>
      <w:r w:rsidRPr="00247C07">
        <w:rPr>
          <w:rFonts w:ascii="Times New Roman" w:hAnsi="Times New Roman" w:cs="Times New Roman"/>
          <w:sz w:val="24"/>
          <w:szCs w:val="24"/>
        </w:rPr>
        <w:t>                                        (10.8)</w:t>
      </w:r>
    </w:p>
    <w:p w:rsidR="009617EC" w:rsidRPr="00247C07" w:rsidRDefault="009617EC">
      <w:pPr>
        <w:shd w:val="clear" w:color="auto" w:fill="FFFFFF"/>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jc w:val="right"/>
      </w:pPr>
      <w:r w:rsidRPr="00247C07">
        <w:rPr>
          <w:rFonts w:ascii="Times New Roman" w:hAnsi="Times New Roman" w:cs="Times New Roman"/>
          <w:noProof/>
          <w:sz w:val="24"/>
          <w:szCs w:val="24"/>
          <w:vertAlign w:val="subscript"/>
          <w:lang w:eastAsia="ru-RU"/>
        </w:rPr>
        <w:drawing>
          <wp:inline distT="0" distB="0" distL="0" distR="0" wp14:anchorId="3947447D" wp14:editId="7E1B3EFB">
            <wp:extent cx="1318260" cy="403860"/>
            <wp:effectExtent l="0" t="0" r="0" b="0"/>
            <wp:docPr id="304" name="Рисунок 304" descr="C:\Users\AMIKHA~1\AppData\Local\Temp\ns\4CFE.files\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AMIKHA~1\AppData\Local\Temp\ns\4CFE.files\image289.png"/>
                    <pic:cNvPicPr>
                      <a:picLocks noChangeAspect="1" noChangeArrowheads="1"/>
                    </pic:cNvPicPr>
                  </pic:nvPicPr>
                  <pic:blipFill>
                    <a:blip r:embed="rId776" r:link="rId777">
                      <a:extLst>
                        <a:ext uri="{28A0092B-C50C-407E-A947-70E740481C1C}">
                          <a14:useLocalDpi xmlns:a14="http://schemas.microsoft.com/office/drawing/2010/main" val="0"/>
                        </a:ext>
                      </a:extLst>
                    </a:blip>
                    <a:srcRect/>
                    <a:stretch>
                      <a:fillRect/>
                    </a:stretch>
                  </pic:blipFill>
                  <pic:spPr bwMode="auto">
                    <a:xfrm>
                      <a:off x="0" y="0"/>
                      <a:ext cx="1318260" cy="403860"/>
                    </a:xfrm>
                    <a:prstGeom prst="rect">
                      <a:avLst/>
                    </a:prstGeom>
                    <a:noFill/>
                    <a:ln>
                      <a:noFill/>
                    </a:ln>
                  </pic:spPr>
                </pic:pic>
              </a:graphicData>
            </a:graphic>
          </wp:inline>
        </w:drawing>
      </w:r>
      <w:r w:rsidRPr="00247C07">
        <w:rPr>
          <w:rFonts w:ascii="Times New Roman" w:hAnsi="Times New Roman" w:cs="Times New Roman"/>
          <w:sz w:val="24"/>
          <w:szCs w:val="24"/>
        </w:rPr>
        <w:t>                                                (10.9)</w:t>
      </w:r>
    </w:p>
    <w:p w:rsidR="009617EC" w:rsidRPr="00247C07" w:rsidRDefault="009617EC">
      <w:pPr>
        <w:pStyle w:val="3"/>
        <w:ind w:firstLine="283"/>
        <w:jc w:val="both"/>
        <w:rPr>
          <w:rFonts w:eastAsia="Times New Roman"/>
        </w:rPr>
      </w:pPr>
      <w:bookmarkStart w:id="928" w:name="_Toc294192243"/>
      <w:bookmarkStart w:id="929" w:name="_Toc294192576"/>
      <w:bookmarkStart w:id="930" w:name="_Toc294193247"/>
      <w:bookmarkStart w:id="931" w:name="_Toc295317036"/>
      <w:bookmarkEnd w:id="928"/>
      <w:bookmarkEnd w:id="929"/>
      <w:bookmarkEnd w:id="930"/>
      <w:r w:rsidRPr="00247C07">
        <w:rPr>
          <w:rFonts w:eastAsia="Times New Roman"/>
        </w:rPr>
        <w:t>Расчет элементов конструкций</w:t>
      </w:r>
      <w:bookmarkEnd w:id="931"/>
    </w:p>
    <w:p w:rsidR="009617EC" w:rsidRPr="00247C07" w:rsidRDefault="009617EC">
      <w:pPr>
        <w:shd w:val="clear" w:color="auto" w:fill="FFFFFF"/>
        <w:ind w:firstLine="283"/>
        <w:jc w:val="both"/>
        <w:rPr>
          <w:rFonts w:eastAsiaTheme="minorEastAsia"/>
        </w:rPr>
      </w:pPr>
      <w:bookmarkStart w:id="932" w:name="PO0002235"/>
      <w:r w:rsidRPr="00247C07">
        <w:rPr>
          <w:rFonts w:ascii="Times New Roman" w:hAnsi="Times New Roman" w:cs="Times New Roman"/>
          <w:sz w:val="24"/>
          <w:szCs w:val="24"/>
        </w:rPr>
        <w:t xml:space="preserve">10.30 Расчет элементов деревянных конструкций мостов по прочности и устойчивости следует выполнять по формулам таблицы </w:t>
      </w:r>
      <w:bookmarkEnd w:id="932"/>
      <w:r w:rsidRPr="00247C07">
        <w:fldChar w:fldCharType="begin"/>
      </w:r>
      <w:r w:rsidRPr="00247C07">
        <w:instrText xml:space="preserve"> HYPERLINK "" \l "TO0000109" \o "Таблица 10.8" </w:instrText>
      </w:r>
      <w:r w:rsidRPr="00247C07">
        <w:fldChar w:fldCharType="separate"/>
      </w:r>
      <w:r w:rsidRPr="00247C07">
        <w:rPr>
          <w:rStyle w:val="a3"/>
        </w:rPr>
        <w:t>10.8</w:t>
      </w:r>
      <w:r w:rsidRPr="00247C07">
        <w:fldChar w:fldCharType="end"/>
      </w:r>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10.8</w:t>
      </w:r>
    </w:p>
    <w:tbl>
      <w:tblPr>
        <w:tblW w:w="5000" w:type="pct"/>
        <w:jc w:val="center"/>
        <w:shd w:val="clear" w:color="auto" w:fill="FFFFFF"/>
        <w:tblCellMar>
          <w:left w:w="0" w:type="dxa"/>
          <w:right w:w="0" w:type="dxa"/>
        </w:tblCellMar>
        <w:tblLook w:val="04A0" w:firstRow="1" w:lastRow="0" w:firstColumn="1" w:lastColumn="0" w:noHBand="0" w:noVBand="1"/>
      </w:tblPr>
      <w:tblGrid>
        <w:gridCol w:w="4685"/>
        <w:gridCol w:w="36"/>
        <w:gridCol w:w="4690"/>
      </w:tblGrid>
      <w:tr w:rsidR="009617EC" w:rsidRPr="00247C07">
        <w:trPr>
          <w:tblHeader/>
          <w:jc w:val="center"/>
        </w:trPr>
        <w:tc>
          <w:tcPr>
            <w:tcW w:w="2508"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933" w:name="TO0000109"/>
            <w:r w:rsidRPr="00247C07">
              <w:rPr>
                <w:rFonts w:ascii="Times New Roman" w:hAnsi="Times New Roman" w:cs="Times New Roman"/>
              </w:rPr>
              <w:t>Работа элемента</w:t>
            </w:r>
            <w:bookmarkEnd w:id="933"/>
          </w:p>
        </w:tc>
        <w:tc>
          <w:tcPr>
            <w:tcW w:w="24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Формула для расчета</w:t>
            </w:r>
          </w:p>
        </w:tc>
      </w:tr>
      <w:tr w:rsidR="009617EC" w:rsidRPr="00247C07">
        <w:trPr>
          <w:jc w:val="center"/>
        </w:trPr>
        <w:tc>
          <w:tcPr>
            <w:tcW w:w="5000" w:type="pct"/>
            <w:gridSpan w:val="3"/>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На прочность по нормальным напряжениям</w:t>
            </w:r>
          </w:p>
        </w:tc>
      </w:tr>
      <w:tr w:rsidR="009617EC" w:rsidRPr="00247C07">
        <w:trPr>
          <w:jc w:val="center"/>
        </w:trPr>
        <w:tc>
          <w:tcPr>
            <w:tcW w:w="250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Растяжение вдоль волокон</w:t>
            </w:r>
          </w:p>
        </w:tc>
        <w:tc>
          <w:tcPr>
            <w:tcW w:w="24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764C1FA3" wp14:editId="6166A52D">
                  <wp:extent cx="488950" cy="361315"/>
                  <wp:effectExtent l="0" t="0" r="6350" b="635"/>
                  <wp:docPr id="305" name="Рисунок 305" descr="C:\Users\AMIKHA~1\AppData\Local\Temp\ns\4CFE.files\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AMIKHA~1\AppData\Local\Temp\ns\4CFE.files\image290.png"/>
                          <pic:cNvPicPr>
                            <a:picLocks noChangeAspect="1" noChangeArrowheads="1"/>
                          </pic:cNvPicPr>
                        </pic:nvPicPr>
                        <pic:blipFill>
                          <a:blip r:embed="rId778" r:link="rId779">
                            <a:extLst>
                              <a:ext uri="{28A0092B-C50C-407E-A947-70E740481C1C}">
                                <a14:useLocalDpi xmlns:a14="http://schemas.microsoft.com/office/drawing/2010/main" val="0"/>
                              </a:ext>
                            </a:extLst>
                          </a:blip>
                          <a:srcRect/>
                          <a:stretch>
                            <a:fillRect/>
                          </a:stretch>
                        </pic:blipFill>
                        <pic:spPr bwMode="auto">
                          <a:xfrm>
                            <a:off x="0" y="0"/>
                            <a:ext cx="488950" cy="361315"/>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(10.10)</w:t>
            </w:r>
          </w:p>
        </w:tc>
      </w:tr>
      <w:tr w:rsidR="009617EC" w:rsidRPr="00247C07">
        <w:trPr>
          <w:jc w:val="center"/>
        </w:trPr>
        <w:tc>
          <w:tcPr>
            <w:tcW w:w="250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bookmarkStart w:id="934" w:name="PO0002238" w:colFirst="2" w:colLast="2"/>
            <w:r w:rsidRPr="00247C07">
              <w:rPr>
                <w:rFonts w:ascii="Times New Roman" w:hAnsi="Times New Roman" w:cs="Times New Roman"/>
              </w:rPr>
              <w:t>Сжатие вдоль волокон</w:t>
            </w:r>
          </w:p>
        </w:tc>
        <w:tc>
          <w:tcPr>
            <w:tcW w:w="24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39DB9E04" wp14:editId="3949E428">
                  <wp:extent cx="488950" cy="361315"/>
                  <wp:effectExtent l="0" t="0" r="6350" b="635"/>
                  <wp:docPr id="306" name="Рисунок 306" descr="C:\Users\AMIKHA~1\AppData\Local\Temp\ns\4CFE.files\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AMIKHA~1\AppData\Local\Temp\ns\4CFE.files\image291.png"/>
                          <pic:cNvPicPr>
                            <a:picLocks noChangeAspect="1" noChangeArrowheads="1"/>
                          </pic:cNvPicPr>
                        </pic:nvPicPr>
                        <pic:blipFill>
                          <a:blip r:embed="rId780" r:link="rId781">
                            <a:extLst>
                              <a:ext uri="{28A0092B-C50C-407E-A947-70E740481C1C}">
                                <a14:useLocalDpi xmlns:a14="http://schemas.microsoft.com/office/drawing/2010/main" val="0"/>
                              </a:ext>
                            </a:extLst>
                          </a:blip>
                          <a:srcRect/>
                          <a:stretch>
                            <a:fillRect/>
                          </a:stretch>
                        </pic:blipFill>
                        <pic:spPr bwMode="auto">
                          <a:xfrm>
                            <a:off x="0" y="0"/>
                            <a:ext cx="488950" cy="361315"/>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(10.11)</w:t>
            </w:r>
          </w:p>
        </w:tc>
      </w:tr>
      <w:bookmarkEnd w:id="934"/>
      <w:tr w:rsidR="009617EC" w:rsidRPr="00247C07">
        <w:trPr>
          <w:jc w:val="center"/>
        </w:trPr>
        <w:tc>
          <w:tcPr>
            <w:tcW w:w="250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Изгиб в одной из главных плоскостей</w:t>
            </w:r>
          </w:p>
        </w:tc>
        <w:tc>
          <w:tcPr>
            <w:tcW w:w="24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62C2B12A" wp14:editId="621381E8">
                  <wp:extent cx="520700" cy="361315"/>
                  <wp:effectExtent l="0" t="0" r="0" b="635"/>
                  <wp:docPr id="307" name="Рисунок 307" descr="C:\Users\AMIKHA~1\AppData\Local\Temp\ns\4CFE.files\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AMIKHA~1\AppData\Local\Temp\ns\4CFE.files\image292.png"/>
                          <pic:cNvPicPr>
                            <a:picLocks noChangeAspect="1" noChangeArrowheads="1"/>
                          </pic:cNvPicPr>
                        </pic:nvPicPr>
                        <pic:blipFill>
                          <a:blip r:embed="rId782" r:link="rId783">
                            <a:extLst>
                              <a:ext uri="{28A0092B-C50C-407E-A947-70E740481C1C}">
                                <a14:useLocalDpi xmlns:a14="http://schemas.microsoft.com/office/drawing/2010/main" val="0"/>
                              </a:ext>
                            </a:extLst>
                          </a:blip>
                          <a:srcRect/>
                          <a:stretch>
                            <a:fillRect/>
                          </a:stretch>
                        </pic:blipFill>
                        <pic:spPr bwMode="auto">
                          <a:xfrm>
                            <a:off x="0" y="0"/>
                            <a:ext cx="520700" cy="361315"/>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(10.12)</w:t>
            </w:r>
          </w:p>
        </w:tc>
      </w:tr>
      <w:tr w:rsidR="009617EC" w:rsidRPr="00247C07">
        <w:trPr>
          <w:jc w:val="center"/>
        </w:trPr>
        <w:tc>
          <w:tcPr>
            <w:tcW w:w="250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Косой изгиб</w:t>
            </w:r>
          </w:p>
        </w:tc>
        <w:tc>
          <w:tcPr>
            <w:tcW w:w="24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216B7F78" wp14:editId="3405DE6F">
                  <wp:extent cx="1062990" cy="382905"/>
                  <wp:effectExtent l="0" t="0" r="3810" b="0"/>
                  <wp:docPr id="308" name="Рисунок 308" descr="C:\Users\AMIKHA~1\AppData\Local\Temp\ns\4CFE.files\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AMIKHA~1\AppData\Local\Temp\ns\4CFE.files\image293.png"/>
                          <pic:cNvPicPr>
                            <a:picLocks noChangeAspect="1" noChangeArrowheads="1"/>
                          </pic:cNvPicPr>
                        </pic:nvPicPr>
                        <pic:blipFill>
                          <a:blip r:embed="rId784" r:link="rId785">
                            <a:extLst>
                              <a:ext uri="{28A0092B-C50C-407E-A947-70E740481C1C}">
                                <a14:useLocalDpi xmlns:a14="http://schemas.microsoft.com/office/drawing/2010/main" val="0"/>
                              </a:ext>
                            </a:extLst>
                          </a:blip>
                          <a:srcRect/>
                          <a:stretch>
                            <a:fillRect/>
                          </a:stretch>
                        </pic:blipFill>
                        <pic:spPr bwMode="auto">
                          <a:xfrm>
                            <a:off x="0" y="0"/>
                            <a:ext cx="1062990" cy="382905"/>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(10.13)</w:t>
            </w:r>
          </w:p>
        </w:tc>
      </w:tr>
      <w:tr w:rsidR="009617EC" w:rsidRPr="00247C07">
        <w:trPr>
          <w:jc w:val="center"/>
        </w:trPr>
        <w:tc>
          <w:tcPr>
            <w:tcW w:w="250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Растяжение с изгибом в одной из главных плоскостей</w:t>
            </w:r>
          </w:p>
        </w:tc>
        <w:tc>
          <w:tcPr>
            <w:tcW w:w="24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603318DF" wp14:editId="234E06F8">
                  <wp:extent cx="1052830" cy="361315"/>
                  <wp:effectExtent l="0" t="0" r="0" b="635"/>
                  <wp:docPr id="309" name="Рисунок 309" descr="C:\Users\AMIKHA~1\AppData\Local\Temp\ns\4CFE.files\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AMIKHA~1\AppData\Local\Temp\ns\4CFE.files\image294.png"/>
                          <pic:cNvPicPr>
                            <a:picLocks noChangeAspect="1" noChangeArrowheads="1"/>
                          </pic:cNvPicPr>
                        </pic:nvPicPr>
                        <pic:blipFill>
                          <a:blip r:embed="rId786" r:link="rId787">
                            <a:extLst>
                              <a:ext uri="{28A0092B-C50C-407E-A947-70E740481C1C}">
                                <a14:useLocalDpi xmlns:a14="http://schemas.microsoft.com/office/drawing/2010/main" val="0"/>
                              </a:ext>
                            </a:extLst>
                          </a:blip>
                          <a:srcRect/>
                          <a:stretch>
                            <a:fillRect/>
                          </a:stretch>
                        </pic:blipFill>
                        <pic:spPr bwMode="auto">
                          <a:xfrm>
                            <a:off x="0" y="0"/>
                            <a:ext cx="1052830" cy="361315"/>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(10.14)</w:t>
            </w:r>
          </w:p>
        </w:tc>
      </w:tr>
      <w:tr w:rsidR="009617EC" w:rsidRPr="00247C07">
        <w:trPr>
          <w:jc w:val="center"/>
        </w:trPr>
        <w:tc>
          <w:tcPr>
            <w:tcW w:w="250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Сжатие с изгибом в одной из главных плоскостей</w:t>
            </w:r>
          </w:p>
        </w:tc>
        <w:tc>
          <w:tcPr>
            <w:tcW w:w="24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036E176A" wp14:editId="3184DD47">
                  <wp:extent cx="1127125" cy="361315"/>
                  <wp:effectExtent l="0" t="0" r="0" b="635"/>
                  <wp:docPr id="310" name="Рисунок 310" descr="C:\Users\AMIKHA~1\AppData\Local\Temp\ns\4CFE.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AMIKHA~1\AppData\Local\Temp\ns\4CFE.files\image295.png"/>
                          <pic:cNvPicPr>
                            <a:picLocks noChangeAspect="1" noChangeArrowheads="1"/>
                          </pic:cNvPicPr>
                        </pic:nvPicPr>
                        <pic:blipFill>
                          <a:blip r:embed="rId788" r:link="rId789">
                            <a:extLst>
                              <a:ext uri="{28A0092B-C50C-407E-A947-70E740481C1C}">
                                <a14:useLocalDpi xmlns:a14="http://schemas.microsoft.com/office/drawing/2010/main" val="0"/>
                              </a:ext>
                            </a:extLst>
                          </a:blip>
                          <a:srcRect/>
                          <a:stretch>
                            <a:fillRect/>
                          </a:stretch>
                        </pic:blipFill>
                        <pic:spPr bwMode="auto">
                          <a:xfrm>
                            <a:off x="0" y="0"/>
                            <a:ext cx="1127125" cy="361315"/>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(10.15)</w:t>
            </w:r>
          </w:p>
        </w:tc>
      </w:tr>
      <w:tr w:rsidR="009617EC" w:rsidRPr="00247C07">
        <w:trPr>
          <w:jc w:val="center"/>
        </w:trPr>
        <w:tc>
          <w:tcPr>
            <w:tcW w:w="2508" w:type="pct"/>
            <w:gridSpan w:val="2"/>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Сжатие (смятие) поперек волокон</w:t>
            </w:r>
          </w:p>
        </w:tc>
        <w:tc>
          <w:tcPr>
            <w:tcW w:w="24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5129C73B" wp14:editId="4ACD057D">
                  <wp:extent cx="499745" cy="372110"/>
                  <wp:effectExtent l="0" t="0" r="0" b="8890"/>
                  <wp:docPr id="311" name="Рисунок 311" descr="C:\Users\AMIKHA~1\AppData\Local\Temp\ns\4CFE.files\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AMIKHA~1\AppData\Local\Temp\ns\4CFE.files\image296.png"/>
                          <pic:cNvPicPr>
                            <a:picLocks noChangeAspect="1" noChangeArrowheads="1"/>
                          </pic:cNvPicPr>
                        </pic:nvPicPr>
                        <pic:blipFill>
                          <a:blip r:embed="rId790" r:link="rId791">
                            <a:extLst>
                              <a:ext uri="{28A0092B-C50C-407E-A947-70E740481C1C}">
                                <a14:useLocalDpi xmlns:a14="http://schemas.microsoft.com/office/drawing/2010/main" val="0"/>
                              </a:ext>
                            </a:extLst>
                          </a:blip>
                          <a:srcRect/>
                          <a:stretch>
                            <a:fillRect/>
                          </a:stretch>
                        </pic:blipFill>
                        <pic:spPr bwMode="auto">
                          <a:xfrm>
                            <a:off x="0" y="0"/>
                            <a:ext cx="499745" cy="372110"/>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(10.16)</w:t>
            </w:r>
          </w:p>
        </w:tc>
      </w:tr>
      <w:tr w:rsidR="009617EC" w:rsidRPr="00247C07">
        <w:trPr>
          <w:jc w:val="center"/>
        </w:trPr>
        <w:tc>
          <w:tcPr>
            <w:tcW w:w="5000" w:type="pct"/>
            <w:gridSpan w:val="3"/>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На прочность по касательным напряжениям</w:t>
            </w:r>
          </w:p>
        </w:tc>
      </w:tr>
      <w:tr w:rsidR="009617EC" w:rsidRPr="00247C07">
        <w:trPr>
          <w:jc w:val="center"/>
        </w:trPr>
        <w:tc>
          <w:tcPr>
            <w:tcW w:w="248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Изгиб</w:t>
            </w:r>
          </w:p>
        </w:tc>
        <w:tc>
          <w:tcPr>
            <w:tcW w:w="2511"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36586B32" wp14:editId="79152E62">
                  <wp:extent cx="669925" cy="361315"/>
                  <wp:effectExtent l="0" t="0" r="0" b="635"/>
                  <wp:docPr id="312" name="Рисунок 312" descr="C:\Users\AMIKHA~1\AppData\Local\Temp\ns\4CFE.files\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AMIKHA~1\AppData\Local\Temp\ns\4CFE.files\image297.png"/>
                          <pic:cNvPicPr>
                            <a:picLocks noChangeAspect="1" noChangeArrowheads="1"/>
                          </pic:cNvPicPr>
                        </pic:nvPicPr>
                        <pic:blipFill>
                          <a:blip r:embed="rId792" r:link="rId793">
                            <a:extLst>
                              <a:ext uri="{28A0092B-C50C-407E-A947-70E740481C1C}">
                                <a14:useLocalDpi xmlns:a14="http://schemas.microsoft.com/office/drawing/2010/main" val="0"/>
                              </a:ext>
                            </a:extLst>
                          </a:blip>
                          <a:srcRect/>
                          <a:stretch>
                            <a:fillRect/>
                          </a:stretch>
                        </pic:blipFill>
                        <pic:spPr bwMode="auto">
                          <a:xfrm>
                            <a:off x="0" y="0"/>
                            <a:ext cx="669925" cy="361315"/>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(10.17)</w:t>
            </w:r>
          </w:p>
        </w:tc>
      </w:tr>
      <w:tr w:rsidR="009617EC" w:rsidRPr="00247C07">
        <w:trPr>
          <w:jc w:val="center"/>
        </w:trPr>
        <w:tc>
          <w:tcPr>
            <w:tcW w:w="5000" w:type="pct"/>
            <w:gridSpan w:val="3"/>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На устойчивость</w:t>
            </w:r>
          </w:p>
        </w:tc>
      </w:tr>
      <w:tr w:rsidR="009617EC" w:rsidRPr="00247C07">
        <w:trPr>
          <w:jc w:val="center"/>
        </w:trPr>
        <w:tc>
          <w:tcPr>
            <w:tcW w:w="24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Центральное сжатие</w:t>
            </w:r>
          </w:p>
        </w:tc>
        <w:tc>
          <w:tcPr>
            <w:tcW w:w="251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right"/>
              <w:rPr>
                <w:rFonts w:ascii="Arial" w:eastAsiaTheme="minorEastAsia" w:hAnsi="Arial" w:cs="Arial"/>
              </w:rPr>
            </w:pPr>
            <w:r w:rsidRPr="00247C07">
              <w:rPr>
                <w:rFonts w:ascii="Times New Roman" w:hAnsi="Times New Roman" w:cs="Times New Roman"/>
                <w:noProof/>
                <w:vertAlign w:val="subscript"/>
                <w:lang w:eastAsia="ru-RU"/>
              </w:rPr>
              <w:drawing>
                <wp:inline distT="0" distB="0" distL="0" distR="0" wp14:anchorId="3CA161E8" wp14:editId="1635E84F">
                  <wp:extent cx="553085" cy="361315"/>
                  <wp:effectExtent l="0" t="0" r="0" b="635"/>
                  <wp:docPr id="313" name="Рисунок 313" descr="C:\Users\AMIKHA~1\AppData\Local\Temp\ns\4CFE.files\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AMIKHA~1\AppData\Local\Temp\ns\4CFE.files\image298.png"/>
                          <pic:cNvPicPr>
                            <a:picLocks noChangeAspect="1" noChangeArrowheads="1"/>
                          </pic:cNvPicPr>
                        </pic:nvPicPr>
                        <pic:blipFill>
                          <a:blip r:embed="rId794" r:link="rId795">
                            <a:extLst>
                              <a:ext uri="{28A0092B-C50C-407E-A947-70E740481C1C}">
                                <a14:useLocalDpi xmlns:a14="http://schemas.microsoft.com/office/drawing/2010/main" val="0"/>
                              </a:ext>
                            </a:extLst>
                          </a:blip>
                          <a:srcRect/>
                          <a:stretch>
                            <a:fillRect/>
                          </a:stretch>
                        </pic:blipFill>
                        <pic:spPr bwMode="auto">
                          <a:xfrm>
                            <a:off x="0" y="0"/>
                            <a:ext cx="553085" cy="361315"/>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(10.18)</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109" w:tooltip="Таблица 10.8" w:history="1">
              <w:r w:rsidRPr="00247C07">
                <w:rPr>
                  <w:rStyle w:val="a3"/>
                  <w:i/>
                  <w:iCs/>
                </w:rPr>
                <w:t>10.8</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N</w:t>
            </w:r>
            <w:r w:rsidRPr="00247C07">
              <w:rPr>
                <w:rFonts w:ascii="Times New Roman" w:hAnsi="Times New Roman" w:cs="Times New Roman"/>
                <w:i/>
                <w:iCs/>
                <w:vertAlign w:val="subscript"/>
              </w:rPr>
              <w:t>d</w:t>
            </w:r>
            <w:r w:rsidRPr="00247C07">
              <w:rPr>
                <w:rFonts w:ascii="Times New Roman" w:hAnsi="Times New Roman" w:cs="Times New Roman"/>
              </w:rPr>
              <w:t xml:space="preserve">, </w:t>
            </w:r>
            <w:r w:rsidRPr="00247C07">
              <w:rPr>
                <w:rFonts w:ascii="Times New Roman" w:hAnsi="Times New Roman" w:cs="Times New Roman"/>
                <w:i/>
                <w:iCs/>
              </w:rPr>
              <w:t>M</w:t>
            </w:r>
            <w:r w:rsidRPr="00247C07">
              <w:rPr>
                <w:rFonts w:ascii="Times New Roman" w:hAnsi="Times New Roman" w:cs="Times New Roman"/>
                <w:i/>
                <w:iCs/>
                <w:vertAlign w:val="subscript"/>
              </w:rPr>
              <w:t>d</w:t>
            </w:r>
            <w:r w:rsidRPr="00247C07">
              <w:rPr>
                <w:rFonts w:ascii="Times New Roman" w:hAnsi="Times New Roman" w:cs="Times New Roman"/>
              </w:rPr>
              <w:t>,</w:t>
            </w:r>
            <w:r w:rsidRPr="00247C07">
              <w:rPr>
                <w:rFonts w:ascii="Times New Roman" w:hAnsi="Times New Roman" w:cs="Times New Roman"/>
                <w:i/>
                <w:iCs/>
              </w:rPr>
              <w:t xml:space="preserve"> Q</w:t>
            </w:r>
            <w:r w:rsidRPr="00247C07">
              <w:rPr>
                <w:rFonts w:ascii="Times New Roman" w:hAnsi="Times New Roman" w:cs="Times New Roman"/>
                <w:i/>
                <w:iCs/>
                <w:vertAlign w:val="subscript"/>
              </w:rPr>
              <w:t>d</w:t>
            </w:r>
            <w:r w:rsidRPr="00247C07">
              <w:rPr>
                <w:rFonts w:ascii="Times New Roman" w:hAnsi="Times New Roman" w:cs="Times New Roman"/>
                <w:i/>
                <w:iCs/>
              </w:rPr>
              <w:t xml:space="preserve"> </w:t>
            </w:r>
            <w:r w:rsidRPr="00247C07">
              <w:rPr>
                <w:rFonts w:ascii="Times New Roman" w:hAnsi="Times New Roman" w:cs="Times New Roman"/>
              </w:rPr>
              <w:t>- расчетные значения соответственно осевого усилия, изгибающего момента, поперечной силы;</w:t>
            </w:r>
          </w:p>
          <w:p w:rsidR="009617EC" w:rsidRPr="00247C07" w:rsidRDefault="009617EC">
            <w:pPr>
              <w:shd w:val="clear" w:color="auto" w:fill="FFFFFF"/>
              <w:ind w:firstLine="283"/>
              <w:jc w:val="both"/>
            </w:pPr>
            <w:r w:rsidRPr="00247C07">
              <w:rPr>
                <w:rFonts w:ascii="Times New Roman" w:hAnsi="Times New Roman" w:cs="Times New Roman"/>
                <w:i/>
                <w:iCs/>
              </w:rPr>
              <w:t>R</w:t>
            </w:r>
            <w:r w:rsidRPr="00247C07">
              <w:rPr>
                <w:rFonts w:ascii="Times New Roman" w:hAnsi="Times New Roman" w:cs="Times New Roman"/>
                <w:i/>
                <w:iCs/>
                <w:vertAlign w:val="subscript"/>
              </w:rPr>
              <w:t>dt</w:t>
            </w:r>
            <w:r w:rsidRPr="00247C07">
              <w:rPr>
                <w:rFonts w:ascii="Times New Roman" w:hAnsi="Times New Roman" w:cs="Times New Roman"/>
              </w:rPr>
              <w:t>,</w:t>
            </w:r>
            <w:r w:rsidRPr="00247C07">
              <w:rPr>
                <w:rFonts w:ascii="Times New Roman" w:hAnsi="Times New Roman" w:cs="Times New Roman"/>
                <w:i/>
                <w:iCs/>
              </w:rPr>
              <w:t xml:space="preserve"> R</w:t>
            </w:r>
            <w:r w:rsidRPr="00247C07">
              <w:rPr>
                <w:rFonts w:ascii="Times New Roman" w:hAnsi="Times New Roman" w:cs="Times New Roman"/>
                <w:i/>
                <w:iCs/>
                <w:vertAlign w:val="subscript"/>
              </w:rPr>
              <w:t>ds</w:t>
            </w:r>
            <w:r w:rsidRPr="00247C07">
              <w:rPr>
                <w:rFonts w:ascii="Times New Roman" w:hAnsi="Times New Roman" w:cs="Times New Roman"/>
                <w:i/>
                <w:iCs/>
              </w:rPr>
              <w:t xml:space="preserve"> </w:t>
            </w:r>
            <w:r w:rsidRPr="00247C07">
              <w:rPr>
                <w:rFonts w:ascii="Times New Roman" w:hAnsi="Times New Roman" w:cs="Times New Roman"/>
              </w:rPr>
              <w:t>- расчетное сопротивление (индекс соответствует виду напряженного состояния);</w:t>
            </w:r>
          </w:p>
          <w:p w:rsidR="009617EC" w:rsidRPr="00247C07" w:rsidRDefault="009617EC">
            <w:pPr>
              <w:shd w:val="clear" w:color="auto" w:fill="FFFFFF"/>
              <w:ind w:firstLine="283"/>
              <w:jc w:val="both"/>
            </w:pPr>
            <w:r w:rsidRPr="00247C07">
              <w:rPr>
                <w:rFonts w:ascii="Times New Roman" w:hAnsi="Times New Roman" w:cs="Times New Roman"/>
                <w:i/>
                <w:iCs/>
              </w:rPr>
              <w:t>А</w:t>
            </w:r>
            <w:r w:rsidRPr="00247C07">
              <w:rPr>
                <w:rFonts w:ascii="Times New Roman" w:hAnsi="Times New Roman" w:cs="Times New Roman"/>
                <w:i/>
                <w:iCs/>
                <w:vertAlign w:val="subscript"/>
              </w:rPr>
              <w:t>nt</w:t>
            </w:r>
            <w:r w:rsidRPr="00247C07">
              <w:rPr>
                <w:rFonts w:ascii="Times New Roman" w:hAnsi="Times New Roman" w:cs="Times New Roman"/>
              </w:rPr>
              <w:t>,</w:t>
            </w:r>
            <w:r w:rsidRPr="00247C07">
              <w:rPr>
                <w:rFonts w:ascii="Times New Roman" w:hAnsi="Times New Roman" w:cs="Times New Roman"/>
                <w:i/>
                <w:iCs/>
              </w:rPr>
              <w:t xml:space="preserve"> А</w:t>
            </w:r>
            <w:r w:rsidRPr="00247C07">
              <w:rPr>
                <w:rFonts w:ascii="Times New Roman" w:hAnsi="Times New Roman" w:cs="Times New Roman"/>
                <w:i/>
                <w:iCs/>
                <w:vertAlign w:val="subscript"/>
              </w:rPr>
              <w:t>br</w:t>
            </w:r>
            <w:r w:rsidRPr="00247C07">
              <w:rPr>
                <w:rFonts w:ascii="Times New Roman" w:hAnsi="Times New Roman" w:cs="Times New Roman"/>
                <w:i/>
                <w:iCs/>
              </w:rPr>
              <w:t xml:space="preserve"> </w:t>
            </w:r>
            <w:r w:rsidRPr="00247C07">
              <w:rPr>
                <w:rFonts w:ascii="Times New Roman" w:hAnsi="Times New Roman" w:cs="Times New Roman"/>
              </w:rPr>
              <w:t>- площади поперечного сечения соответственно нетто и брутто;</w:t>
            </w:r>
          </w:p>
          <w:p w:rsidR="009617EC" w:rsidRPr="00247C07" w:rsidRDefault="009617EC">
            <w:pPr>
              <w:shd w:val="clear" w:color="auto" w:fill="FFFFFF"/>
              <w:ind w:firstLine="283"/>
              <w:jc w:val="both"/>
            </w:pPr>
            <w:r w:rsidRPr="00247C07">
              <w:rPr>
                <w:rFonts w:ascii="Times New Roman" w:hAnsi="Times New Roman" w:cs="Times New Roman"/>
                <w:i/>
                <w:iCs/>
              </w:rPr>
              <w:t>S</w:t>
            </w:r>
            <w:r w:rsidRPr="00247C07">
              <w:rPr>
                <w:rFonts w:ascii="Times New Roman" w:hAnsi="Times New Roman" w:cs="Times New Roman"/>
                <w:i/>
                <w:iCs/>
                <w:vertAlign w:val="subscript"/>
              </w:rPr>
              <w:t>br</w:t>
            </w:r>
            <w:r w:rsidRPr="00247C07">
              <w:rPr>
                <w:rFonts w:ascii="Times New Roman" w:hAnsi="Times New Roman" w:cs="Times New Roman"/>
              </w:rPr>
              <w:t xml:space="preserve"> - статический момент брутто части сечения относительно нейтральной оси;</w:t>
            </w:r>
          </w:p>
          <w:p w:rsidR="009617EC" w:rsidRPr="00247C07" w:rsidRDefault="009617EC">
            <w:pPr>
              <w:shd w:val="clear" w:color="auto" w:fill="FFFFFF"/>
              <w:ind w:firstLine="283"/>
              <w:jc w:val="both"/>
            </w:pPr>
            <w:r w:rsidRPr="00247C07">
              <w:rPr>
                <w:rFonts w:ascii="Times New Roman" w:hAnsi="Times New Roman" w:cs="Times New Roman"/>
                <w:i/>
                <w:iCs/>
              </w:rPr>
              <w:t>W</w:t>
            </w:r>
            <w:r w:rsidRPr="00247C07">
              <w:rPr>
                <w:rFonts w:ascii="Times New Roman" w:hAnsi="Times New Roman" w:cs="Times New Roman"/>
                <w:i/>
                <w:iCs/>
                <w:vertAlign w:val="subscript"/>
              </w:rPr>
              <w:t>nt</w:t>
            </w:r>
            <w:r w:rsidRPr="00247C07">
              <w:rPr>
                <w:rFonts w:ascii="Times New Roman" w:hAnsi="Times New Roman" w:cs="Times New Roman"/>
                <w:i/>
                <w:iCs/>
              </w:rPr>
              <w:t xml:space="preserve"> </w:t>
            </w:r>
            <w:r w:rsidRPr="00247C07">
              <w:rPr>
                <w:rFonts w:ascii="Times New Roman" w:hAnsi="Times New Roman" w:cs="Times New Roman"/>
              </w:rPr>
              <w:t xml:space="preserve">- момент сопротивления ослабленного сечения, принимаемый для составных стержней с учетом коэффициента условий работы согласно </w:t>
            </w:r>
            <w:hyperlink w:anchor="PO0002255" w:tooltip="Пункт 10.33" w:history="1">
              <w:r w:rsidRPr="00247C07">
                <w:rPr>
                  <w:rStyle w:val="a3"/>
                </w:rPr>
                <w:t>10.33</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I</w:t>
            </w:r>
            <w:r w:rsidRPr="00247C07">
              <w:rPr>
                <w:rFonts w:ascii="Times New Roman" w:hAnsi="Times New Roman" w:cs="Times New Roman"/>
                <w:i/>
                <w:iCs/>
                <w:vertAlign w:val="subscript"/>
              </w:rPr>
              <w:t>x</w:t>
            </w:r>
            <w:r w:rsidRPr="00247C07">
              <w:rPr>
                <w:rFonts w:ascii="Times New Roman" w:hAnsi="Times New Roman" w:cs="Times New Roman"/>
              </w:rPr>
              <w:t xml:space="preserve">, </w:t>
            </w:r>
            <w:r w:rsidRPr="00247C07">
              <w:rPr>
                <w:rFonts w:ascii="Times New Roman" w:hAnsi="Times New Roman" w:cs="Times New Roman"/>
                <w:i/>
                <w:iCs/>
              </w:rPr>
              <w:t>I</w:t>
            </w:r>
            <w:r w:rsidRPr="00247C07">
              <w:rPr>
                <w:rFonts w:ascii="Times New Roman" w:hAnsi="Times New Roman" w:cs="Times New Roman"/>
                <w:i/>
                <w:iCs/>
                <w:vertAlign w:val="subscript"/>
              </w:rPr>
              <w:t>y</w:t>
            </w:r>
            <w:r w:rsidRPr="00247C07">
              <w:rPr>
                <w:rFonts w:ascii="Times New Roman" w:hAnsi="Times New Roman" w:cs="Times New Roman"/>
              </w:rPr>
              <w:t xml:space="preserve"> - моменты инерции сечения нетто соответственно относительно осей </w:t>
            </w:r>
            <w:r w:rsidRPr="00247C07">
              <w:rPr>
                <w:rFonts w:ascii="Times New Roman" w:hAnsi="Times New Roman" w:cs="Times New Roman"/>
                <w:i/>
                <w:iCs/>
              </w:rPr>
              <w:t xml:space="preserve">х </w:t>
            </w:r>
            <w:r w:rsidRPr="00247C07">
              <w:rPr>
                <w:rFonts w:ascii="Times New Roman" w:hAnsi="Times New Roman" w:cs="Times New Roman"/>
              </w:rPr>
              <w:t>и</w:t>
            </w:r>
            <w:r w:rsidRPr="00247C07">
              <w:rPr>
                <w:rFonts w:ascii="Times New Roman" w:hAnsi="Times New Roman" w:cs="Times New Roman"/>
                <w:i/>
                <w:iCs/>
              </w:rPr>
              <w:t xml:space="preserve"> у</w:t>
            </w:r>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I</w:t>
            </w:r>
            <w:r w:rsidRPr="00247C07">
              <w:rPr>
                <w:rFonts w:ascii="Times New Roman" w:hAnsi="Times New Roman" w:cs="Times New Roman"/>
                <w:i/>
                <w:iCs/>
                <w:vertAlign w:val="subscript"/>
              </w:rPr>
              <w:t>br</w:t>
            </w:r>
            <w:r w:rsidRPr="00247C07">
              <w:rPr>
                <w:rFonts w:ascii="Times New Roman" w:hAnsi="Times New Roman" w:cs="Times New Roman"/>
                <w:i/>
                <w:iCs/>
              </w:rPr>
              <w:t xml:space="preserve"> </w:t>
            </w:r>
            <w:r w:rsidRPr="00247C07">
              <w:rPr>
                <w:rFonts w:ascii="Times New Roman" w:hAnsi="Times New Roman" w:cs="Times New Roman"/>
              </w:rPr>
              <w:t>- момент инерции сечения брутто;</w:t>
            </w:r>
          </w:p>
          <w:p w:rsidR="009617EC" w:rsidRPr="00247C07" w:rsidRDefault="009617EC">
            <w:pPr>
              <w:shd w:val="clear" w:color="auto" w:fill="FFFFFF"/>
              <w:ind w:firstLine="283"/>
              <w:jc w:val="both"/>
            </w:pPr>
            <w:r w:rsidRPr="00247C07">
              <w:rPr>
                <w:rFonts w:ascii="Times New Roman" w:hAnsi="Times New Roman" w:cs="Times New Roman"/>
                <w:i/>
                <w:iCs/>
              </w:rPr>
              <w:t>х</w:t>
            </w:r>
            <w:r w:rsidRPr="00247C07">
              <w:rPr>
                <w:rFonts w:ascii="Times New Roman" w:hAnsi="Times New Roman" w:cs="Times New Roman"/>
              </w:rPr>
              <w:t>,</w:t>
            </w:r>
            <w:r w:rsidRPr="00247C07">
              <w:rPr>
                <w:rFonts w:ascii="Times New Roman" w:hAnsi="Times New Roman" w:cs="Times New Roman"/>
                <w:i/>
                <w:iCs/>
              </w:rPr>
              <w:t xml:space="preserve"> y</w:t>
            </w:r>
            <w:r w:rsidRPr="00247C07">
              <w:rPr>
                <w:rFonts w:ascii="Times New Roman" w:hAnsi="Times New Roman" w:cs="Times New Roman"/>
              </w:rPr>
              <w:t xml:space="preserve"> - расстояния от главных осей </w:t>
            </w:r>
            <w:r w:rsidRPr="00247C07">
              <w:rPr>
                <w:rFonts w:ascii="Times New Roman" w:hAnsi="Times New Roman" w:cs="Times New Roman"/>
                <w:i/>
                <w:iCs/>
              </w:rPr>
              <w:t xml:space="preserve">х </w:t>
            </w:r>
            <w:r w:rsidRPr="00247C07">
              <w:rPr>
                <w:rFonts w:ascii="Times New Roman" w:hAnsi="Times New Roman" w:cs="Times New Roman"/>
              </w:rPr>
              <w:t xml:space="preserve">и </w:t>
            </w:r>
            <w:r w:rsidRPr="00247C07">
              <w:rPr>
                <w:rFonts w:ascii="Times New Roman" w:hAnsi="Times New Roman" w:cs="Times New Roman"/>
                <w:i/>
                <w:iCs/>
              </w:rPr>
              <w:t xml:space="preserve">у </w:t>
            </w:r>
            <w:r w:rsidRPr="00247C07">
              <w:rPr>
                <w:rFonts w:ascii="Times New Roman" w:hAnsi="Times New Roman" w:cs="Times New Roman"/>
              </w:rPr>
              <w:t>до наиболее удаленных точек сечения;</w:t>
            </w:r>
          </w:p>
          <w:p w:rsidR="009617EC" w:rsidRPr="00247C07" w:rsidRDefault="009617EC">
            <w:pPr>
              <w:shd w:val="clear" w:color="auto" w:fill="FFFFFF"/>
              <w:ind w:firstLine="283"/>
              <w:jc w:val="both"/>
            </w:pPr>
            <w:r w:rsidRPr="00247C07">
              <w:rPr>
                <w:rFonts w:ascii="Times New Roman" w:hAnsi="Times New Roman" w:cs="Times New Roman"/>
                <w:i/>
                <w:iCs/>
              </w:rPr>
              <w:t xml:space="preserve">b </w:t>
            </w:r>
            <w:r w:rsidRPr="00247C07">
              <w:rPr>
                <w:rFonts w:ascii="Times New Roman" w:hAnsi="Times New Roman" w:cs="Times New Roman"/>
              </w:rPr>
              <w:t>- ширина сечения;</w:t>
            </w:r>
          </w:p>
          <w:p w:rsidR="009617EC" w:rsidRPr="00247C07" w:rsidRDefault="009617EC">
            <w:pPr>
              <w:shd w:val="clear" w:color="auto" w:fill="FFFFFF"/>
              <w:ind w:firstLine="283"/>
              <w:jc w:val="both"/>
            </w:pPr>
            <w:r w:rsidRPr="00247C07">
              <w:rPr>
                <w:rFonts w:ascii="Times New Roman" w:hAnsi="Times New Roman" w:cs="Times New Roman"/>
              </w:rPr>
              <w:t xml:space="preserve">φ - коэффициент понижения несущей способности при проверке устойчивости центрально-сжатых элементов согласно </w:t>
            </w:r>
            <w:hyperlink w:anchor="PO0002231" w:tooltip="Пункт 10.29" w:history="1">
              <w:r w:rsidRPr="00247C07">
                <w:rPr>
                  <w:rStyle w:val="a3"/>
                </w:rPr>
                <w:t>10.29</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А</w:t>
            </w:r>
            <w:r w:rsidRPr="00247C07">
              <w:rPr>
                <w:rFonts w:ascii="Times New Roman" w:hAnsi="Times New Roman" w:cs="Times New Roman"/>
                <w:i/>
                <w:iCs/>
                <w:vertAlign w:val="subscript"/>
              </w:rPr>
              <w:t>q</w:t>
            </w:r>
            <w:r w:rsidRPr="00247C07">
              <w:rPr>
                <w:rFonts w:ascii="Times New Roman" w:hAnsi="Times New Roman" w:cs="Times New Roman"/>
                <w:i/>
                <w:iCs/>
              </w:rPr>
              <w:t xml:space="preserve"> </w:t>
            </w:r>
            <w:r w:rsidRPr="00247C07">
              <w:rPr>
                <w:rFonts w:ascii="Times New Roman" w:hAnsi="Times New Roman" w:cs="Times New Roman"/>
              </w:rPr>
              <w:t>- площадь смятия;</w:t>
            </w:r>
          </w:p>
          <w:p w:rsidR="009617EC" w:rsidRPr="00247C07" w:rsidRDefault="009617EC">
            <w:pPr>
              <w:shd w:val="clear" w:color="auto" w:fill="FFFFFF"/>
              <w:ind w:firstLine="283"/>
              <w:jc w:val="both"/>
            </w:pPr>
            <w:r w:rsidRPr="00247C07">
              <w:rPr>
                <w:rFonts w:ascii="Times New Roman" w:hAnsi="Times New Roman" w:cs="Times New Roman"/>
                <w:i/>
                <w:iCs/>
              </w:rPr>
              <w:t>A</w:t>
            </w:r>
            <w:r w:rsidRPr="00247C07">
              <w:rPr>
                <w:rFonts w:ascii="Times New Roman" w:hAnsi="Times New Roman" w:cs="Times New Roman"/>
                <w:i/>
                <w:iCs/>
                <w:vertAlign w:val="subscript"/>
              </w:rPr>
              <w:t>d</w:t>
            </w:r>
            <w:r w:rsidRPr="00247C07">
              <w:rPr>
                <w:rFonts w:ascii="Times New Roman" w:hAnsi="Times New Roman" w:cs="Times New Roman"/>
                <w:i/>
                <w:iCs/>
              </w:rPr>
              <w:t xml:space="preserve"> </w:t>
            </w:r>
            <w:r w:rsidRPr="00247C07">
              <w:rPr>
                <w:rFonts w:ascii="Times New Roman" w:hAnsi="Times New Roman" w:cs="Times New Roman"/>
              </w:rPr>
              <w:t>- расчетная площадь поперечного сечения при проверке по устойчивости, принимаемая равной;</w:t>
            </w:r>
          </w:p>
          <w:p w:rsidR="009617EC" w:rsidRPr="00247C07" w:rsidRDefault="009617EC">
            <w:pPr>
              <w:shd w:val="clear" w:color="auto" w:fill="FFFFFF"/>
              <w:ind w:firstLine="283"/>
              <w:jc w:val="both"/>
            </w:pPr>
            <w:r w:rsidRPr="00247C07">
              <w:rPr>
                <w:rFonts w:ascii="Times New Roman" w:hAnsi="Times New Roman" w:cs="Times New Roman"/>
                <w:i/>
                <w:iCs/>
              </w:rPr>
              <w:t>А</w:t>
            </w:r>
            <w:r w:rsidRPr="00247C07">
              <w:rPr>
                <w:rFonts w:ascii="Times New Roman" w:hAnsi="Times New Roman" w:cs="Times New Roman"/>
                <w:i/>
                <w:iCs/>
                <w:vertAlign w:val="subscript"/>
              </w:rPr>
              <w:t>br</w:t>
            </w:r>
            <w:r w:rsidRPr="00247C07">
              <w:rPr>
                <w:rFonts w:ascii="Times New Roman" w:hAnsi="Times New Roman" w:cs="Times New Roman"/>
                <w:i/>
                <w:iCs/>
              </w:rPr>
              <w:t xml:space="preserve"> </w:t>
            </w:r>
            <w:r w:rsidRPr="00247C07">
              <w:rPr>
                <w:rFonts w:ascii="Times New Roman" w:hAnsi="Times New Roman" w:cs="Times New Roman"/>
              </w:rPr>
              <w:t>- при ослаблении сечения на 25 % и менее;</w:t>
            </w:r>
          </w:p>
          <w:p w:rsidR="009617EC" w:rsidRPr="00247C07" w:rsidRDefault="009617EC">
            <w:pPr>
              <w:shd w:val="clear" w:color="auto" w:fill="FFFFFF"/>
              <w:ind w:firstLine="283"/>
              <w:jc w:val="both"/>
            </w:pPr>
            <w:r w:rsidRPr="00247C07">
              <w:rPr>
                <w:rFonts w:ascii="Times New Roman" w:hAnsi="Times New Roman" w:cs="Times New Roman"/>
              </w:rPr>
              <w:t>4/3</w:t>
            </w:r>
            <w:r w:rsidRPr="00247C07">
              <w:rPr>
                <w:rFonts w:ascii="Times New Roman" w:hAnsi="Times New Roman" w:cs="Times New Roman"/>
                <w:i/>
                <w:iCs/>
              </w:rPr>
              <w:t>А</w:t>
            </w:r>
            <w:r w:rsidRPr="00247C07">
              <w:rPr>
                <w:rFonts w:ascii="Times New Roman" w:hAnsi="Times New Roman" w:cs="Times New Roman"/>
                <w:i/>
                <w:iCs/>
                <w:vertAlign w:val="subscript"/>
              </w:rPr>
              <w:t>nt</w:t>
            </w:r>
            <w:r w:rsidRPr="00247C07">
              <w:rPr>
                <w:rFonts w:ascii="Times New Roman" w:hAnsi="Times New Roman" w:cs="Times New Roman"/>
                <w:i/>
                <w:iCs/>
              </w:rPr>
              <w:t xml:space="preserve"> </w:t>
            </w:r>
            <w:r w:rsidRPr="00247C07">
              <w:rPr>
                <w:rFonts w:ascii="Times New Roman" w:hAnsi="Times New Roman" w:cs="Times New Roman"/>
              </w:rPr>
              <w:t>- то же, свыше 25 %;</w:t>
            </w:r>
          </w:p>
          <w:p w:rsidR="009617EC" w:rsidRPr="00247C07" w:rsidRDefault="009617EC">
            <w:pPr>
              <w:shd w:val="clear" w:color="auto" w:fill="FFFFFF"/>
              <w:ind w:firstLine="283"/>
              <w:jc w:val="both"/>
            </w:pPr>
            <w:r w:rsidRPr="00247C07">
              <w:rPr>
                <w:rFonts w:ascii="Times New Roman" w:hAnsi="Times New Roman" w:cs="Times New Roman"/>
              </w:rPr>
              <w:t xml:space="preserve">ξ - коэффициент, учитывающий влияние дополнительного момента от нормальной силы </w:t>
            </w:r>
            <w:r w:rsidRPr="00247C07">
              <w:rPr>
                <w:rFonts w:ascii="Times New Roman" w:hAnsi="Times New Roman" w:cs="Times New Roman"/>
                <w:i/>
                <w:iCs/>
              </w:rPr>
              <w:t>N</w:t>
            </w:r>
            <w:r w:rsidRPr="00247C07">
              <w:rPr>
                <w:rFonts w:ascii="Times New Roman" w:hAnsi="Times New Roman" w:cs="Times New Roman"/>
                <w:i/>
                <w:iCs/>
                <w:vertAlign w:val="subscript"/>
              </w:rPr>
              <w:t>d</w:t>
            </w:r>
            <w:r w:rsidRPr="00247C07">
              <w:rPr>
                <w:rFonts w:ascii="Times New Roman" w:hAnsi="Times New Roman" w:cs="Times New Roman"/>
                <w:i/>
                <w:iCs/>
              </w:rPr>
              <w:t xml:space="preserve"> </w:t>
            </w:r>
            <w:r w:rsidRPr="00247C07">
              <w:rPr>
                <w:rFonts w:ascii="Times New Roman" w:hAnsi="Times New Roman" w:cs="Times New Roman"/>
              </w:rPr>
              <w:t>при деформации элемента и определяемый по формуле</w:t>
            </w:r>
          </w:p>
          <w:p w:rsidR="009617EC" w:rsidRPr="00247C07" w:rsidRDefault="009617EC">
            <w:pPr>
              <w:shd w:val="clear" w:color="auto" w:fill="FFFFFF"/>
              <w:spacing w:before="120" w:after="120"/>
              <w:jc w:val="center"/>
            </w:pPr>
            <w:r w:rsidRPr="00247C07">
              <w:rPr>
                <w:rFonts w:ascii="Times New Roman" w:hAnsi="Times New Roman" w:cs="Times New Roman"/>
                <w:noProof/>
                <w:vertAlign w:val="subscript"/>
                <w:lang w:eastAsia="ru-RU"/>
              </w:rPr>
              <w:drawing>
                <wp:inline distT="0" distB="0" distL="0" distR="0" wp14:anchorId="2D1DEF2C" wp14:editId="706D47F8">
                  <wp:extent cx="1095375" cy="393700"/>
                  <wp:effectExtent l="0" t="0" r="9525" b="6350"/>
                  <wp:docPr id="314" name="Рисунок 314" descr="C:\Users\AMIKHA~1\AppData\Local\Temp\ns\4CFE.files\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AMIKHA~1\AppData\Local\Temp\ns\4CFE.files\image299.png"/>
                          <pic:cNvPicPr>
                            <a:picLocks noChangeAspect="1" noChangeArrowheads="1"/>
                          </pic:cNvPicPr>
                        </pic:nvPicPr>
                        <pic:blipFill>
                          <a:blip r:embed="rId796" r:link="rId797">
                            <a:extLst>
                              <a:ext uri="{28A0092B-C50C-407E-A947-70E740481C1C}">
                                <a14:useLocalDpi xmlns:a14="http://schemas.microsoft.com/office/drawing/2010/main" val="0"/>
                              </a:ext>
                            </a:extLst>
                          </a:blip>
                          <a:srcRect/>
                          <a:stretch>
                            <a:fillRect/>
                          </a:stretch>
                        </pic:blipFill>
                        <pic:spPr bwMode="auto">
                          <a:xfrm>
                            <a:off x="0" y="0"/>
                            <a:ext cx="1095375" cy="393700"/>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rPr>
              <w:t>где λ</w:t>
            </w:r>
            <w:r w:rsidRPr="00247C07">
              <w:rPr>
                <w:rFonts w:ascii="Times New Roman" w:hAnsi="Times New Roman" w:cs="Times New Roman"/>
                <w:i/>
                <w:iCs/>
              </w:rPr>
              <w:t xml:space="preserve"> </w:t>
            </w:r>
            <w:r w:rsidRPr="00247C07">
              <w:rPr>
                <w:rFonts w:ascii="Times New Roman" w:hAnsi="Times New Roman" w:cs="Times New Roman"/>
              </w:rPr>
              <w:t>- расчетная гибкость элемента в плоскости изгиба.</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При несимметричных ослаблениях, выходящих на кромку, центрально-сжатые элементы необходимо рассчитывать как внецентренно сжатые.</w:t>
            </w:r>
          </w:p>
          <w:p w:rsidR="009617EC" w:rsidRPr="00247C07" w:rsidRDefault="009617EC">
            <w:pPr>
              <w:shd w:val="clear" w:color="auto" w:fill="FFFFFF"/>
              <w:ind w:firstLine="283"/>
              <w:jc w:val="both"/>
            </w:pPr>
            <w:r w:rsidRPr="00247C07">
              <w:rPr>
                <w:rFonts w:ascii="Times New Roman" w:hAnsi="Times New Roman" w:cs="Times New Roman"/>
              </w:rPr>
              <w:t xml:space="preserve">2 Расчет по устойчивости внецентренно сжатого элемента в плоскости, перпендикулярной плоскости изгиба, а также в плоскости изгиба при напряжениях </w:t>
            </w:r>
            <w:r w:rsidRPr="00247C07">
              <w:rPr>
                <w:rFonts w:ascii="Times New Roman" w:hAnsi="Times New Roman" w:cs="Times New Roman"/>
                <w:i/>
                <w:iCs/>
              </w:rPr>
              <w:t>M</w:t>
            </w:r>
            <w:r w:rsidRPr="00247C07">
              <w:rPr>
                <w:rFonts w:ascii="Times New Roman" w:hAnsi="Times New Roman" w:cs="Times New Roman"/>
                <w:i/>
                <w:iCs/>
                <w:vertAlign w:val="subscript"/>
              </w:rPr>
              <w:t>d</w:t>
            </w:r>
            <w:r w:rsidRPr="00247C07">
              <w:rPr>
                <w:rFonts w:ascii="Times New Roman" w:hAnsi="Times New Roman" w:cs="Times New Roman"/>
              </w:rPr>
              <w:t>/</w:t>
            </w:r>
            <w:r w:rsidRPr="00247C07">
              <w:rPr>
                <w:rFonts w:ascii="Times New Roman" w:hAnsi="Times New Roman" w:cs="Times New Roman"/>
                <w:i/>
                <w:iCs/>
              </w:rPr>
              <w:t>W</w:t>
            </w:r>
            <w:r w:rsidRPr="00247C07">
              <w:rPr>
                <w:rFonts w:ascii="Times New Roman" w:hAnsi="Times New Roman" w:cs="Times New Roman"/>
                <w:i/>
                <w:iCs/>
                <w:vertAlign w:val="subscript"/>
              </w:rPr>
              <w:t>br</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не превышающих 10 %</w:t>
            </w:r>
            <w:r w:rsidRPr="00247C07">
              <w:rPr>
                <w:rFonts w:ascii="Times New Roman" w:hAnsi="Times New Roman" w:cs="Times New Roman"/>
                <w:i/>
                <w:iCs/>
              </w:rPr>
              <w:t xml:space="preserve"> </w:t>
            </w:r>
            <w:r w:rsidRPr="00247C07">
              <w:rPr>
                <w:rFonts w:ascii="Times New Roman" w:hAnsi="Times New Roman" w:cs="Times New Roman"/>
              </w:rPr>
              <w:t xml:space="preserve">напряжений </w:t>
            </w:r>
            <w:r w:rsidRPr="00247C07">
              <w:rPr>
                <w:rFonts w:ascii="Times New Roman" w:hAnsi="Times New Roman" w:cs="Times New Roman"/>
                <w:i/>
                <w:iCs/>
              </w:rPr>
              <w:t>N</w:t>
            </w:r>
            <w:r w:rsidRPr="00247C07">
              <w:rPr>
                <w:rFonts w:ascii="Times New Roman" w:hAnsi="Times New Roman" w:cs="Times New Roman"/>
                <w:i/>
                <w:iCs/>
                <w:vertAlign w:val="subscript"/>
              </w:rPr>
              <w:t>d</w:t>
            </w:r>
            <w:r w:rsidRPr="00247C07">
              <w:rPr>
                <w:rFonts w:ascii="Times New Roman" w:hAnsi="Times New Roman" w:cs="Times New Roman"/>
              </w:rPr>
              <w:t>/</w:t>
            </w:r>
            <w:r w:rsidRPr="00247C07">
              <w:rPr>
                <w:rFonts w:ascii="Times New Roman" w:hAnsi="Times New Roman" w:cs="Times New Roman"/>
                <w:i/>
                <w:iCs/>
              </w:rPr>
              <w:t>A</w:t>
            </w:r>
            <w:r w:rsidRPr="00247C07">
              <w:rPr>
                <w:rFonts w:ascii="Times New Roman" w:hAnsi="Times New Roman" w:cs="Times New Roman"/>
                <w:i/>
                <w:iCs/>
                <w:vertAlign w:val="subscript"/>
              </w:rPr>
              <w:t>br</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допускается выполнять по формуле (</w:t>
            </w:r>
            <w:hyperlink w:anchor="PO0002238" w:tooltip="Формула 10.11" w:history="1">
              <w:r w:rsidRPr="00247C07">
                <w:rPr>
                  <w:rStyle w:val="a3"/>
                </w:rPr>
                <w:t>10.11</w:t>
              </w:r>
            </w:hyperlink>
            <w:r w:rsidRPr="00247C07">
              <w:rPr>
                <w:rFonts w:ascii="Times New Roman" w:hAnsi="Times New Roman" w:cs="Times New Roman"/>
              </w:rPr>
              <w:t>) без учета изгибающего момента.</w:t>
            </w:r>
          </w:p>
          <w:p w:rsidR="009617EC" w:rsidRPr="00247C07" w:rsidRDefault="009617EC">
            <w:pPr>
              <w:shd w:val="clear" w:color="auto" w:fill="FFFFFF"/>
              <w:ind w:firstLine="283"/>
              <w:jc w:val="both"/>
            </w:pPr>
            <w:r w:rsidRPr="00247C07">
              <w:rPr>
                <w:rFonts w:ascii="Times New Roman" w:hAnsi="Times New Roman" w:cs="Times New Roman"/>
              </w:rPr>
              <w:t>3 При расчете сжатых элементов с клеештыревыми стыками ослабление сечения отверстиями под штыри не учитывается, если сечение полностью сжато.</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4 При проверке прочности сечения растянутых элементов в зоне клеештыревого стыка следует учитывать концентрацию напряжения в сечении, умножая площадь сечения </w:t>
            </w:r>
            <w:r w:rsidRPr="00247C07">
              <w:rPr>
                <w:rFonts w:ascii="Times New Roman" w:hAnsi="Times New Roman" w:cs="Times New Roman"/>
                <w:i/>
                <w:iCs/>
              </w:rPr>
              <w:t>А</w:t>
            </w:r>
            <w:r w:rsidRPr="00247C07">
              <w:rPr>
                <w:rFonts w:ascii="Times New Roman" w:hAnsi="Times New Roman" w:cs="Times New Roman"/>
                <w:i/>
                <w:iCs/>
                <w:vertAlign w:val="subscript"/>
              </w:rPr>
              <w:t>nt</w:t>
            </w:r>
            <w:r w:rsidRPr="00247C07">
              <w:rPr>
                <w:rFonts w:ascii="Times New Roman" w:hAnsi="Times New Roman" w:cs="Times New Roman"/>
                <w:i/>
                <w:iCs/>
              </w:rPr>
              <w:t xml:space="preserve"> </w:t>
            </w:r>
            <w:r w:rsidRPr="00247C07">
              <w:rPr>
                <w:rFonts w:ascii="Times New Roman" w:hAnsi="Times New Roman" w:cs="Times New Roman"/>
              </w:rPr>
              <w:t>на коэффициент условий работы, равный 0,9.</w:t>
            </w:r>
          </w:p>
        </w:tc>
      </w:tr>
      <w:tr w:rsidR="009617EC" w:rsidRPr="00247C07">
        <w:trPr>
          <w:jc w:val="center"/>
        </w:trPr>
        <w:tc>
          <w:tcPr>
            <w:tcW w:w="15615"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12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c>
          <w:tcPr>
            <w:tcW w:w="15630"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10.31 В составных внецентренно сжатых элементах на прокладках расчет по устойчивости наиболее напряженной ветви при ее расчетной длине, превышающей в семь раз толщину ветви, следует производить исходя из условия</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vertAlign w:val="subscript"/>
          <w:lang w:eastAsia="ru-RU"/>
        </w:rPr>
        <w:drawing>
          <wp:inline distT="0" distB="0" distL="0" distR="0" wp14:anchorId="2B6EDEE5" wp14:editId="5769BCF3">
            <wp:extent cx="1467485" cy="425450"/>
            <wp:effectExtent l="0" t="0" r="0" b="0"/>
            <wp:docPr id="315" name="Рисунок 315" descr="C:\Users\AMIKHA~1\AppData\Local\Temp\ns\4CFE.files\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AMIKHA~1\AppData\Local\Temp\ns\4CFE.files\image300.png"/>
                    <pic:cNvPicPr>
                      <a:picLocks noChangeAspect="1" noChangeArrowheads="1"/>
                    </pic:cNvPicPr>
                  </pic:nvPicPr>
                  <pic:blipFill>
                    <a:blip r:embed="rId798" r:link="rId799">
                      <a:extLst>
                        <a:ext uri="{28A0092B-C50C-407E-A947-70E740481C1C}">
                          <a14:useLocalDpi xmlns:a14="http://schemas.microsoft.com/office/drawing/2010/main" val="0"/>
                        </a:ext>
                      </a:extLst>
                    </a:blip>
                    <a:srcRect/>
                    <a:stretch>
                      <a:fillRect/>
                    </a:stretch>
                  </pic:blipFill>
                  <pic:spPr bwMode="auto">
                    <a:xfrm>
                      <a:off x="0" y="0"/>
                      <a:ext cx="1467485" cy="425450"/>
                    </a:xfrm>
                    <a:prstGeom prst="rect">
                      <a:avLst/>
                    </a:prstGeom>
                    <a:noFill/>
                    <a:ln>
                      <a:noFill/>
                    </a:ln>
                  </pic:spPr>
                </pic:pic>
              </a:graphicData>
            </a:graphic>
          </wp:inline>
        </w:drawing>
      </w:r>
      <w:r w:rsidRPr="00247C07">
        <w:rPr>
          <w:rFonts w:ascii="Times New Roman" w:hAnsi="Times New Roman" w:cs="Times New Roman"/>
          <w:sz w:val="24"/>
          <w:szCs w:val="24"/>
        </w:rPr>
        <w:t>                                            (10.19)</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φ - коэффициент понижения несущей способности для отдельной ветви;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w:t>
      </w:r>
      <w:r w:rsidRPr="00247C07">
        <w:rPr>
          <w:rFonts w:ascii="Times New Roman" w:hAnsi="Times New Roman" w:cs="Times New Roman"/>
          <w:i/>
          <w:iCs/>
          <w:sz w:val="24"/>
          <w:szCs w:val="24"/>
          <w:vertAlign w:val="subscript"/>
        </w:rPr>
        <w:t>br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и момент сопротивления брутто поперечного сечения ветви;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ξ - коэффициент, определяемый согласно </w:t>
      </w:r>
      <w:hyperlink w:anchor="PO0002235" w:tooltip="Пункт 10.30" w:history="1">
        <w:r w:rsidRPr="00247C07">
          <w:rPr>
            <w:rStyle w:val="a3"/>
          </w:rPr>
          <w:t>10.30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10.32 Расчет элементов из бревен следует производить с учетом сбега в размере 1,0 см на 1 м длины бревна.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Площадь сечения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nt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определяется при условном совмещении в рассматриваемом сечении всех ослаблений, расположенных на участке длиной 20 см. При этом относительное ослабление площади сечения брутто не должно превышать 0,4 - при несимметричном и 0,5 - при симметричном ослаблении.</w:t>
      </w:r>
    </w:p>
    <w:p w:rsidR="009617EC" w:rsidRPr="00247C07" w:rsidRDefault="009617EC">
      <w:pPr>
        <w:shd w:val="clear" w:color="auto" w:fill="FFFFFF"/>
        <w:ind w:firstLine="283"/>
        <w:jc w:val="both"/>
      </w:pPr>
      <w:r w:rsidRPr="00247C07">
        <w:rPr>
          <w:rFonts w:ascii="Times New Roman" w:hAnsi="Times New Roman" w:cs="Times New Roman"/>
          <w:sz w:val="24"/>
          <w:szCs w:val="24"/>
        </w:rPr>
        <w:t>Ослабления, создаваемые в сжатых элементах нагелями, допускается учитывать без совмещения близлежащих ослаблений. Ослабления сжатых элементов, создаваемые гвоздями, поставленными без предварительного просверливания гнезд, допускается не учитывать.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качестве площади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nt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 также рабочую площадь, определяемую в предположении ступенчатого разрыва (с учетом площадок скалывания между соседними ослаблениями), если он дает более неблагоприятные результаты.</w:t>
      </w:r>
    </w:p>
    <w:p w:rsidR="009617EC" w:rsidRPr="00247C07" w:rsidRDefault="009617EC">
      <w:pPr>
        <w:shd w:val="clear" w:color="auto" w:fill="FFFFFF"/>
        <w:ind w:firstLine="283"/>
        <w:jc w:val="both"/>
      </w:pPr>
      <w:bookmarkStart w:id="935" w:name="PO0002255"/>
      <w:r w:rsidRPr="00247C07">
        <w:rPr>
          <w:rFonts w:ascii="Times New Roman" w:hAnsi="Times New Roman" w:cs="Times New Roman"/>
          <w:sz w:val="24"/>
          <w:szCs w:val="24"/>
        </w:rPr>
        <w:t>10.33 Расчет по прочности изгибаемых составных балок на призматических продольных шпонках (колодках) следует производить с учетом коэффициента сплошности, равного для балок:</w:t>
      </w:r>
      <w:bookmarkEnd w:id="935"/>
    </w:p>
    <w:p w:rsidR="009617EC" w:rsidRPr="00247C07" w:rsidRDefault="009617EC">
      <w:pPr>
        <w:shd w:val="clear" w:color="auto" w:fill="FFFFFF"/>
        <w:ind w:firstLine="283"/>
        <w:jc w:val="both"/>
      </w:pPr>
      <w:r w:rsidRPr="00247C07">
        <w:rPr>
          <w:rFonts w:ascii="Times New Roman" w:hAnsi="Times New Roman" w:cs="Times New Roman"/>
          <w:sz w:val="24"/>
          <w:szCs w:val="24"/>
        </w:rPr>
        <w:t>0,85 -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двухъярусных;</w:t>
      </w:r>
    </w:p>
    <w:p w:rsidR="009617EC" w:rsidRPr="00247C07" w:rsidRDefault="009617EC">
      <w:pPr>
        <w:shd w:val="clear" w:color="auto" w:fill="FFFFFF"/>
        <w:ind w:firstLine="283"/>
        <w:jc w:val="both"/>
      </w:pPr>
      <w:r w:rsidRPr="00247C07">
        <w:rPr>
          <w:rFonts w:ascii="Times New Roman" w:hAnsi="Times New Roman" w:cs="Times New Roman"/>
          <w:sz w:val="24"/>
          <w:szCs w:val="24"/>
        </w:rPr>
        <w:t>0,80 - трехъярусных.</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Прогибы для указанных составных балок, найденные без учета податливости соединений, должны быть увеличены на 30 %.</w:t>
      </w:r>
    </w:p>
    <w:p w:rsidR="009617EC" w:rsidRPr="00247C07" w:rsidRDefault="009617EC">
      <w:pPr>
        <w:shd w:val="clear" w:color="auto" w:fill="FFFFFF"/>
        <w:ind w:firstLine="283"/>
        <w:jc w:val="both"/>
      </w:pPr>
      <w:r w:rsidRPr="00247C07">
        <w:rPr>
          <w:rFonts w:ascii="Times New Roman" w:hAnsi="Times New Roman" w:cs="Times New Roman"/>
          <w:sz w:val="24"/>
          <w:szCs w:val="24"/>
        </w:rPr>
        <w:t>10.34 Расчет многослойных элементов клееных конструкций по прочности и устойчивости допускается производить без учета податливости швов. Влияние податливости швов на прогибы клееных балок допускается учитывать увеличением прогибов на 20 %.</w:t>
      </w:r>
    </w:p>
    <w:p w:rsidR="009617EC" w:rsidRPr="00247C07" w:rsidRDefault="009617EC">
      <w:pPr>
        <w:shd w:val="clear" w:color="auto" w:fill="FFFFFF"/>
        <w:ind w:firstLine="283"/>
        <w:jc w:val="both"/>
      </w:pPr>
      <w:r w:rsidRPr="00247C07">
        <w:rPr>
          <w:rFonts w:ascii="Times New Roman" w:hAnsi="Times New Roman" w:cs="Times New Roman"/>
          <w:sz w:val="24"/>
          <w:szCs w:val="24"/>
        </w:rPr>
        <w:t>10.35 При отсутствии местного прогиба и наличии накладок и прокладок в стыках поясов сквозных ферм, выполненных с пригонкой торцов, допускается через торцы передавать полное расчетное усилие, если стык расположен в узле фермы, и половину расчетного усилия, если стыки расположены вне узла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10.36 Дощатую ферму допускается рассчитывать как сплошную балку, в которой изгибающие моменты воспринимаются поясами, а поперечные силы - раскосами решетки или стенки с распределением поровну на все пересекаемые раскосы.</w:t>
      </w:r>
    </w:p>
    <w:p w:rsidR="009617EC" w:rsidRPr="00247C07" w:rsidRDefault="009617EC">
      <w:pPr>
        <w:shd w:val="clear" w:color="auto" w:fill="FFFFFF"/>
        <w:ind w:firstLine="283"/>
        <w:jc w:val="both"/>
      </w:pPr>
      <w:r w:rsidRPr="00247C07">
        <w:rPr>
          <w:rFonts w:ascii="Times New Roman" w:hAnsi="Times New Roman" w:cs="Times New Roman"/>
          <w:sz w:val="24"/>
          <w:szCs w:val="24"/>
        </w:rPr>
        <w:t>К площади сечения пояса нетто следует вводить коэффициенты, равные: 1,0 - для доски, ближайшей к стенке, 0,8 - для следующей и 0,6 - для третьей. Прогибы дощатых ферм с параллельными поясами, рассчитанные без учета податливости соединений, следует увеличивать на 30 %.</w:t>
      </w:r>
    </w:p>
    <w:p w:rsidR="009617EC" w:rsidRPr="00247C07" w:rsidRDefault="009617EC">
      <w:pPr>
        <w:shd w:val="clear" w:color="auto" w:fill="FFFFFF"/>
        <w:ind w:firstLine="283"/>
        <w:jc w:val="both"/>
      </w:pPr>
      <w:r w:rsidRPr="00247C07">
        <w:rPr>
          <w:rFonts w:ascii="Times New Roman" w:hAnsi="Times New Roman" w:cs="Times New Roman"/>
          <w:sz w:val="24"/>
          <w:szCs w:val="24"/>
        </w:rPr>
        <w:t>Опорные стойки ферм рассчитываются на передачу полного опорного давления от примыкающих элементов решетки.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10.37 При расчете ряжей следует принимать, что они опираются на 2/3 своей площади. Коэффициент трения по грунту необходимо принимать согласно требованиям </w:t>
      </w:r>
      <w:hyperlink w:anchor="PO0002412" w:tooltip="Пункт 11.14" w:history="1">
        <w:r w:rsidRPr="00247C07">
          <w:rPr>
            <w:rStyle w:val="a3"/>
          </w:rPr>
          <w:t>11.14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10.38 Расчет устойчивости положения опор против опрокидывания должен производиться: относительно сроста наружной коренной сваи - при опорах без боковых укосин или наклонных свай; относительно нижней точки опоры боковой укосины или наклонной сваи (в уровне нижних горизонтальных поперечных связей) - при опорах с боковыми укосинами и наклонными сваями.</w:t>
      </w:r>
    </w:p>
    <w:p w:rsidR="009617EC" w:rsidRPr="00247C07" w:rsidRDefault="009617EC">
      <w:pPr>
        <w:pStyle w:val="3"/>
        <w:keepNext w:val="0"/>
        <w:ind w:firstLine="283"/>
        <w:jc w:val="both"/>
        <w:rPr>
          <w:rFonts w:eastAsia="Times New Roman"/>
        </w:rPr>
      </w:pPr>
      <w:bookmarkStart w:id="936" w:name="_Toc294192244"/>
      <w:bookmarkStart w:id="937" w:name="_Toc294192577"/>
      <w:bookmarkStart w:id="938" w:name="_Toc294193248"/>
      <w:bookmarkStart w:id="939" w:name="_Toc295317037"/>
      <w:bookmarkEnd w:id="936"/>
      <w:bookmarkEnd w:id="937"/>
      <w:bookmarkEnd w:id="938"/>
      <w:r w:rsidRPr="00247C07">
        <w:rPr>
          <w:rFonts w:eastAsia="Times New Roman"/>
        </w:rPr>
        <w:t>Расчет соединений</w:t>
      </w:r>
      <w:bookmarkEnd w:id="939"/>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10.39 Расчет на смятие и скалывание соединений элементов, работающих на осевые силы, следует производить без учета работы стальных скреплений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смятие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E82943E" wp14:editId="427DB975">
            <wp:extent cx="861060" cy="436245"/>
            <wp:effectExtent l="0" t="0" r="0" b="1905"/>
            <wp:docPr id="316" name="Рисунок 316" descr="C:\Users\AMIKHA~1\AppData\Local\Temp\ns\4CFE.files\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AMIKHA~1\AppData\Local\Temp\ns\4CFE.files\image301.png"/>
                    <pic:cNvPicPr>
                      <a:picLocks noChangeAspect="1" noChangeArrowheads="1"/>
                    </pic:cNvPicPr>
                  </pic:nvPicPr>
                  <pic:blipFill>
                    <a:blip r:embed="rId800" r:link="rId801">
                      <a:extLst>
                        <a:ext uri="{28A0092B-C50C-407E-A947-70E740481C1C}">
                          <a14:useLocalDpi xmlns:a14="http://schemas.microsoft.com/office/drawing/2010/main" val="0"/>
                        </a:ext>
                      </a:extLst>
                    </a:blip>
                    <a:srcRect/>
                    <a:stretch>
                      <a:fillRect/>
                    </a:stretch>
                  </pic:blipFill>
                  <pic:spPr bwMode="auto">
                    <a:xfrm>
                      <a:off x="0" y="0"/>
                      <a:ext cx="861060" cy="436245"/>
                    </a:xfrm>
                    <a:prstGeom prst="rect">
                      <a:avLst/>
                    </a:prstGeom>
                    <a:noFill/>
                    <a:ln>
                      <a:noFill/>
                    </a:ln>
                  </pic:spPr>
                </pic:pic>
              </a:graphicData>
            </a:graphic>
          </wp:inline>
        </w:drawing>
      </w:r>
      <w:r w:rsidRPr="00247C07">
        <w:rPr>
          <w:rFonts w:ascii="Times New Roman" w:hAnsi="Times New Roman" w:cs="Times New Roman"/>
          <w:sz w:val="24"/>
          <w:szCs w:val="24"/>
        </w:rPr>
        <w:t>                                                     (10.20)</w:t>
      </w:r>
    </w:p>
    <w:p w:rsidR="009617EC" w:rsidRPr="00247C07" w:rsidRDefault="009617EC">
      <w:pPr>
        <w:shd w:val="clear" w:color="auto" w:fill="FFFFFF"/>
        <w:ind w:firstLine="283"/>
        <w:jc w:val="both"/>
      </w:pPr>
      <w:r w:rsidRPr="00247C07">
        <w:rPr>
          <w:rFonts w:ascii="Times New Roman" w:hAnsi="Times New Roman" w:cs="Times New Roman"/>
          <w:sz w:val="24"/>
          <w:szCs w:val="24"/>
        </w:rPr>
        <w:t>на скалывание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C409A6A" wp14:editId="0570B758">
            <wp:extent cx="871855" cy="436245"/>
            <wp:effectExtent l="0" t="0" r="4445" b="1905"/>
            <wp:docPr id="317" name="Рисунок 317" descr="C:\Users\AMIKHA~1\AppData\Local\Temp\ns\4CFE.files\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AMIKHA~1\AppData\Local\Temp\ns\4CFE.files\image302.png"/>
                    <pic:cNvPicPr>
                      <a:picLocks noChangeAspect="1" noChangeArrowheads="1"/>
                    </pic:cNvPicPr>
                  </pic:nvPicPr>
                  <pic:blipFill>
                    <a:blip r:embed="rId802" r:link="rId803">
                      <a:extLst>
                        <a:ext uri="{28A0092B-C50C-407E-A947-70E740481C1C}">
                          <a14:useLocalDpi xmlns:a14="http://schemas.microsoft.com/office/drawing/2010/main" val="0"/>
                        </a:ext>
                      </a:extLst>
                    </a:blip>
                    <a:srcRect/>
                    <a:stretch>
                      <a:fillRect/>
                    </a:stretch>
                  </pic:blipFill>
                  <pic:spPr bwMode="auto">
                    <a:xfrm>
                      <a:off x="0" y="0"/>
                      <a:ext cx="871855" cy="436245"/>
                    </a:xfrm>
                    <a:prstGeom prst="rect">
                      <a:avLst/>
                    </a:prstGeom>
                    <a:noFill/>
                    <a:ln>
                      <a:noFill/>
                    </a:ln>
                  </pic:spPr>
                </pic:pic>
              </a:graphicData>
            </a:graphic>
          </wp:inline>
        </w:drawing>
      </w:r>
      <w:r w:rsidRPr="00247C07">
        <w:rPr>
          <w:rFonts w:ascii="Times New Roman" w:hAnsi="Times New Roman" w:cs="Times New Roman"/>
          <w:sz w:val="24"/>
          <w:szCs w:val="24"/>
        </w:rPr>
        <w:t>                                                     (10.21)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q</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А</w:t>
      </w:r>
      <w:r w:rsidRPr="00247C07">
        <w:rPr>
          <w:rFonts w:ascii="Times New Roman" w:hAnsi="Times New Roman" w:cs="Times New Roman"/>
          <w:i/>
          <w:iCs/>
          <w:sz w:val="24"/>
          <w:szCs w:val="24"/>
          <w:vertAlign w:val="subscript"/>
        </w:rPr>
        <w:t>а</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площади смятия и скалывания;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q</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условий работы древесины на смятие поперек волокон, равный:</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соединения лежней и насадок в сопряжении со стойками или сваями при эксплуатации элементов конструкции выше горизонта воды - 1,2; при соприкасающихся с грунтом или находящихся в грунте - 0,85; постоянно увлажняемых и находящихся в воде - 0,75;</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а</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условий работы на скалывание, равный:</w:t>
      </w:r>
    </w:p>
    <w:p w:rsidR="009617EC" w:rsidRPr="00247C07" w:rsidRDefault="009617EC">
      <w:pPr>
        <w:shd w:val="clear" w:color="auto" w:fill="FFFFFF"/>
        <w:ind w:firstLine="283"/>
        <w:jc w:val="both"/>
      </w:pPr>
      <w:r w:rsidRPr="00247C07">
        <w:rPr>
          <w:rFonts w:ascii="Times New Roman" w:hAnsi="Times New Roman" w:cs="Times New Roman"/>
          <w:sz w:val="24"/>
          <w:szCs w:val="24"/>
        </w:rPr>
        <w:t>в лобовых врубках:</w:t>
      </w:r>
    </w:p>
    <w:p w:rsidR="009617EC" w:rsidRPr="00247C07" w:rsidRDefault="009617EC">
      <w:pPr>
        <w:shd w:val="clear" w:color="auto" w:fill="FFFFFF"/>
        <w:ind w:firstLine="283"/>
        <w:jc w:val="both"/>
      </w:pPr>
      <w:r w:rsidRPr="00247C07">
        <w:rPr>
          <w:rFonts w:ascii="Times New Roman" w:hAnsi="Times New Roman" w:cs="Times New Roman"/>
          <w:sz w:val="24"/>
          <w:szCs w:val="24"/>
        </w:rPr>
        <w:t>1,0 - при врубках с одним зубом;</w:t>
      </w:r>
    </w:p>
    <w:p w:rsidR="009617EC" w:rsidRPr="00247C07" w:rsidRDefault="009617EC">
      <w:pPr>
        <w:shd w:val="clear" w:color="auto" w:fill="FFFFFF"/>
        <w:ind w:firstLine="283"/>
        <w:jc w:val="both"/>
      </w:pPr>
      <w:r w:rsidRPr="00247C07">
        <w:rPr>
          <w:rFonts w:ascii="Times New Roman" w:hAnsi="Times New Roman" w:cs="Times New Roman"/>
          <w:sz w:val="24"/>
          <w:szCs w:val="24"/>
        </w:rPr>
        <w:t>0,8 и 1,15 - при врубках с двумя зубьями, соответственно по первому от торца и второму зубу;</w:t>
      </w:r>
    </w:p>
    <w:p w:rsidR="009617EC" w:rsidRPr="00247C07" w:rsidRDefault="009617EC">
      <w:pPr>
        <w:shd w:val="clear" w:color="auto" w:fill="FFFFFF"/>
        <w:ind w:firstLine="283"/>
        <w:jc w:val="both"/>
      </w:pPr>
      <w:r w:rsidRPr="00247C07">
        <w:rPr>
          <w:rFonts w:ascii="Times New Roman" w:hAnsi="Times New Roman" w:cs="Times New Roman"/>
          <w:sz w:val="24"/>
          <w:szCs w:val="24"/>
        </w:rPr>
        <w:t>в элементах, соединяемых на продольных шпонках, - 0,7.</w:t>
      </w:r>
    </w:p>
    <w:p w:rsidR="009617EC" w:rsidRPr="00247C07" w:rsidRDefault="009617EC">
      <w:pPr>
        <w:shd w:val="clear" w:color="auto" w:fill="FFFFFF"/>
        <w:ind w:firstLine="283"/>
        <w:jc w:val="both"/>
      </w:pPr>
      <w:r w:rsidRPr="00247C07">
        <w:rPr>
          <w:rFonts w:ascii="Times New Roman" w:hAnsi="Times New Roman" w:cs="Times New Roman"/>
          <w:sz w:val="24"/>
          <w:szCs w:val="24"/>
        </w:rPr>
        <w:t>Силы трения в соединениях при расчетах на смятие и скалывание не учитываются, если они не вызывают дополнительных напряжений.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Расчетную несущую способность площадок местного смятия древесины поперек волокон (за исключением лобовых врубок, гнезд и нагелей) допускается повышать за счет усиления их металлическими скреплениями (гвоздями, дюбелями, шурупами, глухарями), работающими совместно со смятием древесины.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Размещение на площади местного смятия металлических скреплений, работающих на вдавливание, следует производить в соответствии с требованиями таблицы </w:t>
      </w:r>
      <w:hyperlink w:anchor="TO0000111" w:tooltip="Таблица 10.10" w:history="1">
        <w:r w:rsidRPr="00247C07">
          <w:rPr>
            <w:rStyle w:val="a3"/>
          </w:rPr>
          <w:t>10.10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 соединений с площадками местного смятия поперек волокон, усиленными скреплениями, следует производить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rPr>
      </w:pPr>
      <w:bookmarkStart w:id="940" w:name="PO0002276"/>
      <w:r w:rsidRPr="00247C07">
        <w:rPr>
          <w:rFonts w:ascii="Times New Roman" w:hAnsi="Times New Roman" w:cs="Times New Roman"/>
          <w:vanish/>
          <w:color w:val="FFFFFF"/>
          <w:sz w:val="2"/>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vertAlign w:val="subscript"/>
          <w:lang w:eastAsia="ru-RU"/>
        </w:rPr>
        <w:drawing>
          <wp:inline distT="0" distB="0" distL="0" distR="0" wp14:anchorId="50364E8F" wp14:editId="4E70A881">
            <wp:extent cx="1456690" cy="436245"/>
            <wp:effectExtent l="0" t="0" r="0" b="1905"/>
            <wp:docPr id="318" name="Рисунок 318" descr="C:\Users\AMIKHA~1\AppData\Local\Temp\ns\4CFE.files\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AMIKHA~1\AppData\Local\Temp\ns\4CFE.files\image303.png"/>
                    <pic:cNvPicPr>
                      <a:picLocks noChangeAspect="1" noChangeArrowheads="1"/>
                    </pic:cNvPicPr>
                  </pic:nvPicPr>
                  <pic:blipFill>
                    <a:blip r:embed="rId804" r:link="rId805">
                      <a:extLst>
                        <a:ext uri="{28A0092B-C50C-407E-A947-70E740481C1C}">
                          <a14:useLocalDpi xmlns:a14="http://schemas.microsoft.com/office/drawing/2010/main" val="0"/>
                        </a:ext>
                      </a:extLst>
                    </a:blip>
                    <a:srcRect/>
                    <a:stretch>
                      <a:fillRect/>
                    </a:stretch>
                  </pic:blipFill>
                  <pic:spPr bwMode="auto">
                    <a:xfrm>
                      <a:off x="0" y="0"/>
                      <a:ext cx="1456690" cy="436245"/>
                    </a:xfrm>
                    <a:prstGeom prst="rect">
                      <a:avLst/>
                    </a:prstGeom>
                    <a:noFill/>
                    <a:ln>
                      <a:noFill/>
                    </a:ln>
                  </pic:spPr>
                </pic:pic>
              </a:graphicData>
            </a:graphic>
          </wp:inline>
        </w:drawing>
      </w:r>
      <w:r w:rsidRPr="00247C07">
        <w:rPr>
          <w:rFonts w:ascii="Times New Roman" w:hAnsi="Times New Roman" w:cs="Times New Roman"/>
        </w:rPr>
        <w:t xml:space="preserve">                                                              </w:t>
      </w:r>
      <w:bookmarkEnd w:id="940"/>
      <w:r w:rsidRPr="00247C07">
        <w:rPr>
          <w:rFonts w:ascii="Times New Roman" w:hAnsi="Times New Roman" w:cs="Times New Roman"/>
          <w:sz w:val="24"/>
          <w:szCs w:val="24"/>
        </w:rPr>
        <w:t>(10.22)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число скреплений на площадке местного смятия;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dds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расчетная несущая способность вдавливанию одного скрепления (гвоздя, дюбеля, шурупа, глухаря), кН, внедренного в древесину поперек волокон, определяемая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dds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0,78(4</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dds</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R</w:t>
      </w:r>
      <w:r w:rsidRPr="00247C07">
        <w:rPr>
          <w:rFonts w:ascii="Times New Roman" w:hAnsi="Times New Roman" w:cs="Times New Roman"/>
          <w:i/>
          <w:iCs/>
          <w:sz w:val="24"/>
          <w:szCs w:val="24"/>
          <w:vertAlign w:val="subscript"/>
        </w:rPr>
        <w:t>dqp</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vertAlign w:val="superscript"/>
        </w:rPr>
        <w:t>2</w:t>
      </w:r>
      <w:r w:rsidRPr="00247C07">
        <w:rPr>
          <w:rFonts w:ascii="Times New Roman" w:hAnsi="Times New Roman" w:cs="Times New Roman"/>
          <w:sz w:val="24"/>
          <w:szCs w:val="24"/>
        </w:rPr>
        <w:t>),                                          (10.23)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dds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вдавливанию на единицу поверхности расчетного контакта скрепления с древесиной, принимаемое равным: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гвоздей и дюбелей, независимо от влажности древесины - 0,3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винтового гвоздя [</w:t>
      </w:r>
      <w:hyperlink w:anchor="лит13" w:tooltip="Литература 13" w:history="1">
        <w:r w:rsidRPr="00247C07">
          <w:rPr>
            <w:rStyle w:val="a3"/>
          </w:rPr>
          <w:t>13</w:t>
        </w:r>
      </w:hyperlink>
      <w:r w:rsidRPr="00247C07">
        <w:rPr>
          <w:rFonts w:ascii="Times New Roman" w:hAnsi="Times New Roman" w:cs="Times New Roman"/>
          <w:sz w:val="24"/>
          <w:szCs w:val="24"/>
        </w:rPr>
        <w:t>] при воздушно-сухой древесине - 0,6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шурупов, глухарей -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dsm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по таблице </w:t>
      </w:r>
      <w:hyperlink w:anchor="TO0000102" w:tooltip="Таблица 10.1" w:history="1">
        <w:r w:rsidRPr="00247C07">
          <w:rPr>
            <w:rStyle w:val="a3"/>
          </w:rPr>
          <w:t>10.1</w:t>
        </w:r>
      </w:hyperlink>
      <w:r w:rsidRPr="00247C07">
        <w:rPr>
          <w:rFonts w:ascii="Times New Roman" w:hAnsi="Times New Roman" w:cs="Times New Roman"/>
          <w:sz w:val="24"/>
          <w:szCs w:val="24"/>
        </w:rPr>
        <w:t xml:space="preserve"> для соответствующей влажности древесины;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диаметр стержня скрепления, м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расчетная длина контакта скрепления с древесиной, м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dqp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местному смятию поперек волокон, которое допускается определять по таблице </w:t>
      </w:r>
      <w:hyperlink w:anchor="TO0000102" w:tooltip="Таблица 10.1" w:history="1">
        <w:r w:rsidRPr="00247C07">
          <w:rPr>
            <w:rStyle w:val="a3"/>
          </w:rPr>
          <w:t>10.1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диаметр шляпки скрепления, м (см).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Правая часть формулы (</w:t>
      </w:r>
      <w:hyperlink w:anchor="PO0002276" w:tooltip="Формула 10.22" w:history="1">
        <w:r w:rsidRPr="00247C07">
          <w:rPr>
            <w:rStyle w:val="a3"/>
          </w:rPr>
          <w:t>10.22</w:t>
        </w:r>
      </w:hyperlink>
      <w:r w:rsidRPr="00247C07">
        <w:rPr>
          <w:rFonts w:ascii="Times New Roman" w:hAnsi="Times New Roman" w:cs="Times New Roman"/>
          <w:sz w:val="24"/>
          <w:szCs w:val="24"/>
        </w:rPr>
        <w:t>) не должна превышать значение 2</w:t>
      </w: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q</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dqp</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10.40 Расчет лобовых врубок с двумя зубьями на скалывание следует выполнять: по плоскости скалывания первого от торца зуба - на усилие, приходящееся на его площадь смятия; по</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плоскости скалывания второго от торца зуба - на полную силу.</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10.41 Расчетная длина скалывания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 xml:space="preserve"> в элементах, соединяемых наклонными колодками, должна приниматься равной</w:t>
      </w:r>
    </w:p>
    <w:p w:rsidR="009617EC" w:rsidRPr="00247C07" w:rsidRDefault="009617EC">
      <w:pPr>
        <w:shd w:val="clear" w:color="auto" w:fill="FFFFFF"/>
        <w:spacing w:before="120" w:after="120"/>
        <w:jc w:val="right"/>
      </w:pPr>
      <w:bookmarkStart w:id="941" w:name="PO0002284"/>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d</w:t>
      </w:r>
      <w:bookmarkEnd w:id="941"/>
      <w:r w:rsidRPr="00247C07">
        <w:rPr>
          <w:rFonts w:ascii="Times New Roman" w:hAnsi="Times New Roman" w:cs="Times New Roman"/>
          <w:i/>
          <w:iCs/>
          <w:sz w:val="24"/>
          <w:szCs w:val="24"/>
        </w:rPr>
        <w:t xml:space="preserve"> = a + </w:t>
      </w:r>
      <w:r w:rsidRPr="00247C07">
        <w:rPr>
          <w:rFonts w:ascii="Times New Roman" w:hAnsi="Times New Roman" w:cs="Times New Roman"/>
          <w:sz w:val="24"/>
          <w:szCs w:val="24"/>
        </w:rPr>
        <w:t>0,5</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a</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(10.24)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Распор одной колодки </w:t>
      </w:r>
      <w:r w:rsidRPr="00247C07">
        <w:rPr>
          <w:rFonts w:ascii="Times New Roman" w:hAnsi="Times New Roman" w:cs="Times New Roman"/>
          <w:i/>
          <w:iCs/>
          <w:sz w:val="24"/>
          <w:szCs w:val="24"/>
        </w:rPr>
        <w:t xml:space="preserve">S </w:t>
      </w:r>
      <w:r w:rsidRPr="00247C07">
        <w:rPr>
          <w:rFonts w:ascii="Times New Roman" w:hAnsi="Times New Roman" w:cs="Times New Roman"/>
          <w:sz w:val="24"/>
          <w:szCs w:val="24"/>
        </w:rPr>
        <w:t>для определения усилий в стяжных болтах следует вычислять по формуле</w:t>
      </w:r>
    </w:p>
    <w:p w:rsidR="009617EC" w:rsidRPr="00247C07" w:rsidRDefault="009617EC">
      <w:pPr>
        <w:shd w:val="clear" w:color="auto" w:fill="FFFFFF"/>
        <w:spacing w:before="120" w:after="120"/>
        <w:jc w:val="right"/>
      </w:pPr>
      <w:bookmarkStart w:id="942" w:name="PO0002286"/>
      <w:r w:rsidRPr="00247C07">
        <w:rPr>
          <w:rFonts w:ascii="Times New Roman" w:hAnsi="Times New Roman" w:cs="Times New Roman"/>
          <w:noProof/>
          <w:sz w:val="24"/>
          <w:szCs w:val="24"/>
          <w:vertAlign w:val="subscript"/>
          <w:lang w:eastAsia="ru-RU"/>
        </w:rPr>
        <w:drawing>
          <wp:inline distT="0" distB="0" distL="0" distR="0" wp14:anchorId="52FD2D8F" wp14:editId="55C9B8D7">
            <wp:extent cx="723265" cy="436245"/>
            <wp:effectExtent l="0" t="0" r="635" b="1905"/>
            <wp:docPr id="319" name="Рисунок 319" descr="C:\Users\AMIKHA~1\AppData\Local\Temp\ns\4CFE.files\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AMIKHA~1\AppData\Local\Temp\ns\4CFE.files\image304.png"/>
                    <pic:cNvPicPr>
                      <a:picLocks noChangeAspect="1" noChangeArrowheads="1"/>
                    </pic:cNvPicPr>
                  </pic:nvPicPr>
                  <pic:blipFill>
                    <a:blip r:embed="rId806" r:link="rId807">
                      <a:extLst>
                        <a:ext uri="{28A0092B-C50C-407E-A947-70E740481C1C}">
                          <a14:useLocalDpi xmlns:a14="http://schemas.microsoft.com/office/drawing/2010/main" val="0"/>
                        </a:ext>
                      </a:extLst>
                    </a:blip>
                    <a:srcRect/>
                    <a:stretch>
                      <a:fillRect/>
                    </a:stretch>
                  </pic:blipFill>
                  <pic:spPr bwMode="auto">
                    <a:xfrm>
                      <a:off x="0" y="0"/>
                      <a:ext cx="723265" cy="436245"/>
                    </a:xfrm>
                    <a:prstGeom prst="rect">
                      <a:avLst/>
                    </a:prstGeom>
                    <a:noFill/>
                    <a:ln>
                      <a:noFill/>
                    </a:ln>
                  </pic:spPr>
                </pic:pic>
              </a:graphicData>
            </a:graphic>
          </wp:inline>
        </w:drawing>
      </w:r>
      <w:r w:rsidRPr="00247C07">
        <w:rPr>
          <w:rFonts w:ascii="Times New Roman" w:hAnsi="Times New Roman" w:cs="Times New Roman"/>
          <w:sz w:val="24"/>
          <w:szCs w:val="24"/>
        </w:rPr>
        <w:t>                                                         (10.25)</w:t>
      </w:r>
      <w:bookmarkEnd w:id="942"/>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2284" w:tooltip="Формула 10.24" w:history="1">
        <w:r w:rsidRPr="00247C07">
          <w:rPr>
            <w:rStyle w:val="a3"/>
          </w:rPr>
          <w:t>10.24</w:t>
        </w:r>
      </w:hyperlink>
      <w:r w:rsidRPr="00247C07">
        <w:rPr>
          <w:rFonts w:ascii="Times New Roman" w:hAnsi="Times New Roman" w:cs="Times New Roman"/>
          <w:sz w:val="24"/>
          <w:szCs w:val="24"/>
        </w:rPr>
        <w:t>) и (</w:t>
      </w:r>
      <w:hyperlink w:anchor="PO0002286" w:tooltip="Формула 10.25" w:history="1">
        <w:r w:rsidRPr="00247C07">
          <w:rPr>
            <w:rStyle w:val="a3"/>
          </w:rPr>
          <w:t>10.25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Q </w:t>
      </w:r>
      <w:r w:rsidRPr="00247C07">
        <w:rPr>
          <w:rFonts w:ascii="Times New Roman" w:hAnsi="Times New Roman" w:cs="Times New Roman"/>
          <w:sz w:val="24"/>
          <w:szCs w:val="24"/>
        </w:rPr>
        <w:t>- расчетная сдвигающая сила на одну колодку без учета податливости соединения;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расстояние между колодками в свету;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z </w:t>
      </w:r>
      <w:r w:rsidRPr="00247C07">
        <w:rPr>
          <w:rFonts w:ascii="Times New Roman" w:hAnsi="Times New Roman" w:cs="Times New Roman"/>
          <w:sz w:val="24"/>
          <w:szCs w:val="24"/>
        </w:rPr>
        <w:t>- плечо сил скалывания колодки;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a</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длина колодки.</w:t>
      </w:r>
    </w:p>
    <w:p w:rsidR="009617EC" w:rsidRPr="00247C07" w:rsidRDefault="009617EC">
      <w:pPr>
        <w:shd w:val="clear" w:color="auto" w:fill="FFFFFF"/>
        <w:ind w:firstLine="283"/>
        <w:jc w:val="both"/>
      </w:pPr>
      <w:r w:rsidRPr="00247C07">
        <w:rPr>
          <w:rFonts w:ascii="Times New Roman" w:hAnsi="Times New Roman" w:cs="Times New Roman"/>
          <w:sz w:val="24"/>
          <w:szCs w:val="24"/>
        </w:rPr>
        <w:t>10.42 Связи в прикреплениях поясов двутавровых дощато-гвоздевых балок к сплошной перекрестной стенке следует рассчитывать на сдвигающее усилие, возникающее между поясом и стенкой. При этом несущую способность гвоздей в прикреплении следует принимать с коэффициентом условий работы, равным 0,8 при расчетной толщине стенки, равной суммарной толщине ее досок.</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Расчетную длину защемления в древесине конца гвоздя допускается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6C4ED8B" wp14:editId="3BD9B461">
            <wp:extent cx="1052830" cy="520700"/>
            <wp:effectExtent l="0" t="0" r="0" b="0"/>
            <wp:docPr id="320" name="Рисунок 320" descr="C:\Users\AMIKHA~1\AppData\Local\Temp\ns\4CFE.files\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AMIKHA~1\AppData\Local\Temp\ns\4CFE.files\image305.png"/>
                    <pic:cNvPicPr>
                      <a:picLocks noChangeAspect="1" noChangeArrowheads="1"/>
                    </pic:cNvPicPr>
                  </pic:nvPicPr>
                  <pic:blipFill>
                    <a:blip r:embed="rId808" r:link="rId809">
                      <a:extLst>
                        <a:ext uri="{28A0092B-C50C-407E-A947-70E740481C1C}">
                          <a14:useLocalDpi xmlns:a14="http://schemas.microsoft.com/office/drawing/2010/main" val="0"/>
                        </a:ext>
                      </a:extLst>
                    </a:blip>
                    <a:srcRect/>
                    <a:stretch>
                      <a:fillRect/>
                    </a:stretch>
                  </pic:blipFill>
                  <pic:spPr bwMode="auto">
                    <a:xfrm>
                      <a:off x="0" y="0"/>
                      <a:ext cx="1052830" cy="520700"/>
                    </a:xfrm>
                    <a:prstGeom prst="rect">
                      <a:avLst/>
                    </a:prstGeom>
                    <a:noFill/>
                    <a:ln>
                      <a:noFill/>
                    </a:ln>
                  </pic:spPr>
                </pic:pic>
              </a:graphicData>
            </a:graphic>
          </wp:inline>
        </w:drawing>
      </w:r>
      <w:r w:rsidRPr="00247C07">
        <w:rPr>
          <w:rFonts w:ascii="Times New Roman" w:hAnsi="Times New Roman" w:cs="Times New Roman"/>
          <w:sz w:val="24"/>
          <w:szCs w:val="24"/>
        </w:rPr>
        <w:t>                                                   (10.26)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диаметр гвоздя;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стали гвоздя растяжению и изгибу по пределу текучести, МПа, принимаемое по разделу </w:t>
      </w:r>
      <w:hyperlink w:anchor="PO0001390" w:tooltip="Раздел 8" w:history="1">
        <w:r w:rsidRPr="00247C07">
          <w:rPr>
            <w:rStyle w:val="a3"/>
          </w:rPr>
          <w:t>8</w:t>
        </w:r>
      </w:hyperlink>
      <w:r w:rsidRPr="00247C07">
        <w:rPr>
          <w:rFonts w:ascii="Times New Roman" w:hAnsi="Times New Roman" w:cs="Times New Roman"/>
          <w:sz w:val="24"/>
          <w:szCs w:val="24"/>
        </w:rPr>
        <w:t xml:space="preserve"> настоящего СП;</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dqs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древесины смятию вдоль волокон,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определении расчетной длины защемления конца гвоздя не следует учитывать заостренную часть длиной 1,5</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Кроме того, из его длины следует вычитать по 2 мм на каждый шов между соединяемыми элементами. При свободном выходе гвоздя из пакета его длину следует уменьшать на 1,5</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10.43 Клеештыревые соединения, расположенные в сжатых элементах и в сжатой зоне изгибаемых элементов, допускается рассчитывать в предположении, что 70 % усилия передается через торцы стыкуемых элементов, а оставшаяся часть усилия воспринимается штырями.</w:t>
      </w:r>
    </w:p>
    <w:p w:rsidR="009617EC" w:rsidRPr="00247C07" w:rsidRDefault="009617EC">
      <w:pPr>
        <w:shd w:val="clear" w:color="auto" w:fill="FFFFFF"/>
        <w:ind w:firstLine="283"/>
        <w:jc w:val="both"/>
      </w:pPr>
      <w:r w:rsidRPr="00247C07">
        <w:rPr>
          <w:rFonts w:ascii="Times New Roman" w:hAnsi="Times New Roman" w:cs="Times New Roman"/>
          <w:sz w:val="24"/>
          <w:szCs w:val="24"/>
        </w:rPr>
        <w:t>Клеештыревые соединения, расположенные в растянутой зоне изгибаемых элементов и в растянутых элементах, следует рассчитывать в предположении, что усилия, приходящиеся на отдельные участки площади сечения соединяемых элементов, полностью воспринимаются штырями; работа клеевого шва между торцами стыкуемых элементов на растяжение не учитывается.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На воздействие поперечных сил зону клеештыревого стыка изгибаемых элементов следует рассчитывать как целое сечение.</w:t>
      </w:r>
    </w:p>
    <w:p w:rsidR="009617EC" w:rsidRPr="00247C07" w:rsidRDefault="009617EC">
      <w:pPr>
        <w:pStyle w:val="2"/>
        <w:ind w:firstLine="283"/>
        <w:jc w:val="both"/>
        <w:rPr>
          <w:rFonts w:eastAsia="Times New Roman"/>
        </w:rPr>
      </w:pPr>
      <w:bookmarkStart w:id="943" w:name="_Toc294192245"/>
      <w:bookmarkStart w:id="944" w:name="_Toc294192578"/>
      <w:bookmarkStart w:id="945" w:name="_Toc294193249"/>
      <w:bookmarkStart w:id="946" w:name="_Toc295317038"/>
      <w:bookmarkEnd w:id="943"/>
      <w:bookmarkEnd w:id="944"/>
      <w:bookmarkEnd w:id="945"/>
      <w:r w:rsidRPr="00247C07">
        <w:rPr>
          <w:rFonts w:eastAsia="Times New Roman"/>
        </w:rPr>
        <w:t>Конструирование</w:t>
      </w:r>
      <w:bookmarkEnd w:id="946"/>
    </w:p>
    <w:p w:rsidR="009617EC" w:rsidRPr="00247C07" w:rsidRDefault="009617EC">
      <w:pPr>
        <w:pStyle w:val="3"/>
        <w:spacing w:before="0"/>
        <w:ind w:firstLine="283"/>
        <w:jc w:val="both"/>
        <w:rPr>
          <w:rFonts w:eastAsia="Times New Roman"/>
        </w:rPr>
      </w:pPr>
      <w:bookmarkStart w:id="947" w:name="_Toc294192246"/>
      <w:bookmarkStart w:id="948" w:name="_Toc294192579"/>
      <w:bookmarkStart w:id="949" w:name="_Toc294193250"/>
      <w:bookmarkStart w:id="950" w:name="_Toc295317039"/>
      <w:bookmarkEnd w:id="947"/>
      <w:bookmarkEnd w:id="948"/>
      <w:bookmarkEnd w:id="949"/>
      <w:r w:rsidRPr="00247C07">
        <w:rPr>
          <w:rFonts w:eastAsia="Times New Roman"/>
        </w:rPr>
        <w:t>Основные требования</w:t>
      </w:r>
      <w:bookmarkEnd w:id="950"/>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10.44 Соединения следует применять простые, с минимальным числом врубок и устраивать так, чтобы в них не застаивалась вода.</w:t>
      </w:r>
    </w:p>
    <w:p w:rsidR="009617EC" w:rsidRPr="00247C07" w:rsidRDefault="009617EC">
      <w:pPr>
        <w:shd w:val="clear" w:color="auto" w:fill="FFFFFF"/>
        <w:ind w:firstLine="283"/>
        <w:jc w:val="both"/>
      </w:pPr>
      <w:r w:rsidRPr="00247C07">
        <w:rPr>
          <w:rFonts w:ascii="Times New Roman" w:hAnsi="Times New Roman" w:cs="Times New Roman"/>
          <w:sz w:val="24"/>
          <w:szCs w:val="24"/>
        </w:rPr>
        <w:t>В составных элементах для проветривания следует предусматривать зазоры не менее 4 см между брусьями и не менее 2 см между бревнами. В конструкциях, не допускающих устройства зазоров, должны быть приняты меры против непосредственного увлажнения атмосферными осадками. Устройство закрытых стыков (накладки со всех сторон) в надводной части деревянных конструкций не допускается. В клееных пролетных строениях следует предусматривать меры, препятствующие попаданию на них солнечных лучей.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10.45 Соединение пиломатериалов по длине осуществляется с помощью зубчатых соединений по </w:t>
      </w:r>
      <w:hyperlink r:id="rId810" w:tooltip="Древесина. Методы определения предела прочности при сжатии вдоль волокон" w:history="1">
        <w:r w:rsidRPr="00247C07">
          <w:rPr>
            <w:rStyle w:val="a3"/>
          </w:rPr>
          <w:t>ГОСТ 16483.10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10.46 После антисептирования элементов не допускается какая-либо их обработка, кроме сверления отверстий для установки скрепляющих изделий.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Просверленные отверстия в антисептированной древесине перед установкой скрепляющих изделий необходимо обильно смазать каменноугольным маслом в соответствии с </w:t>
      </w:r>
      <w:hyperlink r:id="rId811" w:tooltip="Масло каменноугольное для пропитки древесины. Технические условия" w:history="1">
        <w:r w:rsidRPr="00247C07">
          <w:rPr>
            <w:rStyle w:val="a3"/>
          </w:rPr>
          <w:t>ГОСТ 2770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10.47 Для обеспечения поперечной жесткости пролетного строения с клееными и дощато-гвоздевыми главными балками необходимо устанавливать в опорных сечениях и в пролете через 4 - 6 м поперечные связи, а при дощато-гвоздевых балках - и продольные связи в плоскости верхних поясов балок.</w:t>
      </w:r>
    </w:p>
    <w:p w:rsidR="009617EC" w:rsidRPr="00247C07" w:rsidRDefault="009617EC">
      <w:pPr>
        <w:shd w:val="clear" w:color="auto" w:fill="FFFFFF"/>
        <w:ind w:firstLine="283"/>
        <w:jc w:val="both"/>
      </w:pPr>
      <w:r w:rsidRPr="00247C07">
        <w:rPr>
          <w:rFonts w:ascii="Times New Roman" w:hAnsi="Times New Roman" w:cs="Times New Roman"/>
          <w:sz w:val="24"/>
          <w:szCs w:val="24"/>
        </w:rPr>
        <w:t>10.48 Главные балки пролетных строений длиной 15 м и более следует, как правило, устанавливать на резиновые опорные части. Взамен опорных частей под балками допускается укладывать мауэрлатные брусья из антисептированной древесины с устройством прокладок из рубероида.</w:t>
      </w:r>
    </w:p>
    <w:p w:rsidR="009617EC" w:rsidRPr="00247C07" w:rsidRDefault="009617EC">
      <w:pPr>
        <w:shd w:val="clear" w:color="auto" w:fill="FFFFFF"/>
        <w:ind w:firstLine="283"/>
        <w:jc w:val="both"/>
      </w:pPr>
      <w:r w:rsidRPr="00247C07">
        <w:rPr>
          <w:rFonts w:ascii="Times New Roman" w:hAnsi="Times New Roman" w:cs="Times New Roman"/>
          <w:sz w:val="24"/>
          <w:szCs w:val="24"/>
        </w:rPr>
        <w:t>10.49 Деревянная или железобетонная плита проезжей части должна быть связана с главными балками креплениями, обеспечивающими передачу балкам горизонтальных усилий.</w:t>
      </w:r>
    </w:p>
    <w:p w:rsidR="009617EC" w:rsidRPr="00247C07" w:rsidRDefault="009617EC">
      <w:pPr>
        <w:shd w:val="clear" w:color="auto" w:fill="FFFFFF"/>
        <w:ind w:firstLine="283"/>
        <w:jc w:val="both"/>
      </w:pPr>
      <w:r w:rsidRPr="00247C07">
        <w:rPr>
          <w:rFonts w:ascii="Times New Roman" w:hAnsi="Times New Roman" w:cs="Times New Roman"/>
          <w:sz w:val="24"/>
          <w:szCs w:val="24"/>
        </w:rPr>
        <w:t>10.50 При конструировании проезжей части клееных пролетных строений автодорожных и городских мостов необходимо предусматривать продольные и поперечные уклоны, обеспечивающие быстрый сток воды с проезжей части.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длине моста до 50 м и его одностороннем уклоне не менее 1 %, а также при длине моста 100 м и уклонах от середины в каждую сторону не менее 1 % водоотвод допускается обеспечивать за счет продольного стока воды.</w:t>
      </w:r>
    </w:p>
    <w:p w:rsidR="009617EC" w:rsidRPr="00247C07" w:rsidRDefault="009617EC">
      <w:pPr>
        <w:shd w:val="clear" w:color="auto" w:fill="FFFFFF"/>
        <w:ind w:firstLine="283"/>
        <w:jc w:val="both"/>
      </w:pPr>
      <w:r w:rsidRPr="00247C07">
        <w:rPr>
          <w:rFonts w:ascii="Times New Roman" w:hAnsi="Times New Roman" w:cs="Times New Roman"/>
          <w:sz w:val="24"/>
          <w:szCs w:val="24"/>
        </w:rPr>
        <w:t>10.51 Проезжая часть клееных пролетных строений должна защищать нижележащие конструкции от попадания осадков и прямого солнечного освещения. Плиту проезжей части следует устраивать непрерывной, а на верхние пояса балок под железобетонную плиту укладывать водонепроницаемые прокладки.</w:t>
      </w:r>
    </w:p>
    <w:p w:rsidR="009617EC" w:rsidRPr="00247C07" w:rsidRDefault="009617EC">
      <w:pPr>
        <w:shd w:val="clear" w:color="auto" w:fill="FFFFFF"/>
        <w:ind w:firstLine="283"/>
        <w:jc w:val="both"/>
      </w:pPr>
      <w:r w:rsidRPr="00247C07">
        <w:rPr>
          <w:rFonts w:ascii="Times New Roman" w:hAnsi="Times New Roman" w:cs="Times New Roman"/>
          <w:sz w:val="24"/>
          <w:szCs w:val="24"/>
        </w:rPr>
        <w:t>10.52 Для улучшения условий проветривания зазор между торцами главных балок в автодорожных и городских мостах следует назначать не менее 10 см, высоту опорных частей - не менее 5 см. Между главными балками и плитой проезжей части должны устраиваться проемы высотой 5 - 6 см.</w:t>
      </w:r>
    </w:p>
    <w:p w:rsidR="009617EC" w:rsidRPr="00247C07" w:rsidRDefault="009617EC">
      <w:pPr>
        <w:shd w:val="clear" w:color="auto" w:fill="FFFFFF"/>
        <w:ind w:firstLine="283"/>
        <w:jc w:val="both"/>
      </w:pPr>
      <w:r w:rsidRPr="00247C07">
        <w:rPr>
          <w:rFonts w:ascii="Times New Roman" w:hAnsi="Times New Roman" w:cs="Times New Roman"/>
          <w:sz w:val="24"/>
          <w:szCs w:val="24"/>
        </w:rPr>
        <w:t>10.53 В качестве покрытия на клееных мостах с дощатой плитой следует назначать тройную поверхностную обработку или предусматривать укладку слоя асфальтобетона.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10.54 В пролетных строениях с ездой поверху жесткую и скрепленную с фермами проезжую часть следует использовать в качестве верхних связей.</w:t>
      </w:r>
    </w:p>
    <w:p w:rsidR="009617EC" w:rsidRPr="00247C07" w:rsidRDefault="009617EC">
      <w:pPr>
        <w:shd w:val="clear" w:color="auto" w:fill="FFFFFF"/>
        <w:ind w:firstLine="283"/>
        <w:jc w:val="both"/>
      </w:pPr>
      <w:r w:rsidRPr="00247C07">
        <w:rPr>
          <w:rFonts w:ascii="Times New Roman" w:hAnsi="Times New Roman" w:cs="Times New Roman"/>
          <w:sz w:val="24"/>
          <w:szCs w:val="24"/>
        </w:rPr>
        <w:t>10.55 В изгибаемых элементах в сечениях с наибольшими изгибающими моментами необходимо избегать ослабления подрезками крайних растянутых волокон. В опорных сечениях элементов при условии обеспечения прочности древесины на отрыв поперек волокон допускается подрезка не более чем на 1/3 высоты элемента.</w:t>
      </w:r>
    </w:p>
    <w:p w:rsidR="009617EC" w:rsidRPr="00247C07" w:rsidRDefault="009617EC">
      <w:pPr>
        <w:pStyle w:val="3"/>
        <w:ind w:firstLine="283"/>
        <w:jc w:val="both"/>
        <w:rPr>
          <w:rFonts w:eastAsia="Times New Roman"/>
        </w:rPr>
      </w:pPr>
      <w:bookmarkStart w:id="951" w:name="_Toc294192247"/>
      <w:bookmarkStart w:id="952" w:name="_Toc294192580"/>
      <w:bookmarkStart w:id="953" w:name="_Toc294193251"/>
      <w:bookmarkStart w:id="954" w:name="_Toc295317040"/>
      <w:bookmarkEnd w:id="951"/>
      <w:bookmarkEnd w:id="952"/>
      <w:bookmarkEnd w:id="953"/>
      <w:r w:rsidRPr="00247C07">
        <w:rPr>
          <w:rFonts w:eastAsia="Times New Roman"/>
        </w:rPr>
        <w:t>Наименьшие размеры элементов и допускаемые их гибкости</w:t>
      </w:r>
      <w:bookmarkEnd w:id="954"/>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10.56 В поперечном сечении деревянные части и металлические изделия должны иметь размеры не менее приведенных в таблице </w:t>
      </w:r>
      <w:hyperlink w:anchor="TO0000110" w:tooltip="Таблица 10.9" w:history="1">
        <w:r w:rsidRPr="00247C07">
          <w:rPr>
            <w:rStyle w:val="a3"/>
          </w:rPr>
          <w:t>10.9</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10.9</w:t>
      </w:r>
    </w:p>
    <w:tbl>
      <w:tblPr>
        <w:tblW w:w="5000" w:type="pct"/>
        <w:jc w:val="center"/>
        <w:shd w:val="clear" w:color="auto" w:fill="FFFFFF"/>
        <w:tblCellMar>
          <w:left w:w="0" w:type="dxa"/>
          <w:right w:w="0" w:type="dxa"/>
        </w:tblCellMar>
        <w:tblLook w:val="04A0" w:firstRow="1" w:lastRow="0" w:firstColumn="1" w:lastColumn="0" w:noHBand="0" w:noVBand="1"/>
      </w:tblPr>
      <w:tblGrid>
        <w:gridCol w:w="3410"/>
        <w:gridCol w:w="2031"/>
        <w:gridCol w:w="2080"/>
        <w:gridCol w:w="1890"/>
      </w:tblGrid>
      <w:tr w:rsidR="009617EC" w:rsidRPr="00247C07">
        <w:trPr>
          <w:tblHeader/>
          <w:jc w:val="center"/>
        </w:trPr>
        <w:tc>
          <w:tcPr>
            <w:tcW w:w="181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955" w:name="TO0000110"/>
            <w:r w:rsidRPr="00247C07">
              <w:rPr>
                <w:rFonts w:ascii="Times New Roman" w:hAnsi="Times New Roman" w:cs="Times New Roman"/>
              </w:rPr>
              <w:t>Деревянные части и металлические изделия</w:t>
            </w:r>
            <w:bookmarkEnd w:id="955"/>
          </w:p>
        </w:tc>
        <w:tc>
          <w:tcPr>
            <w:tcW w:w="107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Нормируемый размер поперечного сечения, см</w:t>
            </w:r>
          </w:p>
        </w:tc>
        <w:tc>
          <w:tcPr>
            <w:tcW w:w="210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Наименьшее значение нормируемого размера для мостов, см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железнодорожных</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автодорожных и городских</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Брусья и доски:</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для основных элементов</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Большая сторона</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для связей, стыковых накладок, перил и других дополнительных элементов</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Доски</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Толщина</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r w:rsidRPr="00247C07">
              <w:rPr>
                <w:rFonts w:ascii="Times New Roman" w:hAnsi="Times New Roman" w:cs="Times New Roman"/>
                <w:vertAlign w:val="superscript"/>
              </w:rPr>
              <w:t>*</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Бревна в тонком конце:</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для основных элементов</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Диаметр</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r w:rsidRPr="00247C07">
              <w:rPr>
                <w:rFonts w:ascii="Times New Roman" w:hAnsi="Times New Roman" w:cs="Times New Roman"/>
                <w:vertAlign w:val="superscript"/>
              </w:rPr>
              <w:t>**</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для свай</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для накатника</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Пластины</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Радиус круга</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Болты:</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рабочие и стяжные</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Диаметр</w:t>
            </w:r>
            <w:r w:rsidRPr="00247C07">
              <w:rPr>
                <w:rFonts w:ascii="Symbol" w:hAnsi="Symbol"/>
              </w:rPr>
              <w:t></w:t>
            </w:r>
            <w:r w:rsidRPr="00247C07">
              <w:rPr>
                <w:rFonts w:ascii="Times New Roman" w:hAnsi="Times New Roman" w:cs="Times New Roman"/>
              </w:rPr>
              <w:t>10</w:t>
            </w:r>
            <w:r w:rsidRPr="00247C07">
              <w:rPr>
                <w:rFonts w:ascii="Times New Roman" w:hAnsi="Times New Roman" w:cs="Times New Roman"/>
                <w:vertAlign w:val="superscript"/>
              </w:rPr>
              <w:t>-1</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конструктивные</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6 Штыри в клеештыревых стыках</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7 Стальные тяжи</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8 Стальные нагели</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9 Гвозди и дюбели</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10 Стальные накладки</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Толщина</w:t>
            </w:r>
            <w:r w:rsidRPr="00247C07">
              <w:rPr>
                <w:rFonts w:ascii="Symbol" w:hAnsi="Symbol"/>
              </w:rPr>
              <w:t></w:t>
            </w:r>
            <w:r w:rsidRPr="00247C07">
              <w:rPr>
                <w:rFonts w:ascii="Times New Roman" w:hAnsi="Times New Roman" w:cs="Times New Roman"/>
              </w:rPr>
              <w:t>10</w:t>
            </w:r>
            <w:r w:rsidRPr="00247C07">
              <w:rPr>
                <w:rFonts w:ascii="Times New Roman" w:hAnsi="Times New Roman" w:cs="Times New Roman"/>
                <w:vertAlign w:val="superscript"/>
              </w:rPr>
              <w:t>-1</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r>
      <w:tr w:rsidR="009617EC" w:rsidRPr="00247C07">
        <w:trPr>
          <w:jc w:val="center"/>
        </w:trPr>
        <w:tc>
          <w:tcPr>
            <w:tcW w:w="181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11 Шайбы</w:t>
            </w:r>
          </w:p>
        </w:tc>
        <w:tc>
          <w:tcPr>
            <w:tcW w:w="10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11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10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r>
      <w:tr w:rsidR="009617EC" w:rsidRPr="00247C07">
        <w:trPr>
          <w:jc w:val="center"/>
        </w:trPr>
        <w:tc>
          <w:tcPr>
            <w:tcW w:w="181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12 Зубчатые шипы</w:t>
            </w:r>
          </w:p>
        </w:tc>
        <w:tc>
          <w:tcPr>
            <w:tcW w:w="10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Длина</w:t>
            </w:r>
          </w:p>
        </w:tc>
        <w:tc>
          <w:tcPr>
            <w:tcW w:w="1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10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w:t>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Толщина досок для клееных конструкций после обработки не должна превышать 3,3 см - для главных балок и 4,3 см - для остальных элементов.</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vertAlign w:val="superscript"/>
              </w:rPr>
              <w:t>**</w:t>
            </w:r>
            <w:r w:rsidRPr="00247C07">
              <w:rPr>
                <w:rFonts w:ascii="Times New Roman" w:hAnsi="Times New Roman" w:cs="Times New Roman"/>
              </w:rPr>
              <w:t xml:space="preserve"> Бревна диаметром в тонком конце менее 18 см допускается применять только для настила проезжей части и неответственных элементов (второстепенных связей, схваток и т.д.).</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10.57 Гибкость деревянных элементов в конструкциях не должна превышать: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а) для поясов, раскосов, стоек опор и свай:</w:t>
      </w:r>
    </w:p>
    <w:p w:rsidR="009617EC" w:rsidRPr="00247C07" w:rsidRDefault="009617EC">
      <w:pPr>
        <w:shd w:val="clear" w:color="auto" w:fill="FFFFFF"/>
        <w:ind w:firstLine="567"/>
        <w:jc w:val="both"/>
      </w:pPr>
      <w:r w:rsidRPr="00247C07">
        <w:rPr>
          <w:rFonts w:ascii="Times New Roman" w:hAnsi="Times New Roman" w:cs="Times New Roman"/>
          <w:sz w:val="24"/>
          <w:szCs w:val="24"/>
        </w:rPr>
        <w:t>сжатых                       - 100;</w:t>
      </w:r>
    </w:p>
    <w:p w:rsidR="009617EC" w:rsidRPr="00247C07" w:rsidRDefault="009617EC">
      <w:pPr>
        <w:shd w:val="clear" w:color="auto" w:fill="FFFFFF"/>
        <w:ind w:firstLine="567"/>
        <w:jc w:val="both"/>
      </w:pPr>
      <w:r w:rsidRPr="00247C07">
        <w:rPr>
          <w:rFonts w:ascii="Times New Roman" w:hAnsi="Times New Roman" w:cs="Times New Roman"/>
          <w:sz w:val="24"/>
          <w:szCs w:val="24"/>
        </w:rPr>
        <w:t>растянутых                - 150;</w:t>
      </w:r>
    </w:p>
    <w:p w:rsidR="009617EC" w:rsidRPr="00247C07" w:rsidRDefault="009617EC">
      <w:pPr>
        <w:shd w:val="clear" w:color="auto" w:fill="FFFFFF"/>
        <w:ind w:firstLine="283"/>
        <w:jc w:val="both"/>
      </w:pPr>
      <w:r w:rsidRPr="00247C07">
        <w:rPr>
          <w:rFonts w:ascii="Times New Roman" w:hAnsi="Times New Roman" w:cs="Times New Roman"/>
          <w:sz w:val="24"/>
          <w:szCs w:val="24"/>
        </w:rPr>
        <w:t>б) для связей:</w:t>
      </w:r>
    </w:p>
    <w:p w:rsidR="009617EC" w:rsidRPr="00247C07" w:rsidRDefault="009617EC">
      <w:pPr>
        <w:shd w:val="clear" w:color="auto" w:fill="FFFFFF"/>
        <w:ind w:firstLine="567"/>
        <w:jc w:val="both"/>
      </w:pPr>
      <w:r w:rsidRPr="00247C07">
        <w:rPr>
          <w:rFonts w:ascii="Times New Roman" w:hAnsi="Times New Roman" w:cs="Times New Roman"/>
          <w:sz w:val="24"/>
          <w:szCs w:val="24"/>
        </w:rPr>
        <w:t>сжатых                       - 150;</w:t>
      </w:r>
    </w:p>
    <w:p w:rsidR="009617EC" w:rsidRPr="00247C07" w:rsidRDefault="009617EC">
      <w:pPr>
        <w:shd w:val="clear" w:color="auto" w:fill="FFFFFF"/>
        <w:ind w:firstLine="567"/>
        <w:jc w:val="both"/>
      </w:pPr>
      <w:r w:rsidRPr="00247C07">
        <w:rPr>
          <w:rFonts w:ascii="Times New Roman" w:hAnsi="Times New Roman" w:cs="Times New Roman"/>
          <w:sz w:val="24"/>
          <w:szCs w:val="24"/>
        </w:rPr>
        <w:t>растянутых                - 200.</w:t>
      </w:r>
    </w:p>
    <w:p w:rsidR="009617EC" w:rsidRPr="00247C07" w:rsidRDefault="009617EC">
      <w:pPr>
        <w:pStyle w:val="3"/>
        <w:ind w:firstLine="283"/>
        <w:jc w:val="both"/>
        <w:rPr>
          <w:rFonts w:eastAsia="Times New Roman"/>
        </w:rPr>
      </w:pPr>
      <w:bookmarkStart w:id="956" w:name="_Toc294192248"/>
      <w:bookmarkStart w:id="957" w:name="_Toc294192581"/>
      <w:bookmarkStart w:id="958" w:name="_Toc294193252"/>
      <w:bookmarkStart w:id="959" w:name="_Toc295317041"/>
      <w:bookmarkEnd w:id="956"/>
      <w:bookmarkEnd w:id="957"/>
      <w:bookmarkEnd w:id="958"/>
      <w:r w:rsidRPr="00247C07">
        <w:rPr>
          <w:rFonts w:eastAsia="Times New Roman"/>
        </w:rPr>
        <w:t>Стыки и соединения</w:t>
      </w:r>
      <w:bookmarkEnd w:id="959"/>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10.58 Стыки растянутых и сжатых элементов в фермах следует, как правило, располагать вне узла (в панели), при этом стыки сжатых элементов следует располагать вблизи узлов, закрепленных от выходов из плоскости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Стыки клееных неразрезных балок следует располагать в зоне минимальных моментов.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10.59 Соединяемые элементы должны быть стянуты болтами, а при необходимости - хомутами. Болты должны иметь стальные шайбы с обоих концов.</w:t>
      </w:r>
    </w:p>
    <w:p w:rsidR="009617EC" w:rsidRPr="00247C07" w:rsidRDefault="009617EC">
      <w:pPr>
        <w:shd w:val="clear" w:color="auto" w:fill="FFFFFF"/>
        <w:ind w:firstLine="283"/>
        <w:jc w:val="both"/>
      </w:pPr>
      <w:r w:rsidRPr="00247C07">
        <w:rPr>
          <w:rFonts w:ascii="Times New Roman" w:hAnsi="Times New Roman" w:cs="Times New Roman"/>
          <w:sz w:val="24"/>
          <w:szCs w:val="24"/>
        </w:rPr>
        <w:t>10.60 Стыки растянутых и растянуто-изогнутых поясов ферм рекомендуется перекрывать деревянными накладками на сквозных цилиндрических стальных нагелях или выполнять клеештыревыми.</w:t>
      </w:r>
    </w:p>
    <w:p w:rsidR="009617EC" w:rsidRPr="00247C07" w:rsidRDefault="009617EC">
      <w:pPr>
        <w:shd w:val="clear" w:color="auto" w:fill="FFFFFF"/>
        <w:ind w:firstLine="283"/>
        <w:jc w:val="both"/>
      </w:pPr>
      <w:r w:rsidRPr="00247C07">
        <w:rPr>
          <w:rFonts w:ascii="Times New Roman" w:hAnsi="Times New Roman" w:cs="Times New Roman"/>
          <w:sz w:val="24"/>
          <w:szCs w:val="24"/>
        </w:rPr>
        <w:t>Следует избегать применения соединений с гребенчатыми накладками.</w:t>
      </w:r>
    </w:p>
    <w:p w:rsidR="009617EC" w:rsidRPr="00247C07" w:rsidRDefault="009617EC">
      <w:pPr>
        <w:shd w:val="clear" w:color="auto" w:fill="FFFFFF"/>
        <w:ind w:firstLine="283"/>
        <w:jc w:val="both"/>
      </w:pPr>
      <w:r w:rsidRPr="00247C07">
        <w:rPr>
          <w:rFonts w:ascii="Times New Roman" w:hAnsi="Times New Roman" w:cs="Times New Roman"/>
          <w:sz w:val="24"/>
          <w:szCs w:val="24"/>
        </w:rPr>
        <w:t>Стыки сжатых элементов поясов, выполненные в торец, должны быть перекрыты накладками, а при необходимости усилены вклеенными стальными штырями (клеештыревой стык).</w:t>
      </w:r>
    </w:p>
    <w:p w:rsidR="009617EC" w:rsidRPr="00247C07" w:rsidRDefault="009617EC">
      <w:pPr>
        <w:shd w:val="clear" w:color="auto" w:fill="FFFFFF"/>
        <w:ind w:firstLine="283"/>
        <w:jc w:val="both"/>
      </w:pPr>
      <w:r w:rsidRPr="00247C07">
        <w:rPr>
          <w:rFonts w:ascii="Times New Roman" w:hAnsi="Times New Roman" w:cs="Times New Roman"/>
          <w:sz w:val="24"/>
          <w:szCs w:val="24"/>
        </w:rPr>
        <w:t>Стыки поясов дощато-гвоздевых ферм следует перекрывать накладками на стальных нагелях.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10.61 Наименьшие расстояния между болтами, нагелями, гвоздями, дюбелями, шурупами, глухарями и штырями при их рядовой расстановке должны приниматься по таблице </w:t>
      </w:r>
      <w:hyperlink w:anchor="TO0000111" w:tooltip="Таблица 10.10" w:history="1">
        <w:r w:rsidRPr="00247C07">
          <w:rPr>
            <w:rStyle w:val="a3"/>
          </w:rPr>
          <w:t>10.10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10.62 При соединении на гвоздях и дюбелях элементов из древесины лиственных и других твердых пород, а также во всех случаях применения гвоздей диаметром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свыше 6 мм должно предусматриваться предварительное просверливание гнезд диаметром 0,8 - 0,9</w:t>
      </w:r>
      <w:r w:rsidRPr="00247C07">
        <w:rPr>
          <w:rFonts w:ascii="Times New Roman" w:hAnsi="Times New Roman" w:cs="Times New Roman"/>
          <w:i/>
          <w:iCs/>
          <w:sz w:val="24"/>
          <w:szCs w:val="24"/>
        </w:rPr>
        <w:t>d.</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10.10</w:t>
      </w:r>
    </w:p>
    <w:tbl>
      <w:tblPr>
        <w:tblW w:w="5000" w:type="pct"/>
        <w:jc w:val="center"/>
        <w:shd w:val="clear" w:color="auto" w:fill="FFFFFF"/>
        <w:tblCellMar>
          <w:left w:w="0" w:type="dxa"/>
          <w:right w:w="0" w:type="dxa"/>
        </w:tblCellMar>
        <w:tblLook w:val="04A0" w:firstRow="1" w:lastRow="0" w:firstColumn="1" w:lastColumn="0" w:noHBand="0" w:noVBand="1"/>
      </w:tblPr>
      <w:tblGrid>
        <w:gridCol w:w="3091"/>
        <w:gridCol w:w="1363"/>
        <w:gridCol w:w="1351"/>
        <w:gridCol w:w="1141"/>
        <w:gridCol w:w="1562"/>
        <w:gridCol w:w="903"/>
      </w:tblGrid>
      <w:tr w:rsidR="009617EC" w:rsidRPr="00247C07">
        <w:trPr>
          <w:tblHeader/>
          <w:jc w:val="center"/>
        </w:trPr>
        <w:tc>
          <w:tcPr>
            <w:tcW w:w="164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960" w:name="TO0000111"/>
            <w:r w:rsidRPr="00247C07">
              <w:rPr>
                <w:rFonts w:ascii="Times New Roman" w:hAnsi="Times New Roman" w:cs="Times New Roman"/>
              </w:rPr>
              <w:t>Наименование расстояния</w:t>
            </w:r>
            <w:bookmarkEnd w:id="960"/>
          </w:p>
        </w:tc>
        <w:tc>
          <w:tcPr>
            <w:tcW w:w="3358"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Значения наименьших расстояний, выраженные в расчетных диаметрах, для</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болтов и сквозных нагелей</w:t>
            </w:r>
          </w:p>
        </w:tc>
        <w:tc>
          <w:tcPr>
            <w:tcW w:w="71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глухих нагелей</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штырей</w:t>
            </w:r>
          </w:p>
        </w:tc>
        <w:tc>
          <w:tcPr>
            <w:tcW w:w="8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гвоздей и дюбелей</w:t>
            </w:r>
          </w:p>
        </w:tc>
        <w:tc>
          <w:tcPr>
            <w:tcW w:w="4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шурупов и глухарей</w:t>
            </w:r>
          </w:p>
        </w:tc>
      </w:tr>
      <w:tr w:rsidR="009617EC" w:rsidRPr="00247C07">
        <w:trPr>
          <w:jc w:val="center"/>
        </w:trPr>
        <w:tc>
          <w:tcPr>
            <w:tcW w:w="164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Между осями скрепления:</w:t>
            </w:r>
          </w:p>
        </w:tc>
        <w:tc>
          <w:tcPr>
            <w:tcW w:w="7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6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64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вдоль волокон</w:t>
            </w:r>
          </w:p>
        </w:tc>
        <w:tc>
          <w:tcPr>
            <w:tcW w:w="7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7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c>
          <w:tcPr>
            <w:tcW w:w="6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r w:rsidRPr="00247C07">
              <w:rPr>
                <w:rFonts w:ascii="Times New Roman" w:hAnsi="Times New Roman" w:cs="Times New Roman"/>
                <w:vertAlign w:val="superscript"/>
              </w:rPr>
              <w:t>*</w:t>
            </w:r>
            <w:r w:rsidRPr="00247C07">
              <w:rPr>
                <w:rFonts w:ascii="Times New Roman" w:hAnsi="Times New Roman" w:cs="Times New Roman"/>
              </w:rPr>
              <w:t xml:space="preserve"> или 25</w:t>
            </w:r>
            <w:r w:rsidRPr="00247C07">
              <w:rPr>
                <w:rFonts w:ascii="Times New Roman" w:hAnsi="Times New Roman" w:cs="Times New Roman"/>
                <w:vertAlign w:val="superscript"/>
              </w:rPr>
              <w:t>**</w:t>
            </w:r>
          </w:p>
        </w:tc>
        <w:tc>
          <w:tcPr>
            <w:tcW w:w="4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164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поперек волокон</w:t>
            </w:r>
          </w:p>
        </w:tc>
        <w:tc>
          <w:tcPr>
            <w:tcW w:w="7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7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6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8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4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r>
      <w:tr w:rsidR="009617EC" w:rsidRPr="00247C07">
        <w:trPr>
          <w:jc w:val="center"/>
        </w:trPr>
        <w:tc>
          <w:tcPr>
            <w:tcW w:w="164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От оси крайнего скрепления до края элемента:</w:t>
            </w:r>
          </w:p>
        </w:tc>
        <w:tc>
          <w:tcPr>
            <w:tcW w:w="7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6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8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64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вдоль волокон</w:t>
            </w:r>
          </w:p>
        </w:tc>
        <w:tc>
          <w:tcPr>
            <w:tcW w:w="7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71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c>
          <w:tcPr>
            <w:tcW w:w="6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8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r w:rsidRPr="00247C07">
              <w:rPr>
                <w:rFonts w:ascii="Times New Roman" w:hAnsi="Times New Roman" w:cs="Times New Roman"/>
                <w:vertAlign w:val="superscript"/>
              </w:rPr>
              <w:t>*</w:t>
            </w:r>
            <w:r w:rsidRPr="00247C07">
              <w:rPr>
                <w:rFonts w:ascii="Times New Roman" w:hAnsi="Times New Roman" w:cs="Times New Roman"/>
              </w:rPr>
              <w:t xml:space="preserve"> или 25</w:t>
            </w:r>
            <w:r w:rsidRPr="00247C07">
              <w:rPr>
                <w:rFonts w:ascii="Times New Roman" w:hAnsi="Times New Roman" w:cs="Times New Roman"/>
                <w:vertAlign w:val="superscript"/>
              </w:rPr>
              <w:t>**</w:t>
            </w:r>
          </w:p>
        </w:tc>
        <w:tc>
          <w:tcPr>
            <w:tcW w:w="4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164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поперек волокон</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7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6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8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4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r>
      <w:tr w:rsidR="009617EC" w:rsidRPr="00247C07">
        <w:trPr>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При толщине пробиваемого элемента не менее 10</w:t>
            </w:r>
            <w:r w:rsidRPr="00247C07">
              <w:rPr>
                <w:rFonts w:ascii="Times New Roman" w:hAnsi="Times New Roman" w:cs="Times New Roman"/>
                <w:i/>
                <w:iCs/>
              </w:rPr>
              <w:t>d</w:t>
            </w:r>
            <w:r w:rsidRPr="00247C07">
              <w:rPr>
                <w:rFonts w:ascii="Times New Roman" w:hAnsi="Times New Roman" w:cs="Times New Roman"/>
              </w:rPr>
              <w:t xml:space="preserve"> (где </w:t>
            </w:r>
            <w:r w:rsidRPr="00247C07">
              <w:rPr>
                <w:rFonts w:ascii="Times New Roman" w:hAnsi="Times New Roman" w:cs="Times New Roman"/>
                <w:i/>
                <w:iCs/>
              </w:rPr>
              <w:t>d</w:t>
            </w:r>
            <w:r w:rsidRPr="00247C07">
              <w:rPr>
                <w:rFonts w:ascii="Times New Roman" w:hAnsi="Times New Roman" w:cs="Times New Roman"/>
              </w:rPr>
              <w:t xml:space="preserve"> - диаметр гвоздя или дюбеля).</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При толщине пробиваемого элемента, равной 4</w:t>
            </w:r>
            <w:r w:rsidRPr="00247C07">
              <w:rPr>
                <w:rFonts w:ascii="Times New Roman" w:hAnsi="Times New Roman" w:cs="Times New Roman"/>
                <w:i/>
                <w:iCs/>
              </w:rPr>
              <w:t>d</w:t>
            </w:r>
            <w:r w:rsidRPr="00247C07">
              <w:rPr>
                <w:rFonts w:ascii="Times New Roman" w:hAnsi="Times New Roman" w:cs="Times New Roman"/>
              </w:rPr>
              <w:t>. Для элементов, не пробиваемых сквозными гвоздями или дюбелями, независимо от толщины принимается расстояние между осями гвоздей или дюбелей вдоль волоком не менее 15</w:t>
            </w:r>
            <w:r w:rsidRPr="00247C07">
              <w:rPr>
                <w:rFonts w:ascii="Times New Roman" w:hAnsi="Times New Roman" w:cs="Times New Roman"/>
                <w:i/>
                <w:iCs/>
              </w:rPr>
              <w:t>d.</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Расстояние между осями штырей в клеештыревом соединении дано для случая их расположения вдоль волокон. При расположении штырей поперек волокон или под углом к ним расстояние между штырями должно назначаться исходя из работы узлового соединения, но не менее приведенного.</w:t>
            </w:r>
          </w:p>
          <w:p w:rsidR="009617EC" w:rsidRPr="00247C07" w:rsidRDefault="009617EC">
            <w:pPr>
              <w:shd w:val="clear" w:color="auto" w:fill="FFFFFF"/>
              <w:ind w:firstLine="283"/>
              <w:jc w:val="both"/>
            </w:pPr>
            <w:r w:rsidRPr="00247C07">
              <w:rPr>
                <w:rFonts w:ascii="Times New Roman" w:hAnsi="Times New Roman" w:cs="Times New Roman"/>
              </w:rPr>
              <w:t>2 Наименьшее расстояние между гвоздями или дюбелями при промежуточных значениях толщины элемента следует определять по интерполяции.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3 Наименьшее расстояние между нагелями (штырями) при длине просверливаемых для них отверстий, превышающих 10</w:t>
            </w:r>
            <w:r w:rsidRPr="00247C07">
              <w:rPr>
                <w:rFonts w:ascii="Times New Roman" w:hAnsi="Times New Roman" w:cs="Times New Roman"/>
                <w:i/>
                <w:iCs/>
              </w:rPr>
              <w:t>d</w:t>
            </w:r>
            <w:r w:rsidRPr="00247C07">
              <w:rPr>
                <w:rFonts w:ascii="Times New Roman" w:hAnsi="Times New Roman" w:cs="Times New Roman"/>
              </w:rPr>
              <w:t>, должно быть увеличено на 5 % избыточной (более 10</w:t>
            </w:r>
            <w:r w:rsidRPr="00247C07">
              <w:rPr>
                <w:rFonts w:ascii="Times New Roman" w:hAnsi="Times New Roman" w:cs="Times New Roman"/>
                <w:i/>
                <w:iCs/>
              </w:rPr>
              <w:t>d</w:t>
            </w:r>
            <w:r w:rsidRPr="00247C07">
              <w:rPr>
                <w:rFonts w:ascii="Times New Roman" w:hAnsi="Times New Roman" w:cs="Times New Roman"/>
              </w:rPr>
              <w:t>) длины отверстия.</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10.63 Нагели, дюбели, шурупы, глухари и гвозди не следует располагать по оси досок или брусьев.</w:t>
      </w:r>
    </w:p>
    <w:p w:rsidR="009617EC" w:rsidRPr="00247C07" w:rsidRDefault="009617EC">
      <w:pPr>
        <w:shd w:val="clear" w:color="auto" w:fill="FFFFFF"/>
        <w:ind w:firstLine="283"/>
        <w:jc w:val="both"/>
      </w:pPr>
      <w:r w:rsidRPr="00247C07">
        <w:rPr>
          <w:rFonts w:ascii="Times New Roman" w:hAnsi="Times New Roman" w:cs="Times New Roman"/>
          <w:sz w:val="24"/>
          <w:szCs w:val="24"/>
        </w:rPr>
        <w:t>Шахматная расстановка просверленных гнезд в нагельных соединениях не рекомендуется.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Гвозди в поясах ферм следует располагать вертикальными рядами.</w:t>
      </w:r>
    </w:p>
    <w:p w:rsidR="009617EC" w:rsidRPr="00247C07" w:rsidRDefault="009617EC">
      <w:pPr>
        <w:shd w:val="clear" w:color="auto" w:fill="FFFFFF"/>
        <w:ind w:firstLine="283"/>
        <w:jc w:val="both"/>
      </w:pPr>
      <w:r w:rsidRPr="00247C07">
        <w:rPr>
          <w:rFonts w:ascii="Times New Roman" w:hAnsi="Times New Roman" w:cs="Times New Roman"/>
          <w:sz w:val="24"/>
          <w:szCs w:val="24"/>
        </w:rPr>
        <w:t>10.64 При встречной несквозной забивке гвоздей и дюбелей концы их могут быть перепущены один за другой на 1/3 толщины средней доски без увеличения расстояния между гвоздями и дюбелями.</w:t>
      </w:r>
    </w:p>
    <w:p w:rsidR="009617EC" w:rsidRPr="00247C07" w:rsidRDefault="009617EC">
      <w:pPr>
        <w:shd w:val="clear" w:color="auto" w:fill="FFFFFF"/>
        <w:ind w:firstLine="283"/>
        <w:jc w:val="both"/>
      </w:pPr>
      <w:r w:rsidRPr="00247C07">
        <w:rPr>
          <w:rFonts w:ascii="Times New Roman" w:hAnsi="Times New Roman" w:cs="Times New Roman"/>
          <w:sz w:val="24"/>
          <w:szCs w:val="24"/>
        </w:rPr>
        <w:t>10.65 Стяжные болты в стыках с нагельными соединениями следует применять, как правило, одного диаметра с нагелями. Число болтов должно быть не более 20 % числа нагелей и не менее четырех на каждую половину накладки.</w:t>
      </w:r>
    </w:p>
    <w:p w:rsidR="009617EC" w:rsidRPr="00247C07" w:rsidRDefault="009617EC">
      <w:pPr>
        <w:shd w:val="clear" w:color="auto" w:fill="FFFFFF"/>
        <w:ind w:firstLine="283"/>
        <w:jc w:val="both"/>
      </w:pPr>
      <w:r w:rsidRPr="00247C07">
        <w:rPr>
          <w:rFonts w:ascii="Times New Roman" w:hAnsi="Times New Roman" w:cs="Times New Roman"/>
          <w:sz w:val="24"/>
          <w:szCs w:val="24"/>
        </w:rPr>
        <w:t>10.66 В качестве штырей в клеештыревом соединении следует применять горячекатаную стержневую арматуру периодического профиля диаметром 12 - 26 мм из стали класса А300.</w:t>
      </w:r>
    </w:p>
    <w:p w:rsidR="009617EC" w:rsidRPr="00247C07" w:rsidRDefault="009617EC">
      <w:pPr>
        <w:shd w:val="clear" w:color="auto" w:fill="FFFFFF"/>
        <w:ind w:firstLine="283"/>
        <w:jc w:val="both"/>
      </w:pPr>
      <w:r w:rsidRPr="00247C07">
        <w:rPr>
          <w:rFonts w:ascii="Times New Roman" w:hAnsi="Times New Roman" w:cs="Times New Roman"/>
          <w:sz w:val="24"/>
          <w:szCs w:val="24"/>
        </w:rPr>
        <w:t>Диаметры отверстий под штыри следует назначать увеличенными по сравнению с диаметрами штырей: при диаметре штыря 12 мм - на 2 мм, 14 - 18 мм - на 3 мм, 20 - 22 мм - на 4 мм, при штырях диаметром свыше 22 мм - на 5 мм.</w:t>
      </w:r>
    </w:p>
    <w:p w:rsidR="009617EC" w:rsidRPr="00247C07" w:rsidRDefault="009617EC">
      <w:pPr>
        <w:shd w:val="clear" w:color="auto" w:fill="FFFFFF"/>
        <w:ind w:firstLine="283"/>
        <w:jc w:val="both"/>
      </w:pPr>
      <w:r w:rsidRPr="00247C07">
        <w:rPr>
          <w:rFonts w:ascii="Times New Roman" w:hAnsi="Times New Roman" w:cs="Times New Roman"/>
          <w:sz w:val="24"/>
          <w:szCs w:val="24"/>
        </w:rPr>
        <w:t>Глубину заделки штыря в древесину рекомендуется принимать равной 15 - 20 диаметрам штыря.</w:t>
      </w:r>
    </w:p>
    <w:p w:rsidR="009617EC" w:rsidRPr="00247C07" w:rsidRDefault="009617EC">
      <w:pPr>
        <w:shd w:val="clear" w:color="auto" w:fill="FFFFFF"/>
        <w:ind w:firstLine="283"/>
        <w:jc w:val="both"/>
      </w:pPr>
      <w:r w:rsidRPr="00247C07">
        <w:rPr>
          <w:rFonts w:ascii="Times New Roman" w:hAnsi="Times New Roman" w:cs="Times New Roman"/>
          <w:sz w:val="24"/>
          <w:szCs w:val="24"/>
        </w:rPr>
        <w:t>10.67 В сжатых и растянутых элементах штыри следует располагать равномерно по сечению. Число штырей должно быть не менее четырех.</w:t>
      </w:r>
    </w:p>
    <w:p w:rsidR="009617EC" w:rsidRPr="00247C07" w:rsidRDefault="009617EC">
      <w:pPr>
        <w:shd w:val="clear" w:color="auto" w:fill="FFFFFF"/>
        <w:ind w:firstLine="283"/>
        <w:jc w:val="both"/>
      </w:pPr>
      <w:r w:rsidRPr="00247C07">
        <w:rPr>
          <w:rFonts w:ascii="Times New Roman" w:hAnsi="Times New Roman" w:cs="Times New Roman"/>
          <w:sz w:val="24"/>
          <w:szCs w:val="24"/>
        </w:rPr>
        <w:t>В растянутой и сжатой зонах изгибаемых элементов штыри необходимо располагать таким образом, чтобы каждый штырь передавал усилие с тяготеющего к нему участка древесины. Число стержней в каждой из зон должно быть не менее четырех.</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числе штырей пять и более штыри для предотвращения концентрации напряжений следует назначать разной длины.</w:t>
      </w:r>
    </w:p>
    <w:p w:rsidR="009617EC" w:rsidRPr="00247C07" w:rsidRDefault="009617EC">
      <w:pPr>
        <w:shd w:val="clear" w:color="auto" w:fill="FFFFFF"/>
        <w:ind w:firstLine="283"/>
        <w:jc w:val="both"/>
      </w:pPr>
      <w:r w:rsidRPr="00247C07">
        <w:rPr>
          <w:rFonts w:ascii="Times New Roman" w:hAnsi="Times New Roman" w:cs="Times New Roman"/>
          <w:sz w:val="24"/>
          <w:szCs w:val="24"/>
        </w:rPr>
        <w:t>10.68 Глубина врубок и врезок в соединениях должна быть не менее, см: в брусьях (и окантованных бревнах) - 2, в бревнах - 3.</w:t>
      </w:r>
    </w:p>
    <w:p w:rsidR="009617EC" w:rsidRPr="00247C07" w:rsidRDefault="009617EC">
      <w:pPr>
        <w:shd w:val="clear" w:color="auto" w:fill="FFFFFF"/>
        <w:ind w:firstLine="283"/>
        <w:jc w:val="both"/>
      </w:pPr>
      <w:r w:rsidRPr="00247C07">
        <w:rPr>
          <w:rFonts w:ascii="Times New Roman" w:hAnsi="Times New Roman" w:cs="Times New Roman"/>
          <w:sz w:val="24"/>
          <w:szCs w:val="24"/>
        </w:rPr>
        <w:t>Глубина врубок и врезок должна быть не более:</w:t>
      </w:r>
    </w:p>
    <w:p w:rsidR="009617EC" w:rsidRPr="00247C07" w:rsidRDefault="009617EC">
      <w:pPr>
        <w:shd w:val="clear" w:color="auto" w:fill="FFFFFF"/>
        <w:ind w:firstLine="283"/>
        <w:jc w:val="both"/>
      </w:pPr>
      <w:r w:rsidRPr="00247C07">
        <w:rPr>
          <w:rFonts w:ascii="Times New Roman" w:hAnsi="Times New Roman" w:cs="Times New Roman"/>
          <w:sz w:val="24"/>
          <w:szCs w:val="24"/>
        </w:rPr>
        <w:t>а) при соединениях на шпонках и колодках:</w:t>
      </w:r>
    </w:p>
    <w:p w:rsidR="009617EC" w:rsidRPr="00247C07" w:rsidRDefault="009617EC">
      <w:pPr>
        <w:shd w:val="clear" w:color="auto" w:fill="FFFFFF"/>
        <w:ind w:firstLine="283"/>
        <w:jc w:val="both"/>
      </w:pPr>
      <w:r w:rsidRPr="00247C07">
        <w:rPr>
          <w:rFonts w:ascii="Times New Roman" w:hAnsi="Times New Roman" w:cs="Times New Roman"/>
          <w:sz w:val="24"/>
          <w:szCs w:val="24"/>
        </w:rPr>
        <w:t>в брусьях - 1/5 толщины бруса;</w:t>
      </w:r>
    </w:p>
    <w:p w:rsidR="009617EC" w:rsidRPr="00247C07" w:rsidRDefault="009617EC">
      <w:pPr>
        <w:shd w:val="clear" w:color="auto" w:fill="FFFFFF"/>
        <w:ind w:firstLine="283"/>
        <w:jc w:val="both"/>
      </w:pPr>
      <w:r w:rsidRPr="00247C07">
        <w:rPr>
          <w:rFonts w:ascii="Times New Roman" w:hAnsi="Times New Roman" w:cs="Times New Roman"/>
          <w:sz w:val="24"/>
          <w:szCs w:val="24"/>
        </w:rPr>
        <w:t>в бревнах - 1/4 диаметра бревна;</w:t>
      </w:r>
    </w:p>
    <w:p w:rsidR="009617EC" w:rsidRPr="00247C07" w:rsidRDefault="009617EC">
      <w:pPr>
        <w:shd w:val="clear" w:color="auto" w:fill="FFFFFF"/>
        <w:ind w:firstLine="283"/>
        <w:jc w:val="both"/>
      </w:pPr>
      <w:r w:rsidRPr="00247C07">
        <w:rPr>
          <w:rFonts w:ascii="Times New Roman" w:hAnsi="Times New Roman" w:cs="Times New Roman"/>
          <w:sz w:val="24"/>
          <w:szCs w:val="24"/>
        </w:rPr>
        <w:t>б) при соединениях на врубках:</w:t>
      </w:r>
    </w:p>
    <w:p w:rsidR="009617EC" w:rsidRPr="00247C07" w:rsidRDefault="009617EC">
      <w:pPr>
        <w:shd w:val="clear" w:color="auto" w:fill="FFFFFF"/>
        <w:ind w:firstLine="283"/>
        <w:jc w:val="both"/>
      </w:pPr>
      <w:r w:rsidRPr="00247C07">
        <w:rPr>
          <w:rFonts w:ascii="Times New Roman" w:hAnsi="Times New Roman" w:cs="Times New Roman"/>
          <w:sz w:val="24"/>
          <w:szCs w:val="24"/>
        </w:rPr>
        <w:t>в опорных узлах - 1/3 толщины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в промежуточных узлах сквозных ферм - 1/4 толщины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Длина плоскости скалывания в соединениях должна назначаться не менее четырех глубин врезки и не менее 20 см.</w:t>
      </w:r>
    </w:p>
    <w:p w:rsidR="009617EC" w:rsidRPr="00247C07" w:rsidRDefault="009617EC">
      <w:pPr>
        <w:shd w:val="clear" w:color="auto" w:fill="FFFFFF"/>
        <w:ind w:firstLine="283"/>
        <w:jc w:val="both"/>
      </w:pPr>
      <w:r w:rsidRPr="00247C07">
        <w:rPr>
          <w:rFonts w:ascii="Times New Roman" w:hAnsi="Times New Roman" w:cs="Times New Roman"/>
          <w:sz w:val="24"/>
          <w:szCs w:val="24"/>
        </w:rPr>
        <w:t>10.69 Соединения элементов на врубках следует осуществлять, как правило, в виде лобовых врубок с одним зубом или непосредственного лобового упора примыкающих сжатых элементов.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В соединениях на лобовых врубках с двумя зубьями глубина врубки зуба должна быть более глубины первого зуба не менее чем на 2 см. Применение лобовых врубок с тремя зубьями не допускается. Соединения на щековых врубках не рекомендуются.</w:t>
      </w:r>
    </w:p>
    <w:p w:rsidR="009617EC" w:rsidRPr="00247C07" w:rsidRDefault="009617EC">
      <w:pPr>
        <w:shd w:val="clear" w:color="auto" w:fill="FFFFFF"/>
        <w:ind w:firstLine="283"/>
        <w:jc w:val="both"/>
      </w:pPr>
      <w:r w:rsidRPr="00247C07">
        <w:rPr>
          <w:rFonts w:ascii="Times New Roman" w:hAnsi="Times New Roman" w:cs="Times New Roman"/>
          <w:sz w:val="24"/>
          <w:szCs w:val="24"/>
        </w:rPr>
        <w:t>Рабочую плоскость смятия, как правило, следует располагать перпендикулярно оси примыкающего сжатого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10.70 Деревянные призматические шпонки (или колодки) допускается применять только продольные или наклонные, волокна которых параллельны или близки к направлению сдвигающей силы.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Расстояние между шпонками (колодками) в свету во всех случаях должно быть не менее длины шпонки (колодки). Отношение длины шпонки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к глубине врезки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должно быть не менее 5.</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сплачивании элементов с зазором δ должно соблюдаться условие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9E9C0A3" wp14:editId="078FE710">
            <wp:extent cx="605790" cy="403860"/>
            <wp:effectExtent l="0" t="0" r="3810" b="0"/>
            <wp:docPr id="321" name="Рисунок 321" descr="C:\Users\AMIKHA~1\AppData\Local\Temp\ns\4CFE.files\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AMIKHA~1\AppData\Local\Temp\ns\4CFE.files\image306.png"/>
                    <pic:cNvPicPr>
                      <a:picLocks noChangeAspect="1" noChangeArrowheads="1"/>
                    </pic:cNvPicPr>
                  </pic:nvPicPr>
                  <pic:blipFill>
                    <a:blip r:embed="rId812" r:link="rId813">
                      <a:extLst>
                        <a:ext uri="{28A0092B-C50C-407E-A947-70E740481C1C}">
                          <a14:useLocalDpi xmlns:a14="http://schemas.microsoft.com/office/drawing/2010/main" val="0"/>
                        </a:ext>
                      </a:extLst>
                    </a:blip>
                    <a:srcRect/>
                    <a:stretch>
                      <a:fillRect/>
                    </a:stretch>
                  </pic:blipFill>
                  <pic:spPr bwMode="auto">
                    <a:xfrm>
                      <a:off x="0" y="0"/>
                      <a:ext cx="605790" cy="403860"/>
                    </a:xfrm>
                    <a:prstGeom prst="rect">
                      <a:avLst/>
                    </a:prstGeom>
                    <a:noFill/>
                    <a:ln>
                      <a:noFill/>
                    </a:ln>
                  </pic:spPr>
                </pic:pic>
              </a:graphicData>
            </a:graphic>
          </wp:inline>
        </w:drawing>
      </w:r>
      <w:r w:rsidRPr="00247C07">
        <w:rPr>
          <w:rFonts w:ascii="Times New Roman" w:hAnsi="Times New Roman" w:cs="Times New Roman"/>
          <w:sz w:val="24"/>
          <w:szCs w:val="24"/>
        </w:rPr>
        <w:t>                                                            (10.27)</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Зазор δ при сплачивании бревен диаметром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наклонными шпонками (колодками) должен быть не более:</w:t>
      </w:r>
    </w:p>
    <w:p w:rsidR="009617EC" w:rsidRPr="00247C07" w:rsidRDefault="009617EC">
      <w:pPr>
        <w:shd w:val="clear" w:color="auto" w:fill="FFFFFF"/>
        <w:ind w:firstLine="283"/>
        <w:jc w:val="both"/>
      </w:pPr>
      <w:r w:rsidRPr="00247C07">
        <w:rPr>
          <w:rFonts w:ascii="Times New Roman" w:hAnsi="Times New Roman" w:cs="Times New Roman"/>
          <w:sz w:val="24"/>
          <w:szCs w:val="24"/>
        </w:rPr>
        <w:t>0,4 - 0,5</w:t>
      </w:r>
      <w:r w:rsidRPr="00247C07">
        <w:rPr>
          <w:rFonts w:ascii="Times New Roman" w:hAnsi="Times New Roman" w:cs="Times New Roman"/>
          <w:i/>
          <w:iCs/>
          <w:sz w:val="24"/>
          <w:szCs w:val="24"/>
        </w:rPr>
        <w:t>d</w:t>
      </w:r>
      <w:r w:rsidRPr="00247C07">
        <w:rPr>
          <w:rFonts w:ascii="Times New Roman" w:hAnsi="Times New Roman" w:cs="Times New Roman"/>
          <w:sz w:val="24"/>
          <w:szCs w:val="24"/>
        </w:rPr>
        <w:t xml:space="preserve"> - при двухъярусных балках;</w:t>
      </w:r>
    </w:p>
    <w:p w:rsidR="009617EC" w:rsidRPr="00247C07" w:rsidRDefault="009617EC">
      <w:pPr>
        <w:shd w:val="clear" w:color="auto" w:fill="FFFFFF"/>
        <w:ind w:firstLine="283"/>
        <w:jc w:val="both"/>
      </w:pPr>
      <w:r w:rsidRPr="00247C07">
        <w:rPr>
          <w:rFonts w:ascii="Times New Roman" w:hAnsi="Times New Roman" w:cs="Times New Roman"/>
          <w:sz w:val="24"/>
          <w:szCs w:val="24"/>
        </w:rPr>
        <w:t>0,25</w:t>
      </w:r>
      <w:r w:rsidRPr="00247C07">
        <w:rPr>
          <w:rFonts w:ascii="Times New Roman" w:hAnsi="Times New Roman" w:cs="Times New Roman"/>
          <w:i/>
          <w:iCs/>
          <w:sz w:val="24"/>
          <w:szCs w:val="24"/>
        </w:rPr>
        <w:t>d</w:t>
      </w:r>
      <w:r w:rsidRPr="00247C07">
        <w:rPr>
          <w:rFonts w:ascii="Times New Roman" w:hAnsi="Times New Roman" w:cs="Times New Roman"/>
          <w:sz w:val="24"/>
          <w:szCs w:val="24"/>
        </w:rPr>
        <w:t xml:space="preserve"> - при трехъярусных балках.</w:t>
      </w:r>
    </w:p>
    <w:p w:rsidR="009617EC" w:rsidRPr="00247C07" w:rsidRDefault="009617EC">
      <w:pPr>
        <w:pStyle w:val="3"/>
        <w:ind w:firstLine="283"/>
        <w:jc w:val="both"/>
        <w:rPr>
          <w:rFonts w:eastAsia="Times New Roman"/>
        </w:rPr>
      </w:pPr>
      <w:bookmarkStart w:id="961" w:name="_Toc294192249"/>
      <w:bookmarkStart w:id="962" w:name="_Toc294192582"/>
      <w:bookmarkStart w:id="963" w:name="_Toc294193253"/>
      <w:bookmarkStart w:id="964" w:name="_Toc295317042"/>
      <w:bookmarkEnd w:id="961"/>
      <w:bookmarkEnd w:id="962"/>
      <w:bookmarkEnd w:id="963"/>
      <w:r w:rsidRPr="00247C07">
        <w:rPr>
          <w:rFonts w:eastAsia="Times New Roman"/>
        </w:rPr>
        <w:t xml:space="preserve">Элементы пролетных строений </w:t>
      </w:r>
      <w:bookmarkEnd w:id="964"/>
      <w:r w:rsidRPr="00247C07">
        <w:rPr>
          <w:rFonts w:eastAsia="Times New Roman"/>
        </w:rPr>
        <w:t>и опор</w:t>
      </w:r>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10.71 Проезжую часть автодорожных и городских мостов следует устраивать с дощато-гвоздевой плитой или с двойным дощатым настилом.</w:t>
      </w:r>
    </w:p>
    <w:p w:rsidR="009617EC" w:rsidRPr="00247C07" w:rsidRDefault="009617EC">
      <w:pPr>
        <w:shd w:val="clear" w:color="auto" w:fill="FFFFFF"/>
        <w:ind w:firstLine="283"/>
        <w:jc w:val="both"/>
      </w:pPr>
      <w:r w:rsidRPr="00247C07">
        <w:rPr>
          <w:rFonts w:ascii="Times New Roman" w:hAnsi="Times New Roman" w:cs="Times New Roman"/>
          <w:sz w:val="24"/>
          <w:szCs w:val="24"/>
        </w:rPr>
        <w:t>Доски дна балластного корыта и настила под противопожарный слой щебня железнодорожных мостов и элементы нижнего настила проезжей части автодорожных и городских мостов следует укладывать с зазором 2 - 3 см.</w:t>
      </w:r>
    </w:p>
    <w:p w:rsidR="009617EC" w:rsidRPr="00247C07" w:rsidRDefault="009617EC">
      <w:pPr>
        <w:shd w:val="clear" w:color="auto" w:fill="FFFFFF"/>
        <w:ind w:firstLine="283"/>
        <w:jc w:val="both"/>
      </w:pPr>
      <w:r w:rsidRPr="00247C07">
        <w:rPr>
          <w:rFonts w:ascii="Times New Roman" w:hAnsi="Times New Roman" w:cs="Times New Roman"/>
          <w:sz w:val="24"/>
          <w:szCs w:val="24"/>
        </w:rPr>
        <w:t>Верхний настил проезжей части автодорожных и городских мостов рекомендуется делать продольным. Толщина досок настила должна быть не менее 5 см.</w:t>
      </w:r>
    </w:p>
    <w:p w:rsidR="009617EC" w:rsidRPr="00247C07" w:rsidRDefault="009617EC">
      <w:pPr>
        <w:shd w:val="clear" w:color="auto" w:fill="FFFFFF"/>
        <w:ind w:firstLine="283"/>
        <w:jc w:val="both"/>
      </w:pPr>
      <w:r w:rsidRPr="00247C07">
        <w:rPr>
          <w:rFonts w:ascii="Times New Roman" w:hAnsi="Times New Roman" w:cs="Times New Roman"/>
          <w:sz w:val="24"/>
          <w:szCs w:val="24"/>
        </w:rPr>
        <w:t>10.72 Брусья или бревна прогонов должны быть связаны между собой и закреплены на опорах от продольных и поперечных перемещений. Концы разбросных прогонов выпускают за ось насадок опор (или опорных брусьев) не менее чем на 30 см.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Прогоны под балластным корытом железнодорожных мостов следует укладывать с промежутками 15 - 20 см.</w:t>
      </w:r>
    </w:p>
    <w:p w:rsidR="009617EC" w:rsidRPr="00247C07" w:rsidRDefault="009617EC">
      <w:pPr>
        <w:shd w:val="clear" w:color="auto" w:fill="FFFFFF"/>
        <w:ind w:firstLine="283"/>
        <w:jc w:val="both"/>
      </w:pPr>
      <w:r w:rsidRPr="00247C07">
        <w:rPr>
          <w:rFonts w:ascii="Times New Roman" w:hAnsi="Times New Roman" w:cs="Times New Roman"/>
          <w:sz w:val="24"/>
          <w:szCs w:val="24"/>
        </w:rPr>
        <w:t>10.73 Усилия от поперечных балок на пояса ферм должны передаваться центрированно через подушки, перекрывающие все ветви пояса.</w:t>
      </w:r>
    </w:p>
    <w:p w:rsidR="009617EC" w:rsidRPr="00247C07" w:rsidRDefault="009617EC">
      <w:pPr>
        <w:shd w:val="clear" w:color="auto" w:fill="FFFFFF"/>
        <w:ind w:firstLine="283"/>
        <w:jc w:val="both"/>
      </w:pPr>
      <w:r w:rsidRPr="00247C07">
        <w:rPr>
          <w:rFonts w:ascii="Times New Roman" w:hAnsi="Times New Roman" w:cs="Times New Roman"/>
          <w:sz w:val="24"/>
          <w:szCs w:val="24"/>
        </w:rPr>
        <w:t>10.74 В местах лобового упора раскосов и стоек при отсутствии наружных соединений должны быть поставлены потайные штыри, в местах пересечения раскосов - болты и прокладки.</w:t>
      </w:r>
    </w:p>
    <w:p w:rsidR="009617EC" w:rsidRPr="00247C07" w:rsidRDefault="009617EC">
      <w:pPr>
        <w:shd w:val="clear" w:color="auto" w:fill="FFFFFF"/>
        <w:ind w:firstLine="283"/>
        <w:jc w:val="both"/>
      </w:pPr>
      <w:r w:rsidRPr="00247C07">
        <w:rPr>
          <w:rFonts w:ascii="Times New Roman" w:hAnsi="Times New Roman" w:cs="Times New Roman"/>
          <w:sz w:val="24"/>
          <w:szCs w:val="24"/>
        </w:rPr>
        <w:t>10.75 Число ветвей стальных тяжей в решетчатых фермах должно быть не более двух.</w:t>
      </w:r>
    </w:p>
    <w:p w:rsidR="009617EC" w:rsidRPr="00247C07" w:rsidRDefault="009617EC">
      <w:pPr>
        <w:shd w:val="clear" w:color="auto" w:fill="FFFFFF"/>
        <w:ind w:firstLine="283"/>
        <w:jc w:val="both"/>
      </w:pPr>
      <w:r w:rsidRPr="00247C07">
        <w:rPr>
          <w:rFonts w:ascii="Times New Roman" w:hAnsi="Times New Roman" w:cs="Times New Roman"/>
          <w:sz w:val="24"/>
          <w:szCs w:val="24"/>
        </w:rPr>
        <w:t>На концах тяжей должны предусматриваться контргайки, длина нарезки должна обеспечивать возможность необходимого натяжения тяжей гайками при строительстве и эксплуатации.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Подгаечники должны быть общими для всех тяжей одного узла.</w:t>
      </w:r>
    </w:p>
    <w:p w:rsidR="009617EC" w:rsidRPr="00247C07" w:rsidRDefault="009617EC">
      <w:pPr>
        <w:shd w:val="clear" w:color="auto" w:fill="FFFFFF"/>
        <w:ind w:firstLine="283"/>
        <w:jc w:val="both"/>
      </w:pPr>
      <w:r w:rsidRPr="00247C07">
        <w:rPr>
          <w:rFonts w:ascii="Times New Roman" w:hAnsi="Times New Roman" w:cs="Times New Roman"/>
          <w:sz w:val="24"/>
          <w:szCs w:val="24"/>
        </w:rPr>
        <w:t>10.76 В каждом ярусе пояса дощатых ферм с одной стороны стенки должно быть не более трех досок, включая стыковую накладку.</w:t>
      </w:r>
    </w:p>
    <w:p w:rsidR="009617EC" w:rsidRPr="00247C07" w:rsidRDefault="009617EC">
      <w:pPr>
        <w:shd w:val="clear" w:color="auto" w:fill="FFFFFF"/>
        <w:ind w:firstLine="283"/>
        <w:jc w:val="both"/>
      </w:pPr>
      <w:r w:rsidRPr="00247C07">
        <w:rPr>
          <w:rFonts w:ascii="Times New Roman" w:hAnsi="Times New Roman" w:cs="Times New Roman"/>
          <w:sz w:val="24"/>
          <w:szCs w:val="24"/>
        </w:rPr>
        <w:t>В одном сечении каждого яруса пояса допускается стыковать не более двух досок.</w:t>
      </w:r>
    </w:p>
    <w:p w:rsidR="009617EC" w:rsidRPr="00247C07" w:rsidRDefault="009617EC">
      <w:pPr>
        <w:shd w:val="clear" w:color="auto" w:fill="FFFFFF"/>
        <w:ind w:firstLine="283"/>
        <w:jc w:val="both"/>
      </w:pPr>
      <w:r w:rsidRPr="00247C07">
        <w:rPr>
          <w:rFonts w:ascii="Times New Roman" w:hAnsi="Times New Roman" w:cs="Times New Roman"/>
          <w:sz w:val="24"/>
          <w:szCs w:val="24"/>
        </w:rPr>
        <w:t>Каждая доска должна быть продолжена за теоретическое место обрыва на длину не менее половины длины накладки. Замена стыкуемых досок одного яруса досками другого яруса, вступающими в работу, не допускается.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10.77 Устойчивость стенок дощатых ферм должна быть обеспечена постановкой вертикальных брусьев на расстояниях не более 3 м и не более высоты фермы. Брусья должны обжимать стенку и пояса фермы.</w:t>
      </w:r>
    </w:p>
    <w:p w:rsidR="009617EC" w:rsidRPr="00247C07" w:rsidRDefault="009617EC">
      <w:pPr>
        <w:shd w:val="clear" w:color="auto" w:fill="FFFFFF"/>
        <w:ind w:firstLine="283"/>
        <w:jc w:val="both"/>
      </w:pPr>
      <w:r w:rsidRPr="00247C07">
        <w:rPr>
          <w:rFonts w:ascii="Times New Roman" w:hAnsi="Times New Roman" w:cs="Times New Roman"/>
          <w:sz w:val="24"/>
          <w:szCs w:val="24"/>
        </w:rPr>
        <w:t>10.78 В каждом пересечении досок сплошной стенки должен быть поставлен гвоздь диаметром не менее 4,5 мм. Длина гвоздей должна превышать толщину стенки не менее чем на 3 см. Концы гвоздей должны быть загнуты.</w:t>
      </w:r>
    </w:p>
    <w:p w:rsidR="009617EC" w:rsidRPr="00247C07" w:rsidRDefault="009617EC">
      <w:pPr>
        <w:shd w:val="clear" w:color="auto" w:fill="FFFFFF"/>
        <w:ind w:firstLine="283"/>
        <w:jc w:val="both"/>
      </w:pPr>
      <w:r w:rsidRPr="00247C07">
        <w:rPr>
          <w:rFonts w:ascii="Times New Roman" w:hAnsi="Times New Roman" w:cs="Times New Roman"/>
          <w:sz w:val="24"/>
          <w:szCs w:val="24"/>
        </w:rPr>
        <w:t>10.79 Жесткость и устойчивость свайных и рамных опор в поперечном и продольном направлениях должны быть обеспечены постановкой наклонных свай, горизонтальных и диагональных связей в виде раскосов (крестов), подкосов (укосин), тяжей и т.п. Наклонные сваи или укосины следует ставить при высоте опор (от грунта до верха насадки), превышающей расстояние между осями крайних свай или стоек.</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Применение подводных тяжей и ряжевых оболочек для железнодорожных мостов не рекомендуется.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10.80 Стыки свай следует, как правило, располагать в грунте на 2 м ниже уровня возможного размыва. При расположении их выше уровня размыва в местах стыков должны быть поставлены связи.</w:t>
      </w:r>
    </w:p>
    <w:p w:rsidR="009617EC" w:rsidRPr="00247C07" w:rsidRDefault="009617EC">
      <w:pPr>
        <w:shd w:val="clear" w:color="auto" w:fill="FFFFFF"/>
        <w:ind w:firstLine="283"/>
        <w:jc w:val="both"/>
      </w:pPr>
      <w:r w:rsidRPr="00247C07">
        <w:rPr>
          <w:rFonts w:ascii="Times New Roman" w:hAnsi="Times New Roman" w:cs="Times New Roman"/>
          <w:sz w:val="24"/>
          <w:szCs w:val="24"/>
        </w:rPr>
        <w:t>Стыки сжатых элементов опор (стоек, свай) следует выполнять в торец (стыки одиночных свай - с постановкой штыря) и перекрывать металлическими накладками на болтах.</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стык свай расположен выше уровня грунта, допускается применение деревянных накладок на нагелях.</w:t>
      </w:r>
    </w:p>
    <w:p w:rsidR="009617EC" w:rsidRPr="00247C07" w:rsidRDefault="009617EC">
      <w:pPr>
        <w:shd w:val="clear" w:color="auto" w:fill="FFFFFF"/>
        <w:ind w:firstLine="283"/>
        <w:jc w:val="both"/>
      </w:pPr>
      <w:r w:rsidRPr="00247C07">
        <w:rPr>
          <w:rFonts w:ascii="Times New Roman" w:hAnsi="Times New Roman" w:cs="Times New Roman"/>
          <w:sz w:val="24"/>
          <w:szCs w:val="24"/>
        </w:rPr>
        <w:t>В пакетных сваях стыки отдельных брусьев или бревен следует располагать вразбежку.</w:t>
      </w:r>
    </w:p>
    <w:p w:rsidR="009617EC" w:rsidRPr="00247C07" w:rsidRDefault="009617EC">
      <w:pPr>
        <w:shd w:val="clear" w:color="auto" w:fill="FFFFFF"/>
        <w:ind w:firstLine="283"/>
        <w:jc w:val="both"/>
      </w:pPr>
      <w:r w:rsidRPr="00247C07">
        <w:rPr>
          <w:rFonts w:ascii="Times New Roman" w:hAnsi="Times New Roman" w:cs="Times New Roman"/>
          <w:sz w:val="24"/>
          <w:szCs w:val="24"/>
        </w:rPr>
        <w:t>10.81 Ряжевые опоры следует устраивать в случаях, если забивка свай невозможна.</w:t>
      </w:r>
    </w:p>
    <w:p w:rsidR="009617EC" w:rsidRPr="00247C07" w:rsidRDefault="009617EC">
      <w:pPr>
        <w:shd w:val="clear" w:color="auto" w:fill="FFFFFF"/>
        <w:ind w:firstLine="283"/>
        <w:jc w:val="both"/>
      </w:pPr>
      <w:r w:rsidRPr="00247C07">
        <w:rPr>
          <w:rFonts w:ascii="Times New Roman" w:hAnsi="Times New Roman" w:cs="Times New Roman"/>
          <w:sz w:val="24"/>
          <w:szCs w:val="24"/>
        </w:rPr>
        <w:t>10.82 Ширину ряжа (вдоль моста) следует назначать не менее 1/3 его высоты и не менее 2 м. Высота ряжа назначается с запасом 5 % на осадку и усушку.</w:t>
      </w:r>
    </w:p>
    <w:p w:rsidR="009617EC" w:rsidRPr="00247C07" w:rsidRDefault="009617EC">
      <w:pPr>
        <w:shd w:val="clear" w:color="auto" w:fill="FFFFFF"/>
        <w:ind w:firstLine="283"/>
        <w:jc w:val="both"/>
      </w:pPr>
      <w:r w:rsidRPr="00247C07">
        <w:rPr>
          <w:rFonts w:ascii="Times New Roman" w:hAnsi="Times New Roman" w:cs="Times New Roman"/>
          <w:sz w:val="24"/>
          <w:szCs w:val="24"/>
        </w:rPr>
        <w:t>Верх ряжа должен возвышаться над наивысшим уровнем ледохода не менее чем на 0,5 м и не менее чем на 0,25 м над высоким горизонтом воды.</w:t>
      </w:r>
    </w:p>
    <w:p w:rsidR="009617EC" w:rsidRPr="00247C07" w:rsidRDefault="009617EC">
      <w:pPr>
        <w:shd w:val="clear" w:color="auto" w:fill="FFFFFF"/>
        <w:ind w:firstLine="283"/>
        <w:jc w:val="both"/>
      </w:pPr>
      <w:r w:rsidRPr="00247C07">
        <w:rPr>
          <w:rFonts w:ascii="Times New Roman" w:hAnsi="Times New Roman" w:cs="Times New Roman"/>
          <w:sz w:val="24"/>
          <w:szCs w:val="24"/>
        </w:rPr>
        <w:t>10.83 На суходолах и реках со слабым течением ряжи рекомендуется устраивать прямоугольными в плане. При скорости течения 1,5 м/с и более следует применять ряжи заостренной обтекаемой формы.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Ряжи, подверженные действию льда, следует совмещать с ледорезами. В этом случае с верховой стороны ряжа необходимо устраивать вертикальное режущее ребро. При сильном ледоходе режущее ребро следует устраивать наклонным согласно указаниям </w:t>
      </w:r>
      <w:hyperlink w:anchor="пункт1086" w:tooltip="Пункт 10.86" w:history="1">
        <w:r w:rsidRPr="00247C07">
          <w:rPr>
            <w:rStyle w:val="a3"/>
          </w:rPr>
          <w:t>10.86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10.84 Между наружными стенками ряжа необходимо устраивать поперечные и продольные перегородки (внутренние стены). Размеры сторон ячеек, образуемых внутренними стенками, не должны превышать 2 м.</w:t>
      </w:r>
    </w:p>
    <w:p w:rsidR="009617EC" w:rsidRPr="00247C07" w:rsidRDefault="009617EC">
      <w:pPr>
        <w:shd w:val="clear" w:color="auto" w:fill="FFFFFF"/>
        <w:ind w:firstLine="283"/>
        <w:jc w:val="both"/>
      </w:pPr>
      <w:r w:rsidRPr="00247C07">
        <w:rPr>
          <w:rFonts w:ascii="Times New Roman" w:hAnsi="Times New Roman" w:cs="Times New Roman"/>
          <w:sz w:val="24"/>
          <w:szCs w:val="24"/>
        </w:rPr>
        <w:t>В углах наружных стен ряжа, а также в местах примыкания перегородок должны устанавливаться вертикальные брусья или окантованные бревна-сжимы с овальными по высоте прорезями для болтов в каждом четвертом венце. В поперечном направлении наружные стены ряжа должны соединяться стальными тяжами, пропускаемыми через сжимы.</w:t>
      </w:r>
    </w:p>
    <w:p w:rsidR="009617EC" w:rsidRPr="00247C07" w:rsidRDefault="009617EC">
      <w:pPr>
        <w:shd w:val="clear" w:color="auto" w:fill="FFFFFF"/>
        <w:ind w:firstLine="283"/>
        <w:jc w:val="both"/>
      </w:pPr>
      <w:r w:rsidRPr="00247C07">
        <w:rPr>
          <w:rFonts w:ascii="Times New Roman" w:hAnsi="Times New Roman" w:cs="Times New Roman"/>
          <w:sz w:val="24"/>
          <w:szCs w:val="24"/>
        </w:rPr>
        <w:t>10.85 Ледорезы должны быть установлены перед каждой речной опорой, подверженной ударам льда, на расстоянии от опоры вверх по течению реки 2 - 8 м в зависимости от скорости течения. На реках с мощным ледоходом (при толщине льда свыше 50 см и скорости ледохода свыше 1,5 м/с) на расстоянии 30 - 50 м от основных ледорезов следует предусматривать более мощные аванпостовые ледорезы в одну линию с опорами и основными ледорезами, но в количестве вдвое меньшем. Ледорезы должны быть загружены камнем.</w:t>
      </w:r>
    </w:p>
    <w:p w:rsidR="009617EC" w:rsidRPr="00247C07" w:rsidRDefault="009617EC">
      <w:pPr>
        <w:shd w:val="clear" w:color="auto" w:fill="FFFFFF"/>
        <w:ind w:firstLine="283"/>
        <w:jc w:val="both"/>
      </w:pPr>
      <w:bookmarkStart w:id="965" w:name="пункт1086"/>
      <w:r w:rsidRPr="00247C07">
        <w:rPr>
          <w:rFonts w:ascii="Times New Roman" w:hAnsi="Times New Roman" w:cs="Times New Roman"/>
          <w:sz w:val="24"/>
          <w:szCs w:val="24"/>
        </w:rPr>
        <w:t>10.86</w:t>
      </w:r>
      <w:bookmarkEnd w:id="965"/>
      <w:r w:rsidRPr="00247C07">
        <w:rPr>
          <w:rFonts w:ascii="Times New Roman" w:hAnsi="Times New Roman" w:cs="Times New Roman"/>
          <w:sz w:val="24"/>
          <w:szCs w:val="24"/>
        </w:rPr>
        <w:t xml:space="preserve"> Рабочая ширина ледореза на уровне самого высокого ледохода должна быть не менее ширины защищаемой опоры в том же уровне.</w:t>
      </w:r>
    </w:p>
    <w:p w:rsidR="009617EC" w:rsidRPr="00247C07" w:rsidRDefault="009617EC">
      <w:pPr>
        <w:shd w:val="clear" w:color="auto" w:fill="FFFFFF"/>
        <w:ind w:firstLine="283"/>
        <w:jc w:val="both"/>
      </w:pPr>
      <w:r w:rsidRPr="00247C07">
        <w:rPr>
          <w:rFonts w:ascii="Times New Roman" w:hAnsi="Times New Roman" w:cs="Times New Roman"/>
          <w:sz w:val="24"/>
          <w:szCs w:val="24"/>
        </w:rPr>
        <w:t>Уклон режущего ребра ледореза должен быть не круче 1:15. Верх ножа ледореза должен возвышаться над наивысшим уровнем ледохода не менее чем на 1,0 м, низ ножа следует располагать не менее чем на 0,75 м ниже уровня самого низкого ледохода.</w:t>
      </w:r>
    </w:p>
    <w:p w:rsidR="009617EC" w:rsidRPr="00247C07" w:rsidRDefault="009617EC">
      <w:pPr>
        <w:shd w:val="clear" w:color="auto" w:fill="FFFFFF"/>
        <w:ind w:firstLine="283"/>
        <w:jc w:val="both"/>
      </w:pPr>
      <w:r w:rsidRPr="00247C07">
        <w:rPr>
          <w:rFonts w:ascii="Times New Roman" w:hAnsi="Times New Roman" w:cs="Times New Roman"/>
          <w:sz w:val="24"/>
          <w:szCs w:val="24"/>
        </w:rPr>
        <w:t>10.87 При наличии размываемых грунтов следует предусматривать укрепление дна реки вокруг опор и ледорезов фашинными тюфяками и каменной отсыпкой.</w:t>
      </w:r>
    </w:p>
    <w:p w:rsidR="009617EC" w:rsidRPr="00247C07" w:rsidRDefault="009617EC">
      <w:pPr>
        <w:pStyle w:val="1"/>
        <w:ind w:firstLine="283"/>
        <w:jc w:val="both"/>
        <w:rPr>
          <w:rFonts w:eastAsia="Times New Roman"/>
        </w:rPr>
      </w:pPr>
      <w:bookmarkStart w:id="966" w:name="PO0002387"/>
      <w:bookmarkStart w:id="967" w:name="_Toc294192250"/>
      <w:bookmarkStart w:id="968" w:name="_Toc294192583"/>
      <w:bookmarkStart w:id="969" w:name="_Toc294193254"/>
      <w:bookmarkStart w:id="970" w:name="_Toc295317043"/>
      <w:bookmarkEnd w:id="966"/>
      <w:bookmarkEnd w:id="967"/>
      <w:bookmarkEnd w:id="968"/>
      <w:bookmarkEnd w:id="969"/>
      <w:r w:rsidRPr="00247C07">
        <w:rPr>
          <w:rFonts w:eastAsia="Times New Roman"/>
        </w:rPr>
        <w:t>11 Основания и фундаменты</w:t>
      </w:r>
      <w:bookmarkEnd w:id="970"/>
    </w:p>
    <w:p w:rsidR="009617EC" w:rsidRPr="00247C07" w:rsidRDefault="009617EC">
      <w:pPr>
        <w:pStyle w:val="2"/>
        <w:spacing w:before="0"/>
        <w:ind w:firstLine="283"/>
        <w:jc w:val="left"/>
        <w:rPr>
          <w:rFonts w:eastAsia="Times New Roman"/>
        </w:rPr>
      </w:pPr>
      <w:bookmarkStart w:id="971" w:name="_Toc294192251"/>
      <w:bookmarkStart w:id="972" w:name="_Toc294192584"/>
      <w:bookmarkStart w:id="973" w:name="_Toc294193255"/>
      <w:bookmarkStart w:id="974" w:name="_Toc295317044"/>
      <w:bookmarkEnd w:id="971"/>
      <w:bookmarkEnd w:id="972"/>
      <w:bookmarkEnd w:id="973"/>
      <w:r w:rsidRPr="00247C07">
        <w:rPr>
          <w:rFonts w:eastAsia="Times New Roman"/>
        </w:rPr>
        <w:t>Общие положения</w:t>
      </w:r>
      <w:bookmarkEnd w:id="974"/>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11.1 Основания и фундаменты мостов и труб следует проектировать в соответствии с требованиями </w:t>
      </w:r>
      <w:hyperlink r:id="rId814" w:tooltip="Основания зданий и сооружений" w:history="1">
        <w:r w:rsidRPr="00247C07">
          <w:rPr>
            <w:rStyle w:val="a3"/>
          </w:rPr>
          <w:t>СП 22.13330</w:t>
        </w:r>
      </w:hyperlink>
      <w:r w:rsidRPr="00247C07">
        <w:rPr>
          <w:rFonts w:ascii="Times New Roman" w:hAnsi="Times New Roman" w:cs="Times New Roman"/>
          <w:sz w:val="24"/>
          <w:szCs w:val="24"/>
        </w:rPr>
        <w:t xml:space="preserve">, </w:t>
      </w:r>
      <w:hyperlink r:id="rId815" w:tooltip="Свайные фундаменты" w:history="1">
        <w:r w:rsidRPr="00247C07">
          <w:rPr>
            <w:rStyle w:val="a3"/>
          </w:rPr>
          <w:t>СП 24.13330</w:t>
        </w:r>
      </w:hyperlink>
      <w:r w:rsidRPr="00247C07">
        <w:rPr>
          <w:rFonts w:ascii="Times New Roman" w:hAnsi="Times New Roman" w:cs="Times New Roman"/>
          <w:sz w:val="24"/>
          <w:szCs w:val="24"/>
        </w:rPr>
        <w:t xml:space="preserve">, </w:t>
      </w:r>
      <w:hyperlink r:id="rId816" w:tooltip="Проектирование и устройство фундаментов опор мостов в районах распространения вечномерзлых грунтов" w:history="1">
        <w:r w:rsidRPr="00247C07">
          <w:rPr>
            <w:rStyle w:val="a3"/>
          </w:rPr>
          <w:t>СП 32-101</w:t>
        </w:r>
      </w:hyperlink>
      <w:r w:rsidRPr="00247C07">
        <w:rPr>
          <w:rFonts w:ascii="Times New Roman" w:hAnsi="Times New Roman" w:cs="Times New Roman"/>
          <w:sz w:val="24"/>
          <w:szCs w:val="24"/>
        </w:rPr>
        <w:t xml:space="preserve"> [</w:t>
      </w:r>
      <w:hyperlink w:anchor="лит16" w:tooltip="Литература 16" w:history="1">
        <w:r w:rsidRPr="00247C07">
          <w:rPr>
            <w:rStyle w:val="a3"/>
          </w:rPr>
          <w:t>16</w:t>
        </w:r>
      </w:hyperlink>
      <w:r w:rsidRPr="00247C07">
        <w:rPr>
          <w:rFonts w:ascii="Times New Roman" w:hAnsi="Times New Roman" w:cs="Times New Roman"/>
          <w:sz w:val="24"/>
          <w:szCs w:val="24"/>
        </w:rPr>
        <w:t xml:space="preserve">], </w:t>
      </w:r>
      <w:hyperlink r:id="rId817" w:tooltip="Строительство в сейсмических районах" w:history="1">
        <w:r w:rsidRPr="00247C07">
          <w:rPr>
            <w:rStyle w:val="a3"/>
          </w:rPr>
          <w:t>СП 14.13330</w:t>
        </w:r>
      </w:hyperlink>
      <w:r w:rsidRPr="00247C07">
        <w:rPr>
          <w:rFonts w:ascii="Times New Roman" w:hAnsi="Times New Roman" w:cs="Times New Roman"/>
          <w:sz w:val="24"/>
          <w:szCs w:val="24"/>
        </w:rPr>
        <w:t xml:space="preserve"> с учетом требований настоящего раздела.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11.2 Классификацию грунтов оснований необходимо производить в соответствии с </w:t>
      </w:r>
      <w:hyperlink r:id="rId818" w:tooltip="Грунты. Классификация" w:history="1">
        <w:r w:rsidRPr="00247C07">
          <w:rPr>
            <w:rStyle w:val="a3"/>
          </w:rPr>
          <w:t>ГОСТ 25100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11.3 Значения физическо-механических характеристик грунтов, необходимые для вычисления расчетных сопротивлений оснований под подошвой фундаментов мелкого заложения или фундаментов из опускных колодцев, следует определять согласно требованиям </w:t>
      </w:r>
      <w:hyperlink r:id="rId819" w:tooltip="Основания зданий и сооружений" w:history="1">
        <w:r w:rsidRPr="00247C07">
          <w:rPr>
            <w:rStyle w:val="a3"/>
          </w:rPr>
          <w:t>СП 22.13330</w:t>
        </w:r>
      </w:hyperlink>
      <w:r w:rsidRPr="00247C07">
        <w:rPr>
          <w:rFonts w:ascii="Times New Roman" w:hAnsi="Times New Roman" w:cs="Times New Roman"/>
          <w:sz w:val="24"/>
          <w:szCs w:val="24"/>
        </w:rPr>
        <w:t xml:space="preserve"> и приложения </w:t>
      </w:r>
      <w:hyperlink w:anchor="PO0003068" w:tooltip="Приложение 2" w:history="1">
        <w:r w:rsidRPr="00247C07">
          <w:rPr>
            <w:rStyle w:val="a3"/>
          </w:rPr>
          <w:t>2</w:t>
        </w:r>
      </w:hyperlink>
      <w:r w:rsidRPr="00247C07">
        <w:rPr>
          <w:rFonts w:ascii="Times New Roman" w:hAnsi="Times New Roman" w:cs="Times New Roman"/>
          <w:sz w:val="24"/>
          <w:szCs w:val="24"/>
        </w:rPr>
        <w:t xml:space="preserve"> настоящего свода правил.</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11.4 Нормативные и расчетные значения характеристик физико-механических свойств материалов, используемых для фундаментов, должны удовлетворять требованиям разделов </w:t>
      </w:r>
      <w:hyperlink w:anchor="PO0000623" w:tooltip="Раздел 7" w:history="1">
        <w:r w:rsidRPr="00247C07">
          <w:rPr>
            <w:rStyle w:val="a3"/>
          </w:rPr>
          <w:t>7</w:t>
        </w:r>
      </w:hyperlink>
      <w:r w:rsidRPr="00247C07">
        <w:rPr>
          <w:rFonts w:ascii="Times New Roman" w:hAnsi="Times New Roman" w:cs="Times New Roman"/>
          <w:sz w:val="24"/>
          <w:szCs w:val="24"/>
        </w:rPr>
        <w:t xml:space="preserve">, </w:t>
      </w:r>
      <w:hyperlink w:anchor="PO0001390" w:tooltip="Раздел 8" w:history="1">
        <w:r w:rsidRPr="00247C07">
          <w:rPr>
            <w:rStyle w:val="a3"/>
          </w:rPr>
          <w:t>8</w:t>
        </w:r>
      </w:hyperlink>
      <w:r w:rsidRPr="00247C07">
        <w:rPr>
          <w:rFonts w:ascii="Times New Roman" w:hAnsi="Times New Roman" w:cs="Times New Roman"/>
          <w:sz w:val="24"/>
          <w:szCs w:val="24"/>
        </w:rPr>
        <w:t xml:space="preserve"> и </w:t>
      </w:r>
      <w:hyperlink w:anchor="PO0002146" w:tooltip="Раздел 10" w:history="1">
        <w:r w:rsidRPr="00247C07">
          <w:rPr>
            <w:rStyle w:val="a3"/>
          </w:rPr>
          <w:t>10</w:t>
        </w:r>
      </w:hyperlink>
      <w:r w:rsidRPr="00247C07">
        <w:rPr>
          <w:rFonts w:ascii="Times New Roman" w:hAnsi="Times New Roman" w:cs="Times New Roman"/>
          <w:sz w:val="24"/>
          <w:szCs w:val="24"/>
        </w:rPr>
        <w:t>.</w:t>
      </w:r>
    </w:p>
    <w:p w:rsidR="009617EC" w:rsidRPr="00247C07" w:rsidRDefault="009617EC">
      <w:pPr>
        <w:pStyle w:val="2"/>
        <w:ind w:firstLine="283"/>
        <w:jc w:val="both"/>
        <w:rPr>
          <w:rFonts w:eastAsia="Times New Roman"/>
        </w:rPr>
      </w:pPr>
      <w:bookmarkStart w:id="975" w:name="_Toc294192252"/>
      <w:bookmarkStart w:id="976" w:name="_Toc294192585"/>
      <w:bookmarkStart w:id="977" w:name="_Toc294193256"/>
      <w:bookmarkStart w:id="978" w:name="_Toc295317045"/>
      <w:bookmarkEnd w:id="975"/>
      <w:bookmarkEnd w:id="976"/>
      <w:bookmarkEnd w:id="977"/>
      <w:r w:rsidRPr="00247C07">
        <w:rPr>
          <w:rFonts w:eastAsia="Times New Roman"/>
        </w:rPr>
        <w:t>Расчеты</w:t>
      </w:r>
      <w:bookmarkEnd w:id="978"/>
    </w:p>
    <w:p w:rsidR="009617EC" w:rsidRPr="00247C07" w:rsidRDefault="009617EC">
      <w:pPr>
        <w:shd w:val="clear" w:color="auto" w:fill="FFFFFF"/>
        <w:ind w:firstLine="283"/>
        <w:jc w:val="both"/>
        <w:rPr>
          <w:rFonts w:eastAsiaTheme="minorEastAsia"/>
        </w:rPr>
      </w:pPr>
      <w:bookmarkStart w:id="979" w:name="SO0000049"/>
      <w:r w:rsidRPr="00247C07">
        <w:rPr>
          <w:rFonts w:ascii="Times New Roman" w:hAnsi="Times New Roman" w:cs="Times New Roman"/>
          <w:sz w:val="24"/>
          <w:szCs w:val="24"/>
        </w:rPr>
        <w:t>11.5</w:t>
      </w:r>
      <w:bookmarkEnd w:id="979"/>
      <w:r w:rsidRPr="00247C07">
        <w:rPr>
          <w:rFonts w:ascii="Times New Roman" w:hAnsi="Times New Roman" w:cs="Times New Roman"/>
          <w:sz w:val="24"/>
          <w:szCs w:val="24"/>
        </w:rPr>
        <w:t xml:space="preserve"> Основания и фундаменты мостов и труб следует рассчитывать по двум группам предельных состояний:</w:t>
      </w:r>
    </w:p>
    <w:p w:rsidR="009617EC" w:rsidRPr="00247C07" w:rsidRDefault="009617EC">
      <w:pPr>
        <w:shd w:val="clear" w:color="auto" w:fill="FFFFFF"/>
        <w:ind w:firstLine="283"/>
        <w:jc w:val="both"/>
      </w:pPr>
      <w:r w:rsidRPr="00247C07">
        <w:rPr>
          <w:rFonts w:ascii="Times New Roman" w:hAnsi="Times New Roman" w:cs="Times New Roman"/>
          <w:sz w:val="24"/>
          <w:szCs w:val="24"/>
        </w:rPr>
        <w:t>по первой группе - по несущей способности оснований, устойчивости фундаментов против опрокидывания и сдвига, устойчивости фундаментов при воздействии сил морозного пучения грунтов, прочности и устойчивости конструкций фундаментов;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по второй группе - по деформациям оснований и фундаментов (осадкам, кренам, горизонтальным перемещениям) и трещиностойкости железобетонных конструкций фундаментов.</w:t>
      </w:r>
    </w:p>
    <w:p w:rsidR="009617EC" w:rsidRPr="00247C07" w:rsidRDefault="009617EC">
      <w:pPr>
        <w:shd w:val="clear" w:color="auto" w:fill="FFFFFF"/>
        <w:ind w:firstLine="283"/>
        <w:jc w:val="both"/>
      </w:pPr>
      <w:bookmarkStart w:id="980" w:name="пункт116"/>
      <w:r w:rsidRPr="00247C07">
        <w:rPr>
          <w:rFonts w:ascii="Times New Roman" w:hAnsi="Times New Roman" w:cs="Times New Roman"/>
          <w:sz w:val="24"/>
          <w:szCs w:val="24"/>
        </w:rPr>
        <w:t>11.6</w:t>
      </w:r>
      <w:bookmarkEnd w:id="980"/>
      <w:r w:rsidRPr="00247C07">
        <w:rPr>
          <w:rFonts w:ascii="Times New Roman" w:hAnsi="Times New Roman" w:cs="Times New Roman"/>
          <w:sz w:val="24"/>
          <w:szCs w:val="24"/>
        </w:rPr>
        <w:t xml:space="preserve"> Взвешивающее действие воды на грунты и части сооружения, расположенные ниже уровня поверхностных или подземных вод, необходимо учитывать в расчетах по несущей способности оснований и по устойчивости положения фундаментов, если фундаменты заложены в песках, супесях, илах. При заложении фундаментов в суглинках, глинах и скальных фунтах взвешивающее действие воды требуется учитывать в случаях, когда оно создает более неблагоприятные расчетные условия. Уровень воды принимается невыгоднейший: наинизший или наивысший.</w:t>
      </w:r>
    </w:p>
    <w:p w:rsidR="009617EC" w:rsidRPr="00247C07" w:rsidRDefault="009617EC">
      <w:pPr>
        <w:shd w:val="clear" w:color="auto" w:fill="FFFFFF"/>
        <w:ind w:firstLine="283"/>
        <w:jc w:val="both"/>
      </w:pPr>
      <w:bookmarkStart w:id="981" w:name="PO0002396"/>
      <w:r w:rsidRPr="00247C07">
        <w:rPr>
          <w:rFonts w:ascii="Times New Roman" w:hAnsi="Times New Roman" w:cs="Times New Roman"/>
          <w:sz w:val="24"/>
          <w:szCs w:val="24"/>
        </w:rPr>
        <w:t xml:space="preserve">11.7 Для оснований из нескальных грунтов под фундаментами мелкого заложения, рассчитываемыми без учета заделки в грунт, положение равнодействующей расчетных нагрузок (по отношению к центру тяжести площади подошвы фундаментов), характеризуемое относительным эксцентриситетом, должно быть ограничено значениями, указанными в таблице </w:t>
      </w:r>
      <w:bookmarkEnd w:id="981"/>
      <w:r w:rsidRPr="00247C07">
        <w:fldChar w:fldCharType="begin"/>
      </w:r>
      <w:r w:rsidRPr="00247C07">
        <w:instrText xml:space="preserve"> HYPERLINK "" \l "TO0000112" \o "Таблица 11.1" </w:instrText>
      </w:r>
      <w:r w:rsidRPr="00247C07">
        <w:fldChar w:fldCharType="separate"/>
      </w:r>
      <w:r w:rsidRPr="00247C07">
        <w:rPr>
          <w:rStyle w:val="a3"/>
        </w:rPr>
        <w:t>11.1</w:t>
      </w:r>
      <w:r w:rsidRPr="00247C07">
        <w:fldChar w:fldCharType="end"/>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Проверку положения равнодействующей нагрузок в уровне подошвы фундаментов устоев при высоте подходной насыпи свыше 12 м следует производить с учетом вертикального давления от веса примыкающей части насыпи. В этом случае относительный эксцентриситет в сторону пролета должен составлять не более чем 20 %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значений, указанных в таблице </w:t>
      </w:r>
      <w:hyperlink w:anchor="TO0000112" w:tooltip="Таблица 11.1" w:history="1">
        <w:r w:rsidRPr="00247C07">
          <w:rPr>
            <w:rStyle w:val="a3"/>
          </w:rPr>
          <w:t>11.1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относительный эксцентриситет свыше единицы, максимальное давление подошвы фундамента на основание следует определять исходя из треугольной формы эпюры, построенной в пределах сжимаемой части основания.</w:t>
      </w:r>
    </w:p>
    <w:p w:rsidR="009617EC" w:rsidRPr="00247C07" w:rsidRDefault="009617EC">
      <w:pPr>
        <w:shd w:val="clear" w:color="auto" w:fill="FFFFFF"/>
        <w:ind w:firstLine="283"/>
        <w:jc w:val="both"/>
      </w:pPr>
      <w:bookmarkStart w:id="982" w:name="PO0002399"/>
      <w:r w:rsidRPr="00247C07">
        <w:rPr>
          <w:rFonts w:ascii="Times New Roman" w:hAnsi="Times New Roman" w:cs="Times New Roman"/>
          <w:sz w:val="24"/>
          <w:szCs w:val="24"/>
        </w:rPr>
        <w:t>11.8 Несущая способность основания под подошвой фундаментов мелкого заложения или фундаментов из опускных колодцев при раздельном расчете опор на временные нагрузки, действующие вдоль и поперек моста, должна удовлетворять условиям</w:t>
      </w:r>
      <w:bookmarkEnd w:id="982"/>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6A00CFB" wp14:editId="351ECD8E">
            <wp:extent cx="1467485" cy="436245"/>
            <wp:effectExtent l="0" t="0" r="0" b="1905"/>
            <wp:docPr id="322" name="Рисунок 322" descr="C:\Users\AMIKHA~1\AppData\Local\Temp\ns\4CFE.files\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AMIKHA~1\AppData\Local\Temp\ns\4CFE.files\image307.png"/>
                    <pic:cNvPicPr>
                      <a:picLocks noChangeAspect="1" noChangeArrowheads="1"/>
                    </pic:cNvPicPr>
                  </pic:nvPicPr>
                  <pic:blipFill>
                    <a:blip r:embed="rId820" r:link="rId821">
                      <a:extLst>
                        <a:ext uri="{28A0092B-C50C-407E-A947-70E740481C1C}">
                          <a14:useLocalDpi xmlns:a14="http://schemas.microsoft.com/office/drawing/2010/main" val="0"/>
                        </a:ext>
                      </a:extLst>
                    </a:blip>
                    <a:srcRect/>
                    <a:stretch>
                      <a:fillRect/>
                    </a:stretch>
                  </pic:blipFill>
                  <pic:spPr bwMode="auto">
                    <a:xfrm>
                      <a:off x="0" y="0"/>
                      <a:ext cx="1467485" cy="436245"/>
                    </a:xfrm>
                    <a:prstGeom prst="rect">
                      <a:avLst/>
                    </a:prstGeom>
                    <a:noFill/>
                    <a:ln>
                      <a:noFill/>
                    </a:ln>
                  </pic:spPr>
                </pic:pic>
              </a:graphicData>
            </a:graphic>
          </wp:inline>
        </w:drawing>
      </w:r>
      <w:r w:rsidRPr="00247C07">
        <w:rPr>
          <w:rFonts w:ascii="Times New Roman" w:hAnsi="Times New Roman" w:cs="Times New Roman"/>
          <w:sz w:val="24"/>
          <w:szCs w:val="24"/>
        </w:rPr>
        <w:t>                                               (11.1)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р</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р</w:t>
      </w:r>
      <w:r w:rsidRPr="00247C07">
        <w:rPr>
          <w:rFonts w:ascii="Times New Roman" w:hAnsi="Times New Roman" w:cs="Times New Roman"/>
          <w:sz w:val="24"/>
          <w:szCs w:val="24"/>
          <w:vertAlign w:val="subscript"/>
        </w:rPr>
        <w:t>max</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соответственно среднее и максимальное давления подошвы фундамента на основание, кПа;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xml:space="preserve">- расчетное сопротивление основания из нескальных или скальных грунтов осевому сжатию, кПа, определяемое согласно приложению </w:t>
      </w:r>
      <w:hyperlink w:anchor="PO0003068" w:tooltip="Приложение 2" w:history="1">
        <w:r w:rsidRPr="00247C07">
          <w:rPr>
            <w:rStyle w:val="a3"/>
          </w:rPr>
          <w:t>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надежности по назначению сооружения, принимаемый равным 1,4;</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условий работы, принимаемый равным: 1,0 - при определении несущей способности нескальных оснований в случаях действия временных нагрузок № 7 - 9; 1,2 - при определении несущей способности скальных оснований во всех случаях и нескальных оснований в случаях действия (кроме временных нагрузок № 7 - 9) одной или нескольких временных нагрузок № 10 - 15 и № 17.</w:t>
      </w:r>
    </w:p>
    <w:p w:rsidR="009617EC" w:rsidRPr="00247C07" w:rsidRDefault="009617EC">
      <w:pPr>
        <w:shd w:val="clear" w:color="auto" w:fill="FFFFFF"/>
        <w:spacing w:before="120" w:after="120"/>
        <w:jc w:val="both"/>
      </w:pPr>
      <w:r w:rsidRPr="00247C07">
        <w:rPr>
          <w:rFonts w:ascii="Times New Roman" w:hAnsi="Times New Roman" w:cs="Times New Roman"/>
          <w:sz w:val="24"/>
          <w:szCs w:val="24"/>
        </w:rPr>
        <w:t>Таблица 11.1</w:t>
      </w:r>
    </w:p>
    <w:tbl>
      <w:tblPr>
        <w:tblW w:w="5000" w:type="pct"/>
        <w:jc w:val="center"/>
        <w:shd w:val="clear" w:color="auto" w:fill="FFFFFF"/>
        <w:tblCellMar>
          <w:left w:w="0" w:type="dxa"/>
          <w:right w:w="0" w:type="dxa"/>
        </w:tblCellMar>
        <w:tblLook w:val="04A0" w:firstRow="1" w:lastRow="0" w:firstColumn="1" w:lastColumn="0" w:noHBand="0" w:noVBand="1"/>
      </w:tblPr>
      <w:tblGrid>
        <w:gridCol w:w="2321"/>
        <w:gridCol w:w="1660"/>
        <w:gridCol w:w="1750"/>
        <w:gridCol w:w="1739"/>
        <w:gridCol w:w="1941"/>
      </w:tblGrid>
      <w:tr w:rsidR="009617EC" w:rsidRPr="00247C07">
        <w:trPr>
          <w:tblHeader/>
          <w:jc w:val="center"/>
        </w:trPr>
        <w:tc>
          <w:tcPr>
            <w:tcW w:w="123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983" w:name="TO0000112"/>
            <w:r w:rsidRPr="00247C07">
              <w:rPr>
                <w:rFonts w:ascii="Times New Roman" w:hAnsi="Times New Roman" w:cs="Times New Roman"/>
              </w:rPr>
              <w:t>. Расположение мостов</w:t>
            </w:r>
            <w:bookmarkEnd w:id="983"/>
          </w:p>
        </w:tc>
        <w:tc>
          <w:tcPr>
            <w:tcW w:w="3767"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Наибольший относительный эксцентриситет (</w:t>
            </w:r>
            <w:r w:rsidRPr="00247C07">
              <w:rPr>
                <w:rFonts w:ascii="Times New Roman" w:hAnsi="Times New Roman" w:cs="Times New Roman"/>
                <w:i/>
                <w:iCs/>
              </w:rPr>
              <w:t>e</w:t>
            </w:r>
            <w:r w:rsidRPr="00247C07">
              <w:rPr>
                <w:rFonts w:ascii="Times New Roman" w:hAnsi="Times New Roman" w:cs="Times New Roman"/>
                <w:vertAlign w:val="subscript"/>
              </w:rPr>
              <w:t>0</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rPr>
              <w:t>)</w:t>
            </w:r>
            <w:r w:rsidRPr="00247C07">
              <w:rPr>
                <w:rFonts w:ascii="Times New Roman" w:hAnsi="Times New Roman" w:cs="Times New Roman"/>
                <w:vertAlign w:val="superscript"/>
              </w:rPr>
              <w:t>*</w:t>
            </w:r>
            <w:r w:rsidRPr="00247C07">
              <w:rPr>
                <w:rFonts w:ascii="Times New Roman" w:hAnsi="Times New Roman" w:cs="Times New Roman"/>
                <w:i/>
                <w:iCs/>
              </w:rPr>
              <w:t xml:space="preserve"> </w:t>
            </w:r>
            <w:r w:rsidRPr="00247C07">
              <w:rPr>
                <w:rFonts w:ascii="Times New Roman" w:hAnsi="Times New Roman" w:cs="Times New Roman"/>
              </w:rPr>
              <w:t>для</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81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промежуточных опор при действии</w:t>
            </w:r>
          </w:p>
        </w:tc>
        <w:tc>
          <w:tcPr>
            <w:tcW w:w="1955"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устоев при действии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только постоянных нагрузок</w:t>
            </w: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постоянных и временных нагрузок в наиболее невыгодном сочетании</w:t>
            </w:r>
          </w:p>
        </w:tc>
        <w:tc>
          <w:tcPr>
            <w:tcW w:w="9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только постоянных нагрузок</w:t>
            </w:r>
          </w:p>
        </w:tc>
        <w:tc>
          <w:tcPr>
            <w:tcW w:w="10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постоянных и временных нагрузок в наиболее невыгодном сочетании</w:t>
            </w:r>
          </w:p>
        </w:tc>
      </w:tr>
      <w:tr w:rsidR="009617EC" w:rsidRPr="00247C07">
        <w:trPr>
          <w:jc w:val="center"/>
        </w:trPr>
        <w:tc>
          <w:tcPr>
            <w:tcW w:w="12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На железных дорогах общей сети и промышленных предприятий, на обособленных путях метрополитена</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9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10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r>
      <w:tr w:rsidR="009617EC" w:rsidRPr="00247C07">
        <w:trPr>
          <w:jc w:val="center"/>
        </w:trPr>
        <w:tc>
          <w:tcPr>
            <w:tcW w:w="12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На автомобильных дорогах, включая дороги промышленных предприятий и внутрихозяйственные, на улицах и дорогах городов, поселков и сельских населенных пунктов:</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9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10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23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большие и средние</w:t>
            </w:r>
          </w:p>
        </w:tc>
        <w:tc>
          <w:tcPr>
            <w:tcW w:w="8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3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3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12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малые</w:t>
            </w:r>
          </w:p>
        </w:tc>
        <w:tc>
          <w:tcPr>
            <w:tcW w:w="8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Эксцентриситет </w:t>
            </w:r>
            <w:r w:rsidRPr="00247C07">
              <w:rPr>
                <w:rFonts w:ascii="Times New Roman" w:hAnsi="Times New Roman" w:cs="Times New Roman"/>
                <w:i/>
                <w:iCs/>
              </w:rPr>
              <w:t>е</w:t>
            </w:r>
            <w:r w:rsidRPr="00247C07">
              <w:rPr>
                <w:rFonts w:ascii="Times New Roman" w:hAnsi="Times New Roman" w:cs="Times New Roman"/>
                <w:vertAlign w:val="subscript"/>
              </w:rPr>
              <w:t>0</w:t>
            </w:r>
            <w:r w:rsidRPr="00247C07">
              <w:rPr>
                <w:rFonts w:ascii="Times New Roman" w:hAnsi="Times New Roman" w:cs="Times New Roman"/>
              </w:rPr>
              <w:t xml:space="preserve"> и радиус ядра сечения фундамента </w:t>
            </w:r>
            <w:r w:rsidRPr="00247C07">
              <w:rPr>
                <w:rFonts w:ascii="Times New Roman" w:hAnsi="Times New Roman" w:cs="Times New Roman"/>
                <w:i/>
                <w:iCs/>
              </w:rPr>
              <w:t>r</w:t>
            </w:r>
            <w:r w:rsidRPr="00247C07">
              <w:rPr>
                <w:rFonts w:ascii="Times New Roman" w:hAnsi="Times New Roman" w:cs="Times New Roman"/>
              </w:rPr>
              <w:t xml:space="preserve"> (у его подошвы) определяют по формулам:</w:t>
            </w:r>
          </w:p>
          <w:p w:rsidR="009617EC" w:rsidRPr="00247C07" w:rsidRDefault="009617EC">
            <w:pPr>
              <w:shd w:val="clear" w:color="auto" w:fill="FFFFFF"/>
              <w:spacing w:before="120" w:after="120"/>
              <w:jc w:val="right"/>
            </w:pPr>
            <w:r w:rsidRPr="00247C07">
              <w:rPr>
                <w:rFonts w:ascii="Times New Roman" w:hAnsi="Times New Roman" w:cs="Times New Roman"/>
                <w:noProof/>
                <w:vertAlign w:val="subscript"/>
                <w:lang w:eastAsia="ru-RU"/>
              </w:rPr>
              <w:drawing>
                <wp:inline distT="0" distB="0" distL="0" distR="0" wp14:anchorId="79C0884A" wp14:editId="6A397890">
                  <wp:extent cx="1020445" cy="318770"/>
                  <wp:effectExtent l="0" t="0" r="8255" b="5080"/>
                  <wp:docPr id="323" name="Рисунок 323" descr="C:\Users\AMIKHA~1\AppData\Local\Temp\ns\4CFE.files\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AMIKHA~1\AppData\Local\Temp\ns\4CFE.files\image308.png"/>
                          <pic:cNvPicPr>
                            <a:picLocks noChangeAspect="1" noChangeArrowheads="1"/>
                          </pic:cNvPicPr>
                        </pic:nvPicPr>
                        <pic:blipFill>
                          <a:blip r:embed="rId822" r:link="rId823">
                            <a:extLst>
                              <a:ext uri="{28A0092B-C50C-407E-A947-70E740481C1C}">
                                <a14:useLocalDpi xmlns:a14="http://schemas.microsoft.com/office/drawing/2010/main" val="0"/>
                              </a:ext>
                            </a:extLst>
                          </a:blip>
                          <a:srcRect/>
                          <a:stretch>
                            <a:fillRect/>
                          </a:stretch>
                        </pic:blipFill>
                        <pic:spPr bwMode="auto">
                          <a:xfrm>
                            <a:off x="0" y="0"/>
                            <a:ext cx="1020445" cy="318770"/>
                          </a:xfrm>
                          <a:prstGeom prst="rect">
                            <a:avLst/>
                          </a:prstGeom>
                          <a:noFill/>
                          <a:ln>
                            <a:noFill/>
                          </a:ln>
                        </pic:spPr>
                      </pic:pic>
                    </a:graphicData>
                  </a:graphic>
                </wp:inline>
              </w:drawing>
            </w:r>
            <w:r w:rsidRPr="00247C07">
              <w:rPr>
                <w:rFonts w:ascii="Times New Roman" w:hAnsi="Times New Roman" w:cs="Times New Roman"/>
                <w:sz w:val="24"/>
                <w:szCs w:val="24"/>
              </w:rPr>
              <w:t xml:space="preserve">                                                            </w:t>
            </w:r>
            <w:r w:rsidRPr="00247C07">
              <w:rPr>
                <w:rFonts w:ascii="Times New Roman" w:hAnsi="Times New Roman" w:cs="Times New Roman"/>
              </w:rPr>
              <w:t>(11.2)</w:t>
            </w:r>
          </w:p>
          <w:p w:rsidR="009617EC" w:rsidRPr="00247C07" w:rsidRDefault="009617EC">
            <w:pPr>
              <w:shd w:val="clear" w:color="auto" w:fill="FFFFFF"/>
              <w:ind w:firstLine="284"/>
              <w:jc w:val="both"/>
            </w:pPr>
            <w:r w:rsidRPr="00247C07">
              <w:rPr>
                <w:rFonts w:ascii="Times New Roman" w:hAnsi="Times New Roman" w:cs="Times New Roman"/>
              </w:rPr>
              <w:t xml:space="preserve">где </w:t>
            </w:r>
            <w:r w:rsidRPr="00247C07">
              <w:rPr>
                <w:rFonts w:ascii="Times New Roman" w:hAnsi="Times New Roman" w:cs="Times New Roman"/>
                <w:i/>
                <w:iCs/>
              </w:rPr>
              <w:t xml:space="preserve">М </w:t>
            </w:r>
            <w:r w:rsidRPr="00247C07">
              <w:rPr>
                <w:rFonts w:ascii="Times New Roman" w:hAnsi="Times New Roman" w:cs="Times New Roman"/>
              </w:rPr>
              <w:t>- момент сил, действующих относительно главной центральной оси подошвы фундамента;</w:t>
            </w:r>
          </w:p>
          <w:p w:rsidR="009617EC" w:rsidRPr="00247C07" w:rsidRDefault="009617EC">
            <w:pPr>
              <w:shd w:val="clear" w:color="auto" w:fill="FFFFFF"/>
              <w:ind w:firstLine="284"/>
              <w:jc w:val="both"/>
            </w:pPr>
            <w:r w:rsidRPr="00247C07">
              <w:rPr>
                <w:rFonts w:ascii="Times New Roman" w:hAnsi="Times New Roman" w:cs="Times New Roman"/>
                <w:i/>
                <w:iCs/>
              </w:rPr>
              <w:t>N</w:t>
            </w:r>
            <w:r w:rsidRPr="00247C07">
              <w:rPr>
                <w:rFonts w:ascii="Times New Roman" w:hAnsi="Times New Roman" w:cs="Times New Roman"/>
              </w:rPr>
              <w:t xml:space="preserve"> - равнодействующая вертикальных сил;</w:t>
            </w:r>
          </w:p>
          <w:p w:rsidR="009617EC" w:rsidRPr="00247C07" w:rsidRDefault="009617EC">
            <w:pPr>
              <w:shd w:val="clear" w:color="auto" w:fill="FFFFFF"/>
              <w:ind w:firstLine="284"/>
              <w:jc w:val="both"/>
            </w:pPr>
            <w:r w:rsidRPr="00247C07">
              <w:rPr>
                <w:rFonts w:ascii="Times New Roman" w:hAnsi="Times New Roman" w:cs="Times New Roman"/>
                <w:i/>
                <w:iCs/>
              </w:rPr>
              <w:t xml:space="preserve">W </w:t>
            </w:r>
            <w:r w:rsidRPr="00247C07">
              <w:rPr>
                <w:rFonts w:ascii="Times New Roman" w:hAnsi="Times New Roman" w:cs="Times New Roman"/>
              </w:rPr>
              <w:t>- момент сопротивления подошвы фундамента для менее напряженного ребра;</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i/>
                <w:iCs/>
              </w:rPr>
              <w:t xml:space="preserve">А </w:t>
            </w:r>
            <w:r w:rsidRPr="00247C07">
              <w:rPr>
                <w:rFonts w:ascii="Times New Roman" w:hAnsi="Times New Roman" w:cs="Times New Roman"/>
              </w:rPr>
              <w:t>- площадь подошвы фундамента.</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11.9 В расчетах по несущей способности оснований фундаментов мелкого заложения и фундаментов из опускных колодцев возникающие в грунте под их подошвой напряжения от нагрузок № 10 - 14 (согласно </w:t>
      </w:r>
      <w:hyperlink w:anchor="PO0000385" w:tooltip="Пункт 6.1" w:history="1">
        <w:r w:rsidRPr="00247C07">
          <w:rPr>
            <w:rStyle w:val="a3"/>
          </w:rPr>
          <w:t>6.1</w:t>
        </w:r>
      </w:hyperlink>
      <w:r w:rsidRPr="00247C07">
        <w:rPr>
          <w:rFonts w:ascii="Times New Roman" w:hAnsi="Times New Roman" w:cs="Times New Roman"/>
          <w:sz w:val="24"/>
          <w:szCs w:val="24"/>
        </w:rPr>
        <w:t xml:space="preserve"> с учетом соответствующих коэффициентов сочетаний согласно </w:t>
      </w:r>
      <w:hyperlink w:anchor="PO0000387" w:tooltip="Пункт 6.2" w:history="1">
        <w:r w:rsidRPr="00247C07">
          <w:rPr>
            <w:rStyle w:val="a3"/>
          </w:rPr>
          <w:t>6.2</w:t>
        </w:r>
      </w:hyperlink>
      <w:r w:rsidRPr="00247C07">
        <w:rPr>
          <w:rFonts w:ascii="Times New Roman" w:hAnsi="Times New Roman" w:cs="Times New Roman"/>
          <w:sz w:val="24"/>
          <w:szCs w:val="24"/>
        </w:rPr>
        <w:t>) следует определять отдельно вдоль и поперек оси моста, а наиболее неблагоприятные из них суммировать с напряжениями от постоянных и временных вертикальных нагрузок. В свайных фундаментах усилия, которые возникают в сваях от указанных выше нагрузок, действующих вдоль и поперек оси моста, необходимо суммировать.</w:t>
      </w:r>
    </w:p>
    <w:p w:rsidR="009617EC" w:rsidRPr="00247C07" w:rsidRDefault="009617EC">
      <w:pPr>
        <w:shd w:val="clear" w:color="auto" w:fill="FFFFFF"/>
        <w:ind w:firstLine="283"/>
        <w:jc w:val="both"/>
      </w:pPr>
      <w:bookmarkStart w:id="984" w:name="PO0002406"/>
      <w:r w:rsidRPr="00247C07">
        <w:rPr>
          <w:rFonts w:ascii="Times New Roman" w:hAnsi="Times New Roman" w:cs="Times New Roman"/>
          <w:sz w:val="24"/>
          <w:szCs w:val="24"/>
        </w:rPr>
        <w:t xml:space="preserve">11.10 В расчетах (по грунту и материалу) конструкций свайных фундаментов и фундаментов из опускных колодцев (за исключением расчетов несущей способности оснований) за расчетную поверхность грунта следует принимать: для фундаментов устоев - естественную поверхность грунта; для фундаментов промежуточных опор - поверхность грунта у опор на уровне срезки (планировки) или местного размыва, определяемого согласно указаниям </w:t>
      </w:r>
      <w:bookmarkEnd w:id="984"/>
      <w:r w:rsidRPr="00247C07">
        <w:fldChar w:fldCharType="begin"/>
      </w:r>
      <w:r w:rsidRPr="00247C07">
        <w:instrText xml:space="preserve"> HYPERLINK "" \l "PO0000144" \o "Пункт 5.25" </w:instrText>
      </w:r>
      <w:r w:rsidRPr="00247C07">
        <w:fldChar w:fldCharType="separate"/>
      </w:r>
      <w:r w:rsidRPr="00247C07">
        <w:rPr>
          <w:rStyle w:val="a3"/>
        </w:rPr>
        <w:t>5.25</w:t>
      </w:r>
      <w:r w:rsidRPr="00247C07">
        <w:fldChar w:fldCharType="end"/>
      </w:r>
      <w:r w:rsidRPr="00247C07">
        <w:rPr>
          <w:rFonts w:ascii="Times New Roman" w:hAnsi="Times New Roman" w:cs="Times New Roman"/>
          <w:sz w:val="24"/>
          <w:szCs w:val="24"/>
        </w:rPr>
        <w:t xml:space="preserve"> - </w:t>
      </w:r>
      <w:hyperlink w:anchor="PO0000161" w:tooltip="Пункт 5.30" w:history="1">
        <w:r w:rsidRPr="00247C07">
          <w:rPr>
            <w:rStyle w:val="a3"/>
          </w:rPr>
          <w:t>5.30</w:t>
        </w:r>
      </w:hyperlink>
      <w:r w:rsidRPr="00247C07">
        <w:rPr>
          <w:rFonts w:ascii="Times New Roman" w:hAnsi="Times New Roman" w:cs="Times New Roman"/>
          <w:sz w:val="24"/>
          <w:szCs w:val="24"/>
        </w:rPr>
        <w:t xml:space="preserve"> при расчетном и наибольшем расходах для расчетов на действие соответственно расчетных (крайних) и эксплуатационных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устоев и береговых промежуточных опор со свайными фундаментами, ростверки которых расположены над грунтом, а сваи погружены сквозь отсыпанную или намытую часть насыпи, расчетную поверхность грунта допускается принимать с учетом заделки свай в этой части насыпи.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11.11 Несущую способность одиночной сваи в немерзлых грунтах при действии осевого сжимающего или выдергивающего усилия следует определять согласно </w:t>
      </w:r>
      <w:hyperlink r:id="rId824" w:tooltip="Свайные фундаменты" w:history="1">
        <w:r w:rsidRPr="00247C07">
          <w:rPr>
            <w:rStyle w:val="a3"/>
          </w:rPr>
          <w:t>СП 24.13330</w:t>
        </w:r>
      </w:hyperlink>
      <w:r w:rsidRPr="00247C07">
        <w:rPr>
          <w:rFonts w:ascii="Times New Roman" w:hAnsi="Times New Roman" w:cs="Times New Roman"/>
          <w:sz w:val="24"/>
          <w:szCs w:val="24"/>
        </w:rPr>
        <w:t xml:space="preserve">, в мерзлых грунтах - согласно СП 25.13330 и </w:t>
      </w:r>
      <w:hyperlink r:id="rId825" w:tooltip="Проектирование и устройство фундаментов опор мостов в районах распространения вечномерзлых грунтов" w:history="1">
        <w:r w:rsidRPr="00247C07">
          <w:rPr>
            <w:rStyle w:val="a3"/>
          </w:rPr>
          <w:t>СП 32-101</w:t>
        </w:r>
      </w:hyperlink>
      <w:r w:rsidRPr="00247C07">
        <w:rPr>
          <w:rFonts w:ascii="Times New Roman" w:hAnsi="Times New Roman" w:cs="Times New Roman"/>
          <w:sz w:val="24"/>
          <w:szCs w:val="24"/>
        </w:rPr>
        <w:t xml:space="preserve"> [</w:t>
      </w:r>
      <w:hyperlink w:anchor="лит16" w:tooltip="Литература 16" w:history="1">
        <w:r w:rsidRPr="00247C07">
          <w:rPr>
            <w:rStyle w:val="a3"/>
          </w:rPr>
          <w:t>16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11.12 Несущую способность основания в уровне низа свай требуется проверять как для условного фундамента согласно приложению </w:t>
      </w:r>
      <w:hyperlink w:anchor="PO0003084" w:tooltip="Приложение 3" w:history="1">
        <w:r w:rsidRPr="00247C07">
          <w:rPr>
            <w:rStyle w:val="a3"/>
          </w:rPr>
          <w:t>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Указанная проверка не требуется для:</w:t>
      </w:r>
    </w:p>
    <w:p w:rsidR="009617EC" w:rsidRPr="00247C07" w:rsidRDefault="009617EC">
      <w:pPr>
        <w:shd w:val="clear" w:color="auto" w:fill="FFFFFF"/>
        <w:ind w:firstLine="283"/>
        <w:jc w:val="both"/>
      </w:pPr>
      <w:r w:rsidRPr="00247C07">
        <w:rPr>
          <w:rFonts w:ascii="Times New Roman" w:hAnsi="Times New Roman" w:cs="Times New Roman"/>
          <w:sz w:val="24"/>
          <w:szCs w:val="24"/>
        </w:rPr>
        <w:t>однорядных фундаментов в любых грунтовых условиях;</w:t>
      </w:r>
    </w:p>
    <w:p w:rsidR="009617EC" w:rsidRPr="00247C07" w:rsidRDefault="009617EC">
      <w:pPr>
        <w:shd w:val="clear" w:color="auto" w:fill="FFFFFF"/>
        <w:ind w:firstLine="283"/>
        <w:jc w:val="both"/>
      </w:pPr>
      <w:r w:rsidRPr="00247C07">
        <w:rPr>
          <w:rFonts w:ascii="Times New Roman" w:hAnsi="Times New Roman" w:cs="Times New Roman"/>
          <w:sz w:val="24"/>
          <w:szCs w:val="24"/>
        </w:rPr>
        <w:t>многорядных свайных фундаментов, сваи которых работают как стойки (при опирании их на скальные грунты, крупнообломочные грунты с песчаным заполнителем, глинистые грунты твердой консистенции и мерзлые грунты, используемые по принципу 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11.13 Если под несущим слоем грунта, воспринимающим давление подошвы фундамента или нижних концов свай, залегает слой менее прочного немерзлого или оттаивающего вечномерзлого грунта, необходимо проверить несущую способность этого слоя согласно приложению </w:t>
      </w:r>
      <w:hyperlink w:anchor="PO0003099" w:tooltip="Приложение 4" w:history="1">
        <w:r w:rsidRPr="00247C07">
          <w:rPr>
            <w:rStyle w:val="a3"/>
          </w:rPr>
          <w:t>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985" w:name="PO0002412"/>
      <w:r w:rsidRPr="00247C07">
        <w:rPr>
          <w:rFonts w:ascii="Times New Roman" w:hAnsi="Times New Roman" w:cs="Times New Roman"/>
          <w:sz w:val="24"/>
          <w:szCs w:val="24"/>
        </w:rPr>
        <w:t xml:space="preserve">11.14 Расчет по устойчивости фундаментов мелкого заложения на немерзлых или оттаивающих вечномерзлых грунтах против опрокидывания или плоского сдвига (скольжения) необходимо производить согласно разделу </w:t>
      </w:r>
      <w:bookmarkEnd w:id="985"/>
      <w:r w:rsidRPr="00247C07">
        <w:fldChar w:fldCharType="begin"/>
      </w:r>
      <w:r w:rsidRPr="00247C07">
        <w:instrText xml:space="preserve"> HYPERLINK "" \l "PO0000066" \o "Раздел 5" </w:instrText>
      </w:r>
      <w:r w:rsidRPr="00247C07">
        <w:fldChar w:fldCharType="separate"/>
      </w:r>
      <w:r w:rsidRPr="00247C07">
        <w:rPr>
          <w:rStyle w:val="a3"/>
        </w:rPr>
        <w:t>5</w:t>
      </w:r>
      <w:r w:rsidRPr="00247C07">
        <w:fldChar w:fldCharType="end"/>
      </w:r>
      <w:r w:rsidRPr="00247C07">
        <w:rPr>
          <w:rFonts w:ascii="Times New Roman" w:hAnsi="Times New Roman" w:cs="Times New Roman"/>
          <w:sz w:val="24"/>
          <w:szCs w:val="24"/>
        </w:rPr>
        <w:t>, приняв в расчете на сдвиг следующие значения коэффициентов трения кладки о поверхность:</w:t>
      </w:r>
    </w:p>
    <w:p w:rsidR="009617EC" w:rsidRPr="00247C07" w:rsidRDefault="009617EC">
      <w:pPr>
        <w:shd w:val="clear" w:color="auto" w:fill="FFFFFF"/>
        <w:ind w:firstLine="283"/>
        <w:jc w:val="both"/>
      </w:pPr>
      <w:r w:rsidRPr="00247C07">
        <w:rPr>
          <w:rFonts w:ascii="Times New Roman" w:hAnsi="Times New Roman" w:cs="Times New Roman"/>
          <w:sz w:val="24"/>
          <w:szCs w:val="24"/>
        </w:rPr>
        <w:t>скальных грунтов с омыливающейся поверхностью (глинистые известняки, сланцы и т.п.) и глин:</w:t>
      </w:r>
    </w:p>
    <w:p w:rsidR="009617EC" w:rsidRPr="00247C07" w:rsidRDefault="009617EC">
      <w:pPr>
        <w:shd w:val="clear" w:color="auto" w:fill="FFFFFF"/>
        <w:ind w:firstLine="283"/>
        <w:jc w:val="both"/>
      </w:pPr>
      <w:r w:rsidRPr="00247C07">
        <w:rPr>
          <w:rFonts w:ascii="Times New Roman" w:hAnsi="Times New Roman" w:cs="Times New Roman"/>
          <w:sz w:val="24"/>
          <w:szCs w:val="24"/>
        </w:rPr>
        <w:t>а) во влажном состоянии............................................................ 0,25;</w:t>
      </w:r>
    </w:p>
    <w:p w:rsidR="009617EC" w:rsidRPr="00247C07" w:rsidRDefault="009617EC">
      <w:pPr>
        <w:shd w:val="clear" w:color="auto" w:fill="FFFFFF"/>
        <w:ind w:firstLine="283"/>
        <w:jc w:val="both"/>
      </w:pPr>
      <w:r w:rsidRPr="00247C07">
        <w:rPr>
          <w:rFonts w:ascii="Times New Roman" w:hAnsi="Times New Roman" w:cs="Times New Roman"/>
          <w:sz w:val="24"/>
          <w:szCs w:val="24"/>
        </w:rPr>
        <w:t>б) в сухом состоянии................................................................... 0,30;</w:t>
      </w:r>
    </w:p>
    <w:p w:rsidR="009617EC" w:rsidRPr="00247C07" w:rsidRDefault="009617EC">
      <w:pPr>
        <w:shd w:val="clear" w:color="auto" w:fill="FFFFFF"/>
        <w:ind w:firstLine="283"/>
        <w:jc w:val="both"/>
      </w:pPr>
      <w:r w:rsidRPr="00247C07">
        <w:rPr>
          <w:rFonts w:ascii="Times New Roman" w:hAnsi="Times New Roman" w:cs="Times New Roman"/>
          <w:sz w:val="24"/>
          <w:szCs w:val="24"/>
        </w:rPr>
        <w:t>суглинков и супесей................................................................... 0,30;</w:t>
      </w:r>
    </w:p>
    <w:p w:rsidR="009617EC" w:rsidRPr="00247C07" w:rsidRDefault="009617EC">
      <w:pPr>
        <w:shd w:val="clear" w:color="auto" w:fill="FFFFFF"/>
        <w:ind w:firstLine="283"/>
        <w:jc w:val="both"/>
      </w:pPr>
      <w:r w:rsidRPr="00247C07">
        <w:rPr>
          <w:rFonts w:ascii="Times New Roman" w:hAnsi="Times New Roman" w:cs="Times New Roman"/>
          <w:sz w:val="24"/>
          <w:szCs w:val="24"/>
        </w:rPr>
        <w:t>песков........................................................................................... 0,40;</w:t>
      </w:r>
    </w:p>
    <w:p w:rsidR="009617EC" w:rsidRPr="00247C07" w:rsidRDefault="009617EC">
      <w:pPr>
        <w:shd w:val="clear" w:color="auto" w:fill="FFFFFF"/>
        <w:ind w:firstLine="283"/>
        <w:jc w:val="both"/>
      </w:pPr>
      <w:r w:rsidRPr="00247C07">
        <w:rPr>
          <w:rFonts w:ascii="Times New Roman" w:hAnsi="Times New Roman" w:cs="Times New Roman"/>
          <w:sz w:val="24"/>
          <w:szCs w:val="24"/>
        </w:rPr>
        <w:t>гравийных и галечниковых грунтов......................................... 0,50;</w:t>
      </w:r>
    </w:p>
    <w:p w:rsidR="009617EC" w:rsidRPr="00247C07" w:rsidRDefault="009617EC">
      <w:pPr>
        <w:shd w:val="clear" w:color="auto" w:fill="FFFFFF"/>
        <w:ind w:firstLine="283"/>
        <w:jc w:val="both"/>
      </w:pPr>
      <w:r w:rsidRPr="00247C07">
        <w:rPr>
          <w:rFonts w:ascii="Times New Roman" w:hAnsi="Times New Roman" w:cs="Times New Roman"/>
          <w:sz w:val="24"/>
          <w:szCs w:val="24"/>
        </w:rPr>
        <w:t>скальных грунтов с неомыливающейся поверхностью.......... 0,60.</w:t>
      </w:r>
    </w:p>
    <w:p w:rsidR="009617EC" w:rsidRPr="00247C07" w:rsidRDefault="009617EC">
      <w:pPr>
        <w:shd w:val="clear" w:color="auto" w:fill="FFFFFF"/>
        <w:ind w:firstLine="283"/>
        <w:jc w:val="both"/>
      </w:pPr>
      <w:r w:rsidRPr="00247C07">
        <w:rPr>
          <w:rFonts w:ascii="Times New Roman" w:hAnsi="Times New Roman" w:cs="Times New Roman"/>
          <w:sz w:val="24"/>
          <w:szCs w:val="24"/>
        </w:rPr>
        <w:t>11.15 Расчет по устойчивости фундаментов на немерзлых или оттаивающих вечномерзлых грунтах против глубокого сдвига (смещения совместно с грунтом по наиболее неблагоприятной поверхности скольжения) следует выполнять для промежуточных опор, расположенных на косогорах, и для устоев при насыпях высотой свыше 12 м - во всех случаях, при насыпях высотой от 6 до 12 м - в случаях расположения в основании фундаментов слоя немерзлого или оттаивающего глинистого грунта или прослойки водонасыщенного песка, подстилаемого глинистым грунтом.</w:t>
      </w:r>
    </w:p>
    <w:p w:rsidR="009617EC" w:rsidRPr="00247C07" w:rsidRDefault="009617EC">
      <w:pPr>
        <w:shd w:val="clear" w:color="auto" w:fill="FFFFFF"/>
        <w:ind w:firstLine="283"/>
        <w:jc w:val="both"/>
      </w:pPr>
      <w:bookmarkStart w:id="986" w:name="PO0002414"/>
      <w:r w:rsidRPr="00247C07">
        <w:rPr>
          <w:rFonts w:ascii="Times New Roman" w:hAnsi="Times New Roman" w:cs="Times New Roman"/>
          <w:sz w:val="24"/>
          <w:szCs w:val="24"/>
        </w:rPr>
        <w:t xml:space="preserve">11.16 Осадку и крен фундаментов мелкого заложения следует рассчитывать на немерзлых грунтах согласно </w:t>
      </w:r>
      <w:bookmarkEnd w:id="986"/>
      <w:r w:rsidRPr="00247C07">
        <w:fldChar w:fldCharType="begin"/>
      </w:r>
      <w:r w:rsidRPr="00247C07">
        <w:instrText xml:space="preserve"> HYPERLINK "normacs://normacs.ru/VRF0?dob=41244.000417&amp;dol=41355.647187" \o "Свайные фундаменты" </w:instrText>
      </w:r>
      <w:r w:rsidRPr="00247C07">
        <w:fldChar w:fldCharType="separate"/>
      </w:r>
      <w:r w:rsidRPr="00247C07">
        <w:rPr>
          <w:rStyle w:val="a3"/>
        </w:rPr>
        <w:t>СП 24.13330</w:t>
      </w:r>
      <w:r w:rsidRPr="00247C07">
        <w:fldChar w:fldCharType="end"/>
      </w:r>
      <w:r w:rsidRPr="00247C07">
        <w:rPr>
          <w:rFonts w:ascii="Times New Roman" w:hAnsi="Times New Roman" w:cs="Times New Roman"/>
          <w:sz w:val="24"/>
          <w:szCs w:val="24"/>
        </w:rPr>
        <w:t xml:space="preserve">, на вечномерзлых грунтах - согласно СП 25.13330 и </w:t>
      </w:r>
      <w:hyperlink r:id="rId826" w:tooltip="Проектирование и устройство фундаментов опор мостов в районах распространения вечномерзлых грунтов" w:history="1">
        <w:r w:rsidRPr="00247C07">
          <w:rPr>
            <w:rStyle w:val="a3"/>
          </w:rPr>
          <w:t>СП 32-101</w:t>
        </w:r>
      </w:hyperlink>
      <w:r w:rsidRPr="00247C07">
        <w:rPr>
          <w:rFonts w:ascii="Times New Roman" w:hAnsi="Times New Roman" w:cs="Times New Roman"/>
          <w:sz w:val="24"/>
          <w:szCs w:val="24"/>
        </w:rPr>
        <w:t xml:space="preserve"> [</w:t>
      </w:r>
      <w:hyperlink w:anchor="лит16" w:tooltip="Литература 16" w:history="1">
        <w:r w:rsidRPr="00247C07">
          <w:rPr>
            <w:rStyle w:val="a3"/>
          </w:rPr>
          <w:t>16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расчете осадки устоев при высоте насыпи свыше 12 м необходимо учитывать дополнительное вертикальное давление на основание от веса примыкающей части подходной насыпи, определяемое согласно приложению </w:t>
      </w:r>
      <w:hyperlink w:anchor="PO0003107" w:tooltip="Приложение 5" w:history="1">
        <w:r w:rsidRPr="00247C07">
          <w:rPr>
            <w:rStyle w:val="a3"/>
          </w:rPr>
          <w:t>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987" w:name="PO0002416"/>
      <w:r w:rsidRPr="00247C07">
        <w:rPr>
          <w:rFonts w:ascii="Times New Roman" w:hAnsi="Times New Roman" w:cs="Times New Roman"/>
          <w:sz w:val="24"/>
          <w:szCs w:val="24"/>
        </w:rPr>
        <w:t xml:space="preserve">11.17 Осадку фундамента из свай или из опускного колодца следует определять в соответствии с указаниями </w:t>
      </w:r>
      <w:bookmarkEnd w:id="987"/>
      <w:r w:rsidRPr="00247C07">
        <w:fldChar w:fldCharType="begin"/>
      </w:r>
      <w:r w:rsidRPr="00247C07">
        <w:instrText xml:space="preserve"> HYPERLINK "" \l "PO0002414" \o "Пункт 11.16" </w:instrText>
      </w:r>
      <w:r w:rsidRPr="00247C07">
        <w:fldChar w:fldCharType="separate"/>
      </w:r>
      <w:r w:rsidRPr="00247C07">
        <w:rPr>
          <w:rStyle w:val="a3"/>
        </w:rPr>
        <w:t>11.16</w:t>
      </w:r>
      <w:r w:rsidRPr="00247C07">
        <w:fldChar w:fldCharType="end"/>
      </w:r>
      <w:r w:rsidRPr="00247C07">
        <w:rPr>
          <w:rFonts w:ascii="Times New Roman" w:hAnsi="Times New Roman" w:cs="Times New Roman"/>
          <w:sz w:val="24"/>
          <w:szCs w:val="24"/>
        </w:rPr>
        <w:t xml:space="preserve">, рассматривая такой фундамент как условный в форме прямоугольного параллелепипеда размерами, принимаемыми согласно приложению </w:t>
      </w:r>
      <w:hyperlink w:anchor="PO0003084" w:tooltip="Приложение 3" w:history="1">
        <w:r w:rsidRPr="00247C07">
          <w:rPr>
            <w:rStyle w:val="a3"/>
          </w:rPr>
          <w:t>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Осадку свайного фундамента допускается принимать равной осадке одиночной сваи по данным статических испытаний ее в тех же грунтах при соблюдении одного из следующих условий:</w:t>
      </w:r>
    </w:p>
    <w:p w:rsidR="009617EC" w:rsidRPr="00247C07" w:rsidRDefault="009617EC">
      <w:pPr>
        <w:shd w:val="clear" w:color="auto" w:fill="FFFFFF"/>
        <w:ind w:firstLine="283"/>
        <w:jc w:val="both"/>
      </w:pPr>
      <w:r w:rsidRPr="00247C07">
        <w:rPr>
          <w:rFonts w:ascii="Times New Roman" w:hAnsi="Times New Roman" w:cs="Times New Roman"/>
          <w:sz w:val="24"/>
          <w:szCs w:val="24"/>
        </w:rPr>
        <w:t>а) сваи работают как стойки:</w:t>
      </w:r>
    </w:p>
    <w:p w:rsidR="009617EC" w:rsidRPr="00247C07" w:rsidRDefault="009617EC">
      <w:pPr>
        <w:shd w:val="clear" w:color="auto" w:fill="FFFFFF"/>
        <w:ind w:firstLine="283"/>
        <w:jc w:val="both"/>
      </w:pPr>
      <w:r w:rsidRPr="00247C07">
        <w:rPr>
          <w:rFonts w:ascii="Times New Roman" w:hAnsi="Times New Roman" w:cs="Times New Roman"/>
          <w:sz w:val="24"/>
          <w:szCs w:val="24"/>
        </w:rPr>
        <w:t>б) число продольных рядов свай не более трех.</w:t>
      </w:r>
    </w:p>
    <w:p w:rsidR="009617EC" w:rsidRPr="00247C07" w:rsidRDefault="009617EC">
      <w:pPr>
        <w:shd w:val="clear" w:color="auto" w:fill="FFFFFF"/>
        <w:ind w:firstLine="283"/>
        <w:jc w:val="both"/>
      </w:pPr>
      <w:bookmarkStart w:id="988" w:name="PO0002418"/>
      <w:r w:rsidRPr="00247C07">
        <w:rPr>
          <w:rFonts w:ascii="Times New Roman" w:hAnsi="Times New Roman" w:cs="Times New Roman"/>
          <w:sz w:val="24"/>
          <w:szCs w:val="24"/>
        </w:rPr>
        <w:t xml:space="preserve">11.18 При определении осадок фундаментов в соответствии с </w:t>
      </w:r>
      <w:bookmarkEnd w:id="988"/>
      <w:r w:rsidRPr="00247C07">
        <w:fldChar w:fldCharType="begin"/>
      </w:r>
      <w:r w:rsidRPr="00247C07">
        <w:instrText xml:space="preserve"> HYPERLINK "" \l "PO0002414" \o "Пункт 11.16" </w:instrText>
      </w:r>
      <w:r w:rsidRPr="00247C07">
        <w:fldChar w:fldCharType="separate"/>
      </w:r>
      <w:r w:rsidRPr="00247C07">
        <w:rPr>
          <w:rStyle w:val="a3"/>
        </w:rPr>
        <w:t>11.16</w:t>
      </w:r>
      <w:r w:rsidRPr="00247C07">
        <w:fldChar w:fldCharType="end"/>
      </w:r>
      <w:r w:rsidRPr="00247C07">
        <w:rPr>
          <w:rFonts w:ascii="Times New Roman" w:hAnsi="Times New Roman" w:cs="Times New Roman"/>
          <w:sz w:val="24"/>
          <w:szCs w:val="24"/>
        </w:rPr>
        <w:t xml:space="preserve"> и </w:t>
      </w:r>
      <w:hyperlink w:anchor="PO0002416" w:tooltip="Пункт 11.17" w:history="1">
        <w:r w:rsidRPr="00247C07">
          <w:rPr>
            <w:rStyle w:val="a3"/>
          </w:rPr>
          <w:t>11.17</w:t>
        </w:r>
      </w:hyperlink>
      <w:r w:rsidRPr="00247C07">
        <w:rPr>
          <w:rFonts w:ascii="Times New Roman" w:hAnsi="Times New Roman" w:cs="Times New Roman"/>
          <w:sz w:val="24"/>
          <w:szCs w:val="24"/>
        </w:rPr>
        <w:t xml:space="preserve"> за расчетную поверхность грунта допускается принимать его естественную поверхность (без учета срезки или возможности размыва).</w:t>
      </w:r>
    </w:p>
    <w:p w:rsidR="009617EC" w:rsidRPr="00247C07" w:rsidRDefault="009617EC">
      <w:pPr>
        <w:shd w:val="clear" w:color="auto" w:fill="FFFFFF"/>
        <w:ind w:firstLine="283"/>
        <w:jc w:val="both"/>
      </w:pPr>
      <w:r w:rsidRPr="00247C07">
        <w:rPr>
          <w:rFonts w:ascii="Times New Roman" w:hAnsi="Times New Roman" w:cs="Times New Roman"/>
          <w:sz w:val="24"/>
          <w:szCs w:val="24"/>
        </w:rPr>
        <w:t>Осадки фундаментов на немерзлых грунтах допускается не определять:</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опирании фундаментов на скальные, крупнообломочные грунты с песчаным заполнителем и твердые глины (при коэффициенте пористости ε &lt; 0,8) - для всех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опирании фундаментов на прочие грунты - для мостов внешне статически определимых систем пролетом до 55 м на железных и до 105 м на автомобильных дорогах.</w:t>
      </w:r>
    </w:p>
    <w:p w:rsidR="009617EC" w:rsidRPr="00247C07" w:rsidRDefault="009617EC">
      <w:pPr>
        <w:shd w:val="clear" w:color="auto" w:fill="FFFFFF"/>
        <w:ind w:firstLine="283"/>
        <w:jc w:val="both"/>
      </w:pPr>
      <w:r w:rsidRPr="00247C07">
        <w:rPr>
          <w:rFonts w:ascii="Times New Roman" w:hAnsi="Times New Roman" w:cs="Times New Roman"/>
          <w:sz w:val="24"/>
          <w:szCs w:val="24"/>
        </w:rPr>
        <w:t>11.19 Напряжение в бетоне ростверка от давления торца свай, как правило, не должно превышать расчетное сопротивление бетона ростверка по нормам для осевого сжатия в расчетах по прочности.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Если напряжение превышает расчетное сопротивление бетона ростверка, следует применить бетон более высокого класса или предусмотреть укладку арматурных сеток из стержней диаметром 12 мм над каждой сваей (одной сетки, если напряжения превышают расчетное сопротивление бетона ростверка до 20 %, или двух сеток, если напряжения превышают расчетное сопротивление бетона на 20 - 30 %).</w:t>
      </w:r>
    </w:p>
    <w:p w:rsidR="009617EC" w:rsidRPr="00247C07" w:rsidRDefault="009617EC">
      <w:pPr>
        <w:pStyle w:val="2"/>
        <w:ind w:firstLine="283"/>
        <w:jc w:val="both"/>
        <w:rPr>
          <w:rFonts w:eastAsia="Times New Roman"/>
        </w:rPr>
      </w:pPr>
      <w:bookmarkStart w:id="989" w:name="_Toc294192253"/>
      <w:bookmarkStart w:id="990" w:name="_Toc294192586"/>
      <w:bookmarkStart w:id="991" w:name="_Toc294193257"/>
      <w:bookmarkStart w:id="992" w:name="_Toc295317046"/>
      <w:bookmarkEnd w:id="989"/>
      <w:bookmarkEnd w:id="990"/>
      <w:bookmarkEnd w:id="991"/>
      <w:r w:rsidRPr="00247C07">
        <w:rPr>
          <w:rFonts w:eastAsia="Times New Roman"/>
        </w:rPr>
        <w:t>Конструирование</w:t>
      </w:r>
      <w:bookmarkEnd w:id="992"/>
    </w:p>
    <w:p w:rsidR="009617EC" w:rsidRPr="00247C07" w:rsidRDefault="009617EC">
      <w:pPr>
        <w:shd w:val="clear" w:color="auto" w:fill="FFFFFF"/>
        <w:ind w:firstLine="283"/>
        <w:jc w:val="both"/>
        <w:rPr>
          <w:rFonts w:eastAsiaTheme="minorEastAsia"/>
        </w:rPr>
      </w:pPr>
      <w:r w:rsidRPr="00247C07">
        <w:rPr>
          <w:rFonts w:ascii="Times New Roman" w:hAnsi="Times New Roman" w:cs="Times New Roman"/>
          <w:sz w:val="24"/>
          <w:szCs w:val="24"/>
        </w:rPr>
        <w:t xml:space="preserve">11.20 Фундаменты мостов и труб следует закладывать в грунт на глубине, определяемой расчетами несущей способности оснований и фундаментов согласно </w:t>
      </w:r>
      <w:hyperlink w:anchor="SO0000049" w:tooltip="Пункт 11.5" w:history="1">
        <w:r w:rsidRPr="00247C07">
          <w:rPr>
            <w:rStyle w:val="a3"/>
          </w:rPr>
          <w:t>11.5</w:t>
        </w:r>
      </w:hyperlink>
      <w:r w:rsidRPr="00247C07">
        <w:rPr>
          <w:rFonts w:ascii="Times New Roman" w:hAnsi="Times New Roman" w:cs="Times New Roman"/>
          <w:sz w:val="24"/>
          <w:szCs w:val="24"/>
        </w:rPr>
        <w:t xml:space="preserve"> - </w:t>
      </w:r>
      <w:hyperlink w:anchor="PO0002418" w:tooltip="Пункт 11.18" w:history="1">
        <w:r w:rsidRPr="00247C07">
          <w:rPr>
            <w:rStyle w:val="a3"/>
          </w:rPr>
          <w:t>11.18</w:t>
        </w:r>
      </w:hyperlink>
      <w:r w:rsidRPr="00247C07">
        <w:rPr>
          <w:rFonts w:ascii="Times New Roman" w:hAnsi="Times New Roman" w:cs="Times New Roman"/>
          <w:sz w:val="24"/>
          <w:szCs w:val="24"/>
        </w:rPr>
        <w:t xml:space="preserve"> и принимаемой не менее значений, требуемых </w:t>
      </w:r>
      <w:hyperlink r:id="rId827" w:tooltip="Основания зданий и сооружений" w:history="1">
        <w:r w:rsidRPr="00247C07">
          <w:rPr>
            <w:rStyle w:val="a3"/>
          </w:rPr>
          <w:t>СП 22.13330</w:t>
        </w:r>
      </w:hyperlink>
      <w:r w:rsidRPr="00247C07">
        <w:rPr>
          <w:rFonts w:ascii="Times New Roman" w:hAnsi="Times New Roman" w:cs="Times New Roman"/>
          <w:sz w:val="24"/>
          <w:szCs w:val="24"/>
        </w:rPr>
        <w:t xml:space="preserve">, СП 25.13330 и </w:t>
      </w:r>
      <w:hyperlink r:id="rId828" w:tooltip="Проектирование и устройство фундаментов опор мостов в районах распространения вечномерзлых грунтов" w:history="1">
        <w:r w:rsidRPr="00247C07">
          <w:rPr>
            <w:rStyle w:val="a3"/>
          </w:rPr>
          <w:t>СП 32-101</w:t>
        </w:r>
      </w:hyperlink>
      <w:r w:rsidRPr="00247C07">
        <w:rPr>
          <w:rFonts w:ascii="Times New Roman" w:hAnsi="Times New Roman" w:cs="Times New Roman"/>
          <w:sz w:val="24"/>
          <w:szCs w:val="24"/>
        </w:rPr>
        <w:t xml:space="preserve"> [</w:t>
      </w:r>
      <w:hyperlink w:anchor="лит16" w:tooltip="Литература 16" w:history="1">
        <w:r w:rsidRPr="00247C07">
          <w:rPr>
            <w:rStyle w:val="a3"/>
          </w:rPr>
          <w:t>16</w:t>
        </w:r>
      </w:hyperlink>
      <w:r w:rsidRPr="00247C07">
        <w:rPr>
          <w:rFonts w:ascii="Times New Roman" w:hAnsi="Times New Roman" w:cs="Times New Roman"/>
          <w:sz w:val="24"/>
          <w:szCs w:val="24"/>
        </w:rPr>
        <w:t xml:space="preserve">] для фундаментов мелкого заложения, </w:t>
      </w:r>
      <w:hyperlink r:id="rId829" w:tooltip="Свайные фундаменты" w:history="1">
        <w:r w:rsidRPr="00247C07">
          <w:rPr>
            <w:rStyle w:val="a3"/>
          </w:rPr>
          <w:t>СП 24.13330</w:t>
        </w:r>
      </w:hyperlink>
      <w:r w:rsidRPr="00247C07">
        <w:rPr>
          <w:rFonts w:ascii="Times New Roman" w:hAnsi="Times New Roman" w:cs="Times New Roman"/>
          <w:sz w:val="24"/>
          <w:szCs w:val="24"/>
        </w:rPr>
        <w:t xml:space="preserve">, СП 25.13330 и </w:t>
      </w:r>
      <w:hyperlink r:id="rId830" w:tooltip="Проектирование и устройство фундаментов опор мостов в районах распространения вечномерзлых грунтов" w:history="1">
        <w:r w:rsidRPr="00247C07">
          <w:rPr>
            <w:rStyle w:val="a3"/>
          </w:rPr>
          <w:t>СП 32-101</w:t>
        </w:r>
      </w:hyperlink>
      <w:r w:rsidRPr="00247C07">
        <w:rPr>
          <w:rFonts w:ascii="Times New Roman" w:hAnsi="Times New Roman" w:cs="Times New Roman"/>
          <w:sz w:val="24"/>
          <w:szCs w:val="24"/>
        </w:rPr>
        <w:t xml:space="preserve"> [</w:t>
      </w:r>
      <w:hyperlink w:anchor="лит16" w:tooltip="Литература 16" w:history="1">
        <w:r w:rsidRPr="00247C07">
          <w:rPr>
            <w:rStyle w:val="a3"/>
          </w:rPr>
          <w:t>16</w:t>
        </w:r>
      </w:hyperlink>
      <w:r w:rsidRPr="00247C07">
        <w:rPr>
          <w:rFonts w:ascii="Times New Roman" w:hAnsi="Times New Roman" w:cs="Times New Roman"/>
          <w:sz w:val="24"/>
          <w:szCs w:val="24"/>
        </w:rPr>
        <w:t xml:space="preserve">] для свай и ростверков. Минимальные расстояния между сваями в плане следует назначать согласно </w:t>
      </w:r>
      <w:hyperlink r:id="rId831" w:tooltip="Свайные фундаменты" w:history="1">
        <w:r w:rsidRPr="00247C07">
          <w:rPr>
            <w:rStyle w:val="a3"/>
          </w:rPr>
          <w:t>СП 24.13330</w:t>
        </w:r>
      </w:hyperlink>
      <w:r w:rsidRPr="00247C07">
        <w:rPr>
          <w:rFonts w:ascii="Times New Roman" w:hAnsi="Times New Roman" w:cs="Times New Roman"/>
          <w:sz w:val="24"/>
          <w:szCs w:val="24"/>
        </w:rPr>
        <w:t xml:space="preserve"> и СП 25.13330.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пределах водотоков фундаменты мостов должны быть заложены в грунт ниже уровня местного размыва, определяемого согласно указаниям </w:t>
      </w:r>
      <w:hyperlink w:anchor="PO0000144" w:tooltip="Пункт 5.25" w:history="1">
        <w:r w:rsidRPr="00247C07">
          <w:rPr>
            <w:rStyle w:val="a3"/>
          </w:rPr>
          <w:t>5.25</w:t>
        </w:r>
      </w:hyperlink>
      <w:r w:rsidRPr="00247C07">
        <w:rPr>
          <w:rFonts w:ascii="Times New Roman" w:hAnsi="Times New Roman" w:cs="Times New Roman"/>
          <w:sz w:val="24"/>
          <w:szCs w:val="24"/>
        </w:rPr>
        <w:t xml:space="preserve"> - </w:t>
      </w:r>
      <w:hyperlink w:anchor="PO0000161" w:tooltip="Пункт 5.30" w:history="1">
        <w:r w:rsidRPr="00247C07">
          <w:rPr>
            <w:rStyle w:val="a3"/>
          </w:rPr>
          <w:t>5.30</w:t>
        </w:r>
      </w:hyperlink>
      <w:r w:rsidRPr="00247C07">
        <w:rPr>
          <w:rFonts w:ascii="Times New Roman" w:hAnsi="Times New Roman" w:cs="Times New Roman"/>
          <w:sz w:val="24"/>
          <w:szCs w:val="24"/>
        </w:rPr>
        <w:t xml:space="preserve"> при расчетном и наибольшем расходах воды, на глубине, требуемой по расчету на действие соответственно расчетной (крайней) и эксплуатационной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11.21 Размеры в плане ростверка свайных фундаментов следует принимать исходя из расстояний между осями свай по </w:t>
      </w:r>
      <w:hyperlink r:id="rId832" w:tooltip="Свайные фундаменты" w:history="1">
        <w:r w:rsidRPr="00247C07">
          <w:rPr>
            <w:rStyle w:val="a3"/>
          </w:rPr>
          <w:t>СП 24.13330</w:t>
        </w:r>
      </w:hyperlink>
      <w:r w:rsidRPr="00247C07">
        <w:rPr>
          <w:rFonts w:ascii="Times New Roman" w:hAnsi="Times New Roman" w:cs="Times New Roman"/>
          <w:sz w:val="24"/>
          <w:szCs w:val="24"/>
        </w:rPr>
        <w:t xml:space="preserve"> с учетом установленных допусков на точность заглубления свай в грунт, а также из необходимости обеспечения между сваями и вертикальными гранями ростверка расстояния в свету не менее 25 см, при сваях-оболочках диаметром свыше 2 м - не менее 10 см.</w:t>
      </w:r>
    </w:p>
    <w:p w:rsidR="009617EC" w:rsidRPr="00247C07" w:rsidRDefault="009617EC">
      <w:pPr>
        <w:shd w:val="clear" w:color="auto" w:fill="FFFFFF"/>
        <w:ind w:firstLine="283"/>
        <w:jc w:val="both"/>
      </w:pPr>
      <w:r w:rsidRPr="00247C07">
        <w:rPr>
          <w:rFonts w:ascii="Times New Roman" w:hAnsi="Times New Roman" w:cs="Times New Roman"/>
          <w:sz w:val="24"/>
          <w:szCs w:val="24"/>
        </w:rPr>
        <w:t>Тампонажный слой бетона, уложенного подводным способом, запрещается использовать в качестве рабочей (несущей) части ростверка.</w:t>
      </w:r>
    </w:p>
    <w:p w:rsidR="009617EC" w:rsidRPr="00247C07" w:rsidRDefault="009617EC">
      <w:pPr>
        <w:shd w:val="clear" w:color="auto" w:fill="FFFFFF"/>
        <w:ind w:firstLine="283"/>
        <w:jc w:val="both"/>
      </w:pPr>
      <w:r w:rsidRPr="00247C07">
        <w:rPr>
          <w:rFonts w:ascii="Times New Roman" w:hAnsi="Times New Roman" w:cs="Times New Roman"/>
          <w:sz w:val="24"/>
          <w:szCs w:val="24"/>
        </w:rPr>
        <w:t>11.22 Сваи должны быть заделаны в ростверк (выше слоя бетона, уложенного подводным способом) на длину, определяемую расчетом и принимаемую не менее половины периметра призматических свай, и 1,2 м - для свай диаметром 0,6 м и более.</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заделка свай в ростверке с помощью выпусков стержней продольной арматуры длиной, определяемой расчетом, но не менее 30 диаметров стержней при арматуре периодического профиля и 40 диаметров стержней при гладкой арматуре. При этом сваи должны быть заведены в ростверк не менее чем на 10 см.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11.23 Железобетонный ростверк необходимо армировать по расчету согласно указаниям раздела </w:t>
      </w:r>
      <w:hyperlink w:anchor="PO0000623" w:tooltip="Раздел 7" w:history="1">
        <w:r w:rsidRPr="00247C07">
          <w:rPr>
            <w:rStyle w:val="a3"/>
          </w:rPr>
          <w:t>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Бетонный ростверк следует армировать конструктивно в его нижней части (в промежутках между сваями). Площадь поперечного сечения стержней арматуры вдоль и поперек оси моста необходимо принимать не менее 10 см</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 xml:space="preserve"> на 1 м ростверка.</w:t>
      </w:r>
    </w:p>
    <w:p w:rsidR="009617EC" w:rsidRPr="00247C07" w:rsidRDefault="009617EC">
      <w:pPr>
        <w:shd w:val="clear" w:color="auto" w:fill="FFFFFF"/>
        <w:ind w:firstLine="283"/>
        <w:jc w:val="both"/>
      </w:pPr>
      <w:r w:rsidRPr="00247C07">
        <w:rPr>
          <w:rFonts w:ascii="Times New Roman" w:hAnsi="Times New Roman" w:cs="Times New Roman"/>
          <w:sz w:val="24"/>
          <w:szCs w:val="24"/>
        </w:rPr>
        <w:t>11.24 Прочность раствора, применяемого для заделки свай или свай-столбов в скважинах, пробуренных в скальных грунтах, должна быть не ниже 9,8 МПа, в остальных грунтах - не ниже 4,9 МПа.</w:t>
      </w:r>
    </w:p>
    <w:p w:rsidR="009617EC" w:rsidRPr="00247C07" w:rsidRDefault="009617EC">
      <w:pPr>
        <w:shd w:val="clear" w:color="auto" w:fill="FFFFFF"/>
        <w:ind w:firstLine="283"/>
        <w:jc w:val="both"/>
      </w:pPr>
      <w:r w:rsidRPr="00247C07">
        <w:rPr>
          <w:rFonts w:ascii="Times New Roman" w:hAnsi="Times New Roman" w:cs="Times New Roman"/>
          <w:sz w:val="24"/>
          <w:szCs w:val="24"/>
        </w:rPr>
        <w:t>11.25 На обрезе фундамента при его расположении в пределах колебаний уровней воды и льда следует предусматривать устройство фаски размером не менее 0,3</w:t>
      </w:r>
      <w:r w:rsidRPr="00247C07">
        <w:rPr>
          <w:rFonts w:ascii="Symbol" w:hAnsi="Symbol"/>
          <w:sz w:val="24"/>
          <w:szCs w:val="24"/>
        </w:rPr>
        <w:t></w:t>
      </w:r>
      <w:r w:rsidRPr="00247C07">
        <w:rPr>
          <w:rFonts w:ascii="Times New Roman" w:hAnsi="Times New Roman" w:cs="Times New Roman"/>
          <w:sz w:val="24"/>
          <w:szCs w:val="24"/>
        </w:rPr>
        <w:t>0,3 м, а фундаменту придавать обтекаемую форму.</w:t>
      </w:r>
    </w:p>
    <w:p w:rsidR="009617EC" w:rsidRPr="00247C07" w:rsidRDefault="009617EC">
      <w:pPr>
        <w:shd w:val="clear" w:color="auto" w:fill="FFFFFF"/>
        <w:ind w:firstLine="283"/>
        <w:jc w:val="both"/>
      </w:pPr>
      <w:r w:rsidRPr="00247C07">
        <w:rPr>
          <w:rFonts w:ascii="Times New Roman" w:hAnsi="Times New Roman" w:cs="Times New Roman"/>
          <w:sz w:val="24"/>
          <w:szCs w:val="24"/>
        </w:rPr>
        <w:t>11.26 При необходимости устройства уступов фундамента размеры их должны быть обоснованы расчетом, а поверхности, соединяющие внутренние ребра уступов бетонного фундамента, не должны отклоняться от вертикали на угол свыше 30°.</w:t>
      </w:r>
    </w:p>
    <w:p w:rsidR="009617EC" w:rsidRPr="00247C07" w:rsidRDefault="009617EC">
      <w:pPr>
        <w:shd w:val="clear" w:color="auto" w:fill="FFFFFF"/>
        <w:ind w:firstLine="283"/>
        <w:jc w:val="both"/>
      </w:pPr>
      <w:r w:rsidRPr="00247C07">
        <w:rPr>
          <w:rFonts w:ascii="Times New Roman" w:hAnsi="Times New Roman" w:cs="Times New Roman"/>
          <w:sz w:val="24"/>
          <w:szCs w:val="24"/>
        </w:rPr>
        <w:t>Наклон к вертикали боковых граней опускного колодца (или отношение суммарной ширины уступов колодца к глубине заложения), как правило, не должен превышать 1:20. Наклон более указанного допускается при условии принятия мер, обеспечивающих погружение колодцев с заданной точностью.</w:t>
      </w:r>
    </w:p>
    <w:p w:rsidR="009617EC" w:rsidRPr="00247C07" w:rsidRDefault="009617EC">
      <w:pPr>
        <w:pStyle w:val="1"/>
        <w:keepNext w:val="0"/>
        <w:spacing w:after="0"/>
        <w:rPr>
          <w:rFonts w:eastAsia="Times New Roman"/>
        </w:rPr>
      </w:pPr>
      <w:bookmarkStart w:id="993" w:name="PO0002435"/>
      <w:bookmarkStart w:id="994" w:name="_Toc293934176"/>
      <w:bookmarkStart w:id="995" w:name="_Toc294192254"/>
      <w:bookmarkStart w:id="996" w:name="_Toc294192587"/>
      <w:bookmarkStart w:id="997" w:name="_Toc294193258"/>
      <w:bookmarkStart w:id="998" w:name="_Toc295317047"/>
      <w:bookmarkEnd w:id="993"/>
      <w:bookmarkEnd w:id="994"/>
      <w:bookmarkEnd w:id="995"/>
      <w:bookmarkEnd w:id="996"/>
      <w:bookmarkEnd w:id="997"/>
      <w:r w:rsidRPr="00247C07">
        <w:rPr>
          <w:rFonts w:eastAsia="Times New Roman"/>
        </w:rPr>
        <w:t xml:space="preserve">Приложение А </w:t>
      </w:r>
      <w:r w:rsidRPr="00247C07">
        <w:rPr>
          <w:rFonts w:eastAsia="Times New Roman"/>
        </w:rPr>
        <w:br/>
        <w:t>(обязательное)</w:t>
      </w:r>
      <w:bookmarkEnd w:id="998"/>
    </w:p>
    <w:p w:rsidR="009617EC" w:rsidRPr="00247C07" w:rsidRDefault="009617EC">
      <w:pPr>
        <w:spacing w:before="120" w:after="120"/>
        <w:jc w:val="center"/>
        <w:rPr>
          <w:rFonts w:eastAsiaTheme="minorEastAsia"/>
        </w:rPr>
      </w:pPr>
      <w:bookmarkStart w:id="999" w:name="_Toc293934177"/>
      <w:bookmarkStart w:id="1000" w:name="_Toc294192255"/>
      <w:bookmarkStart w:id="1001" w:name="_Toc294192588"/>
      <w:bookmarkStart w:id="1002" w:name="_Toc294193259"/>
      <w:bookmarkStart w:id="1003" w:name="_Toc295317048"/>
      <w:bookmarkEnd w:id="999"/>
      <w:bookmarkEnd w:id="1000"/>
      <w:bookmarkEnd w:id="1001"/>
      <w:bookmarkEnd w:id="1002"/>
      <w:r w:rsidRPr="00247C07">
        <w:rPr>
          <w:rFonts w:ascii="Times New Roman" w:hAnsi="Times New Roman" w:cs="Times New Roman"/>
          <w:b/>
          <w:bCs/>
          <w:sz w:val="24"/>
          <w:szCs w:val="24"/>
        </w:rPr>
        <w:t>Перечень нормативных документов</w:t>
      </w:r>
      <w:bookmarkEnd w:id="1003"/>
    </w:p>
    <w:tbl>
      <w:tblPr>
        <w:tblW w:w="5000" w:type="pct"/>
        <w:jc w:val="center"/>
        <w:shd w:val="clear" w:color="auto" w:fill="FFFFFF"/>
        <w:tblCellMar>
          <w:left w:w="0" w:type="dxa"/>
          <w:right w:w="0" w:type="dxa"/>
        </w:tblCellMar>
        <w:tblLook w:val="04A0" w:firstRow="1" w:lastRow="0" w:firstColumn="1" w:lastColumn="0" w:noHBand="0" w:noVBand="1"/>
      </w:tblPr>
      <w:tblGrid>
        <w:gridCol w:w="1782"/>
        <w:gridCol w:w="7629"/>
      </w:tblGrid>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33" w:tooltip="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 w:history="1">
              <w:r w:rsidR="009617EC" w:rsidRPr="00247C07">
                <w:rPr>
                  <w:rStyle w:val="a3"/>
                </w:rPr>
                <w:t>ГОСТ 9.401-91*</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ЕСЗКС. Покрытия лакокрасочные. Общие требования и методы ускоренных испытаний на стойкость к воздействию климатических факторов</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34" w:tooltip="Сталь углеродистая обыкновенного качества. Марки" w:history="1">
              <w:r w:rsidR="009617EC" w:rsidRPr="00247C07">
                <w:rPr>
                  <w:rStyle w:val="a3"/>
                </w:rPr>
                <w:t>ГОСТ 380-2005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Сталь углеродистая обыкновенного качества. Марки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35" w:tooltip="Прокат сортовой и фасонный из стали углеродистой обыкновенного качества. Общие технические условия" w:history="1">
              <w:r w:rsidR="009617EC" w:rsidRPr="00247C07">
                <w:rPr>
                  <w:rStyle w:val="a3"/>
                </w:rPr>
                <w:t>ГОСТ 535-2005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Прокат сортовой и фасонный из стали углеродистой обыкновенного качества. Общие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36" w:tooltip="Отливки стальные. Общие технические условия" w:history="1">
              <w:r w:rsidR="009617EC" w:rsidRPr="00247C07">
                <w:rPr>
                  <w:rStyle w:val="a3"/>
                </w:rPr>
                <w:t>ГОСТ 977-88</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Отливки стальные. Общие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37"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009617EC" w:rsidRPr="00247C07">
                <w:rPr>
                  <w:rStyle w:val="a3"/>
                </w:rPr>
                <w:t>ГОСТ 1050-88*</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38" w:tooltip="Проволока стальная сварочная. Технические условия" w:history="1">
              <w:r w:rsidR="009617EC" w:rsidRPr="00247C07">
                <w:rPr>
                  <w:rStyle w:val="a3"/>
                </w:rPr>
                <w:t>ГОСТ 2246-70*</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Проволока стальная сварочная.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39" w:tooltip="Пиломатериалы лиственных пород. Технические условия" w:history="1">
              <w:r w:rsidR="009617EC" w:rsidRPr="00247C07">
                <w:rPr>
                  <w:rStyle w:val="a3"/>
                </w:rPr>
                <w:t>ГОСТ 2695-83*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Пиломатериалы лиственных пород.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40" w:tooltip="Масло каменноугольное для пропитки древесины. Технические условия" w:history="1">
              <w:r w:rsidR="009617EC" w:rsidRPr="00247C07">
                <w:rPr>
                  <w:rStyle w:val="a3"/>
                </w:rPr>
                <w:t>ГОСТ 2770-74*</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Масло каменноугольное для пропитки древесины.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41" w:tooltip="Канат одинарной свивки типа ТК конструкции 1х37 (1+6+12+18). Сортамент" w:history="1">
              <w:r w:rsidR="009617EC" w:rsidRPr="00247C07">
                <w:rPr>
                  <w:rStyle w:val="a3"/>
                </w:rPr>
                <w:t>ГОСТ 3064-80</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Канат одинарной свивки типа ТК конструкции 1</w:t>
            </w:r>
            <w:r w:rsidRPr="00247C07">
              <w:rPr>
                <w:rFonts w:ascii="Symbol" w:hAnsi="Symbol"/>
                <w:sz w:val="24"/>
                <w:szCs w:val="24"/>
              </w:rPr>
              <w:t></w:t>
            </w:r>
            <w:r w:rsidRPr="00247C07">
              <w:rPr>
                <w:rFonts w:ascii="Times New Roman" w:hAnsi="Times New Roman" w:cs="Times New Roman"/>
                <w:sz w:val="24"/>
                <w:szCs w:val="24"/>
              </w:rPr>
              <w:t>37 (1 + 6 + 12 + 18). Сортамент</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42" w:tooltip="Канат стальной двойной свивки типа ТК конструкции 6х19(1+6+12)+1х19(1+6+12). Сортамент" w:history="1">
              <w:r w:rsidR="009617EC" w:rsidRPr="00247C07">
                <w:rPr>
                  <w:rStyle w:val="a3"/>
                </w:rPr>
                <w:t>ГОСТ 3067-88*</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Канат стальной двойной свивки типа ТК конструкции 6</w:t>
            </w:r>
            <w:r w:rsidRPr="00247C07">
              <w:rPr>
                <w:rFonts w:ascii="Symbol" w:hAnsi="Symbol"/>
                <w:sz w:val="24"/>
                <w:szCs w:val="24"/>
              </w:rPr>
              <w:t></w:t>
            </w:r>
            <w:r w:rsidRPr="00247C07">
              <w:rPr>
                <w:rFonts w:ascii="Times New Roman" w:hAnsi="Times New Roman" w:cs="Times New Roman"/>
                <w:sz w:val="24"/>
                <w:szCs w:val="24"/>
              </w:rPr>
              <w:t>19 (1 + 6 + 12) + 1</w:t>
            </w:r>
            <w:r w:rsidRPr="00247C07">
              <w:rPr>
                <w:rFonts w:ascii="Symbol" w:hAnsi="Symbol"/>
                <w:sz w:val="24"/>
                <w:szCs w:val="24"/>
              </w:rPr>
              <w:t></w:t>
            </w:r>
            <w:r w:rsidRPr="00247C07">
              <w:rPr>
                <w:rFonts w:ascii="Times New Roman" w:hAnsi="Times New Roman" w:cs="Times New Roman"/>
                <w:sz w:val="24"/>
                <w:szCs w:val="24"/>
              </w:rPr>
              <w:t>19 (1 + 6 + 12). Сортамент</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43" w:tooltip="Канаты стальные. Канат закрытый несущий с одним слоем зетобразной проволоки и сердечником типа ТК. Сортамент" w:history="1">
              <w:r w:rsidR="009617EC" w:rsidRPr="00247C07">
                <w:rPr>
                  <w:rStyle w:val="a3"/>
                </w:rPr>
                <w:t>ГОСТ 3090-73*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Канаты стальные. Канат закрытый несущий с одним слоем конструкции проволоки и сердечником типа ТК. Сортамент</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44" w:tooltip="Гвозди строительные. Конструкция и размеры" w:history="1">
              <w:r w:rsidR="009617EC" w:rsidRPr="00247C07">
                <w:rPr>
                  <w:rStyle w:val="a3"/>
                </w:rPr>
                <w:t>ГОСТ 4028-63*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Гвозди строительные. Конструкция и размеры</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45" w:tooltip="Прокат из легированной конструкционной стали. Технические условия" w:history="1">
              <w:r w:rsidR="009617EC" w:rsidRPr="00247C07">
                <w:rPr>
                  <w:rStyle w:val="a3"/>
                </w:rPr>
                <w:t>ГОСТ 4543-71*</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Прокат из легированной конструкционной стали.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46" w:tooltip="Алюминий и сплавы алюминиевые деформируемые. Марки" w:history="1">
              <w:r w:rsidR="009617EC" w:rsidRPr="00247C07">
                <w:rPr>
                  <w:rStyle w:val="a3"/>
                </w:rPr>
                <w:t>ГОСТ 4784-97*</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Алюминий и сплавы алюминиевые деформируемые. Марки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47" w:tooltip="Стали высоколегированные и сплавы коррозионно-стойкие, жаростойкие и жаропрочные. Марки" w:history="1">
              <w:r w:rsidR="009617EC" w:rsidRPr="00247C07">
                <w:rPr>
                  <w:rStyle w:val="a3"/>
                </w:rPr>
                <w:t>ГОСТ 5632-72*</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Стали высоколегированные и сплавы коррозионно-стойкие, жаростойкие и жаропрочные. Марки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48" w:tooltip="Сталь горячекатаная для армирования железобетонных конструкций. Технические условия" w:history="1">
              <w:r w:rsidR="009617EC" w:rsidRPr="00247C07">
                <w:rPr>
                  <w:rStyle w:val="a3"/>
                </w:rPr>
                <w:t>ГОСТ 5781-82*</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Сталь горячекатаная для армирования железобетонных конструкций.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49" w:tooltip="Прокат низколегированный конструкционный для мостостроения. Технические условия" w:history="1">
              <w:r w:rsidR="009617EC" w:rsidRPr="00247C07">
                <w:rPr>
                  <w:rStyle w:val="a3"/>
                </w:rPr>
                <w:t>ГОСТ 6713-91</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Прокат низколегированный конструкционный для мостостроения.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50" w:tooltip="Проволока из углеродистой стали для армирования предварительно напряженных железобетонных конструкций.Технические условия" w:history="1">
              <w:r w:rsidR="009617EC" w:rsidRPr="00247C07">
                <w:rPr>
                  <w:rStyle w:val="a3"/>
                </w:rPr>
                <w:t>ГОСТ 7348-81*</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Проволока из углеродистой стали для армирования предварительно напряженных железобетонных конструкций</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51" w:tooltip="Канаты стальные. Канат закрытый несущий с одним слоем клиновидной и одним слоем зетобразной проволоки и сердечником типа ТК. Сортамент" w:history="1">
              <w:r w:rsidR="009617EC" w:rsidRPr="00247C07">
                <w:rPr>
                  <w:rStyle w:val="a3"/>
                </w:rPr>
                <w:t>ГОСТ 7675-73*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Канаты стальные. Канат закрытый несущий с одним слоем клиновидной и одним слоем зетообразной проволоки и сердечником типа ТК. Сортамент</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52" w:tooltip="Канаты стальные. Канат закрытый несущий с двумя слоями клиновидной и одним слоем зетобразной проволоки и сердечником типа ТК. Сортамент" w:history="1">
              <w:r w:rsidR="009617EC" w:rsidRPr="00247C07">
                <w:rPr>
                  <w:rStyle w:val="a3"/>
                </w:rPr>
                <w:t>ГОСТ 7676-73*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Канаты стальные. Канат закрытый несущий с двумя слоями клиновидной и одним слоем зетообразной проволоки и сердечником типа ТК. Сортамент</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53" w:tooltip="Поковки из конструкционной углеродистой и легированной стали. Общие технические условия" w:history="1">
              <w:r w:rsidR="009617EC" w:rsidRPr="00247C07">
                <w:rPr>
                  <w:rStyle w:val="a3"/>
                </w:rPr>
                <w:t>ГОСТ 8479-70*</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Поковки из конструкционной углеродистой и легированной стали. Общие технические требования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54" w:tooltip="Пиломатериалы хвойных пород. Технические условия" w:history="1">
              <w:r w:rsidR="009617EC" w:rsidRPr="00247C07">
                <w:rPr>
                  <w:rStyle w:val="a3"/>
                </w:rPr>
                <w:t>ГОСТ 8486-86</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Пиломатериалы хвойных пород.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55" w:tooltip="Уголки стальные горячекатаные равнополочные. Сортамент" w:history="1">
              <w:r w:rsidR="009617EC" w:rsidRPr="00247C07">
                <w:rPr>
                  <w:rStyle w:val="a3"/>
                </w:rPr>
                <w:t>ГОСТ 8509-93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Уголки стальные горячекатаные равнополочные. Сортамент</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56" w:tooltip="Уголки стальные горячекатаные неравнополочные. Сортамент" w:history="1">
              <w:r w:rsidR="009617EC" w:rsidRPr="00247C07">
                <w:rPr>
                  <w:rStyle w:val="a3"/>
                </w:rPr>
                <w:t>ГОСТ 8510-86</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Уголки стальные горячекатаные неравнополочные. Сортамент</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57" w:tooltip="Трубы стальные квадратные. Сортамент" w:history="1">
              <w:r w:rsidR="009617EC" w:rsidRPr="00247C07">
                <w:rPr>
                  <w:rStyle w:val="a3"/>
                </w:rPr>
                <w:t>ГОСТ 8639-82*</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Трубы стальные квадратные. Сортамент</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58" w:tooltip="Смеси асфальтобетонные дорожные, аэродромные и асфальтобетон. Технические условия" w:history="1">
              <w:r w:rsidR="009617EC" w:rsidRPr="00247C07">
                <w:rPr>
                  <w:rStyle w:val="a3"/>
                </w:rPr>
                <w:t>ГОСТ 9128-97</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Смеси асфальтобетонные дорожные, аэродромные и асфальтобетон.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59" w:tooltip="Габариты приближения строений и подвижного состава железных дорог колеи 1520 (1524) мм" w:history="1">
              <w:r w:rsidR="009617EC" w:rsidRPr="00247C07">
                <w:rPr>
                  <w:rStyle w:val="a3"/>
                </w:rPr>
                <w:t>ГОСТ 9238-83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Габариты приближения строений и подвижного состава железных дорог колеи 1520 (1524) мм</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60" w:tooltip="Лесоматериалы круглые лиственных пород. Технические условия" w:history="1">
              <w:r w:rsidR="009617EC" w:rsidRPr="00247C07">
                <w:rPr>
                  <w:rStyle w:val="a3"/>
                </w:rPr>
                <w:t>ГОСТ 9462-88*</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Лесоматериалы круглые лиственных пород.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61" w:tooltip="Лесоматериалы круглые хвойных пород. Технические условия" w:history="1">
              <w:r w:rsidR="009617EC" w:rsidRPr="00247C07">
                <w:rPr>
                  <w:rStyle w:val="a3"/>
                </w:rPr>
                <w:t>ГОСТ 9463-88</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Лесоматериалы круглые хвойных пород.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62" w:tooltip="Электроды покрытые металлические для ручной дуговой сварки конструкционных и теплоустойчивых сталей. Типы" w:history="1">
              <w:r w:rsidR="009617EC" w:rsidRPr="00247C07">
                <w:rPr>
                  <w:rStyle w:val="a3"/>
                </w:rPr>
                <w:t>ГОСТ 9467-75*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Электроды покрытые металлические для ручной дуговой сварки конструкционных и теплоустойчивых сталей. Типы</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63" w:tooltip="Бетоны. Методы определения морозостойкости. Общие требования" w:history="1">
              <w:r w:rsidR="009617EC" w:rsidRPr="00247C07">
                <w:rPr>
                  <w:rStyle w:val="a3"/>
                </w:rPr>
                <w:t>ГОСТ 10060.0-95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Бетоны. Методы определения морозостойкости. Общие требования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64" w:tooltip="Бетоны. Базовый метод определения морозостойкости" w:history="1">
              <w:r w:rsidR="009617EC" w:rsidRPr="00247C07">
                <w:rPr>
                  <w:rStyle w:val="a3"/>
                </w:rPr>
                <w:t>ГОСТ 10060.1-95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Бетоны. Базовый метод определения морозостойкости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65" w:tooltip="Бетоны. Ускоренные методы определения морозостойкости при многократном замораживании и оттаивании" w:history="1">
              <w:r w:rsidR="009617EC" w:rsidRPr="00247C07">
                <w:rPr>
                  <w:rStyle w:val="a3"/>
                </w:rPr>
                <w:t>ГОСТ 10060.2-95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Бетоны. Ускоренные методы определения морозостойкости при многократном замораживании и оттаивании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66" w:tooltip="Бетоны. Дилатометрический метод ускоренного определения морозостойкости" w:history="1">
              <w:r w:rsidR="009617EC" w:rsidRPr="00247C07">
                <w:rPr>
                  <w:rStyle w:val="a3"/>
                </w:rPr>
                <w:t>ГОСТ 10060.3-95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Бетоны. Дилатометрический метод ускоренного определения морозостойкости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67" w:tooltip="Сталь арматурная термомеханически упрочненная для железобетонных конструкций. Технические условия" w:history="1">
              <w:r w:rsidR="009617EC" w:rsidRPr="00247C07">
                <w:rPr>
                  <w:rStyle w:val="a3"/>
                </w:rPr>
                <w:t>ГОСТ 10884-94</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Сталь арматурная термомеханически упрочненная для железобетонных конструкций.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68" w:tooltip="Сталь листовая горячекатаная двухслойная коррозионно-стойкая. Технические условия" w:history="1">
              <w:r w:rsidR="009617EC" w:rsidRPr="00247C07">
                <w:rPr>
                  <w:rStyle w:val="a3"/>
                </w:rPr>
                <w:t>ГОСТ 10885-85*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Сталь листовая горячекатаная двухслойная коррозионно-стойкая.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69" w:tooltip="Арматурные и закладные изделия сварные, соединения сварные арматуры и закладных изделий железобетонных конструкций. Общие технические условия" w:history="1">
              <w:r w:rsidR="009617EC" w:rsidRPr="00247C07">
                <w:rPr>
                  <w:rStyle w:val="a3"/>
                </w:rPr>
                <w:t>ГОСТ 10922-90</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Арматурные и закладные изделия сварные, соединения сварные арматуры и закладных изделий железобетонных конструкций. Общие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70" w:tooltip="Ленты из алюминия и алюминиевых сплавов. Технические условия" w:history="1">
              <w:r w:rsidR="009617EC" w:rsidRPr="00247C07">
                <w:rPr>
                  <w:rStyle w:val="a3"/>
                </w:rPr>
                <w:t>ГОСТ 13726-97*</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Ленты из алюминия и алюминиевых сплавов.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71" w:tooltip="Канаты стальные арматурные 1х7. Технические условия" w:history="1">
              <w:r w:rsidR="009617EC" w:rsidRPr="00247C07">
                <w:rPr>
                  <w:rStyle w:val="a3"/>
                </w:rPr>
                <w:t>ГОСТ 13840-68*</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Канаты стальные арматурные 1</w:t>
            </w:r>
            <w:r w:rsidRPr="00247C07">
              <w:rPr>
                <w:rFonts w:ascii="Symbol" w:hAnsi="Symbol"/>
                <w:sz w:val="24"/>
                <w:szCs w:val="24"/>
              </w:rPr>
              <w:t></w:t>
            </w:r>
            <w:r w:rsidRPr="00247C07">
              <w:rPr>
                <w:rFonts w:ascii="Times New Roman" w:hAnsi="Times New Roman" w:cs="Times New Roman"/>
                <w:sz w:val="24"/>
                <w:szCs w:val="24"/>
              </w:rPr>
              <w:t>7.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72" w:tooltip="Соединения сварные арматуры и закладных изделий железобетонных конструкций. Типы, конструкции и размеры" w:history="1">
              <w:r w:rsidR="009617EC" w:rsidRPr="00247C07">
                <w:rPr>
                  <w:rStyle w:val="a3"/>
                </w:rPr>
                <w:t>ГОСТ 14098-91</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Соединения сварные арматуры и закладных изделий железобетонных конструкций. Типы, конструкции и размеры</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73" w:tooltip="Прокат толстолистовой из углеродистой стали обыкновенного качества. Технические условия" w:history="1">
              <w:r w:rsidR="009617EC" w:rsidRPr="00247C07">
                <w:rPr>
                  <w:rStyle w:val="a3"/>
                </w:rPr>
                <w:t>ГОСТ 14637-89*</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Прокат толстолистовой из углеродистой стали обыкновенного качества.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74" w:tooltip="Древесина. Методы определения предела прочности при сжатии вдоль волокон" w:history="1">
              <w:r w:rsidR="009617EC" w:rsidRPr="00247C07">
                <w:rPr>
                  <w:rStyle w:val="a3"/>
                </w:rPr>
                <w:t>ГОСТ 16483.10-73*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Древесина. Методы определения предела прочности при сжатии вдоль волокон</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75" w:tooltip="Канаты стальные. Канаты закрытые несущие. Технические условия" w:history="1">
              <w:r w:rsidR="009617EC" w:rsidRPr="00247C07">
                <w:rPr>
                  <w:rStyle w:val="a3"/>
                </w:rPr>
                <w:t>ГОСТ 18899-73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Канаты стальные. Канаты закрытые несущие.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76" w:tooltip="Прокат из стали повышенной прочности. Общие технические условия" w:history="1">
              <w:r w:rsidR="009617EC" w:rsidRPr="00247C07">
                <w:rPr>
                  <w:rStyle w:val="a3"/>
                </w:rPr>
                <w:t>ГОСТ 19281-89*</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Прокат из стали повышенной прочности. Общие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77" w:tooltip="Заменен на ГОСТ 14098-85 Соединения сварные арматуры и закладных изделий железобетонных конструкций. Типы, конструкция и размеры" w:history="1">
              <w:r w:rsidR="009617EC" w:rsidRPr="00247C07">
                <w:rPr>
                  <w:rStyle w:val="a3"/>
                </w:rPr>
                <w:t>ГОСТ 19292-73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Соединения сварные элементов закладных деталей сборных железобетонных конструкций</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78" w:tooltip="Сплавы цинковые антифрикционные. Марки, технические требования и методы испытаний" w:history="1">
              <w:r w:rsidR="009617EC" w:rsidRPr="00247C07">
                <w:rPr>
                  <w:rStyle w:val="a3"/>
                </w:rPr>
                <w:t>ГОСТ 21437-95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Сплавы цинкованные антифрикционные. Марки, технические требования и методы испытаний</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79" w:tooltip="Листы из алюминия и алюминиевых сплавов. Технические условия" w:history="1">
              <w:r w:rsidR="009617EC" w:rsidRPr="00247C07">
                <w:rPr>
                  <w:rStyle w:val="a3"/>
                </w:rPr>
                <w:t>ГОСТ 21631-76*</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Листы из алюминия и алюминиевых сплавов.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80" w:tooltip="Сетки арматурные сварные для железобетонных конструкций и изделий. Общие технические условия" w:history="1">
              <w:r w:rsidR="009617EC" w:rsidRPr="00247C07">
                <w:rPr>
                  <w:rStyle w:val="a3"/>
                </w:rPr>
                <w:t>ГОСТ 23279-85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Сетки арматурные сварные для железобетонных конструкций и изделий. Общие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81" w:tooltip="Метрополитены. Габариты приближения строений оборудования и подвижного состава" w:history="1">
              <w:r w:rsidR="009617EC" w:rsidRPr="00247C07">
                <w:rPr>
                  <w:rStyle w:val="a3"/>
                </w:rPr>
                <w:t>ГОСТ 23961-80</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Метрополитены. Габариты приближения строений, оборудования и подвижного состава</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82" w:tooltip="Грунты. Классификация" w:history="1">
              <w:r w:rsidR="009617EC" w:rsidRPr="00247C07">
                <w:rPr>
                  <w:rStyle w:val="a3"/>
                </w:rPr>
                <w:t>ГОСТ 25100-95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Грунты. Классификация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83" w:tooltip="Система обеспечения точности геометрических параметров в строительстве. Функциональные допуски" w:history="1">
              <w:r w:rsidR="009617EC" w:rsidRPr="00247C07">
                <w:rPr>
                  <w:rStyle w:val="a3"/>
                </w:rPr>
                <w:t>ГОСТ 26607-85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Система обеспечения точности геометрических параметров в строительстве. Функциональные допуски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84" w:tooltip="Бетоны тяжелые и мелкозернистые. Технические условия" w:history="1">
              <w:r w:rsidR="009617EC" w:rsidRPr="00247C07">
                <w:rPr>
                  <w:rStyle w:val="a3"/>
                </w:rPr>
                <w:t>ГОСТ 26633-91</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Бетоны тяжелые и мелкозернистые.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85" w:tooltip="Габариты подмостовые судоходных пролетов мостов на внутренних водных путях. Нормы и технические требования" w:history="1">
              <w:r w:rsidR="009617EC" w:rsidRPr="00247C07">
                <w:rPr>
                  <w:rStyle w:val="a3"/>
                </w:rPr>
                <w:t>ГОСТ 26775-97</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Габариты подмостовые судоходных пролетов мостов на внутренних водных путях. Нормы и технические требования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86" w:tooltip="Ограждения дорожные металлические барьерного типа. Технические условия" w:history="1">
              <w:r w:rsidR="009617EC" w:rsidRPr="00247C07">
                <w:rPr>
                  <w:rStyle w:val="a3"/>
                </w:rPr>
                <w:t>ГОСТ 26804-86</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Ограждения дорожные металлические барьерного типа.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87" w:tooltip="Надежность строительных конструкций и оснований. Основные положения по расчету" w:history="1">
              <w:r w:rsidR="009617EC" w:rsidRPr="00247C07">
                <w:rPr>
                  <w:rStyle w:val="a3"/>
                </w:rPr>
                <w:t>ГОСТ 27751-88*</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Надежность строительных конструкций и оснований. Основные положения по расчету (с 1 сентября 2011 г. действует ГОСТ Р 54257-2010)</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88" w:tooltip="Материалы строительные. Методы испытаний на горючесть" w:history="1">
              <w:r w:rsidR="009617EC" w:rsidRPr="00247C07">
                <w:rPr>
                  <w:rStyle w:val="a3"/>
                </w:rPr>
                <w:t>ГОСТ 30244-94</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Материалы строительные. Методы испытаний на горючесть</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89" w:tooltip="Конструкции строительные. Методы испытаний на огнестойкость. Общие требования" w:history="1">
              <w:r w:rsidR="009617EC" w:rsidRPr="00247C07">
                <w:rPr>
                  <w:rStyle w:val="a3"/>
                </w:rPr>
                <w:t>ГОСТ 30247.0-94</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Конструкции строительные. Методы испытаний на огнестойкость. Общие требования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90" w:tooltip="Конструкции строительные. Методы испытаний на огнестойкость. Несущие и ограждающие конструкции" w:history="1">
              <w:r w:rsidR="009617EC" w:rsidRPr="00247C07">
                <w:rPr>
                  <w:rStyle w:val="a3"/>
                </w:rPr>
                <w:t>ГОСТ 30247.1-94</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Конструкции строительные. Методы испытаний на огнестойкость. Несущие и ограждающие конструкции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91" w:tooltip="Смеси асфальтобетонные и асфальтобетон щебеночно-мастичные. Технические условия" w:history="1">
              <w:r w:rsidR="009617EC" w:rsidRPr="00247C07">
                <w:rPr>
                  <w:rStyle w:val="a3"/>
                </w:rPr>
                <w:t>ГОСТ 31015-2002</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Смеси асфальтобетонные и асфальтобетон щебеночно-мастичные.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92" w:tooltip="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history="1">
              <w:r w:rsidR="009617EC" w:rsidRPr="00247C07">
                <w:rPr>
                  <w:rStyle w:val="a3"/>
                </w:rPr>
                <w:t>ГОСТ Р 22.1.12-2005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93" w:tooltip="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009617EC" w:rsidRPr="00247C07">
                <w:rPr>
                  <w:rStyle w:val="a3"/>
                </w:rPr>
                <w:t>ГОСТ Р 52289-2004</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94" w:tooltip="Классификация автомобильных дорог. Основные параметры и требования" w:history="1">
              <w:r w:rsidR="009617EC" w:rsidRPr="00247C07">
                <w:rPr>
                  <w:rStyle w:val="a3"/>
                </w:rPr>
                <w:t>ГОСТ Р 52398-2005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Классификация автомобильных дорог. Основные параметры и требования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95" w:tooltip="Геометрические элементы автомобильных дорог" w:history="1">
              <w:r w:rsidR="009617EC" w:rsidRPr="00247C07">
                <w:rPr>
                  <w:rStyle w:val="a3"/>
                </w:rPr>
                <w:t>ГОСТ Р 52399-2005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Геометрические элементы автомобильных дорог</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96" w:tooltip="Технические средства организации дорожного движения. Классификация дорожных ограждений" w:history="1">
              <w:r w:rsidR="009617EC" w:rsidRPr="00247C07">
                <w:rPr>
                  <w:rStyle w:val="a3"/>
                </w:rPr>
                <w:t>ГОСТ Р 52606-2006</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Технические средства организации дорожного движения. Классификация дорожных ограждений</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97" w:tooltip="Технические средства организации дорожного движения. Ограждения дорожные удерживающие боковые для автомобилей. Общие технические требования" w:history="1">
              <w:r w:rsidR="009617EC" w:rsidRPr="00247C07">
                <w:rPr>
                  <w:rStyle w:val="a3"/>
                </w:rPr>
                <w:t>ГОСТ Р 52607-2006</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98" w:tooltip="Болты и гайки высокопрочные и шайбы для металлических конструкций. Общие технические условия" w:history="1">
              <w:r w:rsidR="009617EC" w:rsidRPr="00247C07">
                <w:rPr>
                  <w:rStyle w:val="a3"/>
                </w:rPr>
                <w:t>ГОСТ Р 52643-2006</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Болты и гайки высокопрочные и шайбы для металлических конструкций. Общие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899" w:tooltip="Болты высокопрочные с шестигранной головкой с увеличенным размером под ключ для металлических конструкций. Технические условия" w:history="1">
              <w:r w:rsidR="009617EC" w:rsidRPr="00247C07">
                <w:rPr>
                  <w:rStyle w:val="a3"/>
                </w:rPr>
                <w:t>ГОСТ Р 52644-2006</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Болты высокопрочные с шестигранной головкой с увеличенным размером под ключ для металлических конструкций.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00" w:tooltip="Гайки высокопрочные шестигранные с увеличенным размером под ключ для металлических конструкций. Технические условия" w:history="1">
              <w:r w:rsidR="009617EC" w:rsidRPr="00247C07">
                <w:rPr>
                  <w:rStyle w:val="a3"/>
                </w:rPr>
                <w:t>ГОСТ Р 52645-2006</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Гайки высокопрочные шестигранные с увеличенным размером под ключ для металлических конструкций.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01" w:tooltip="Шайбы к высокопрочным болтам для металлических конструкций. Технические условия" w:history="1">
              <w:r w:rsidR="009617EC" w:rsidRPr="00247C07">
                <w:rPr>
                  <w:rStyle w:val="a3"/>
                </w:rPr>
                <w:t>ГОСТ Р 52646-2006</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Шайбы к высокопрочным болтам для металлических конструкций. Технические условия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02" w:tooltip="Дороги автомобильные общего пользования. Нормативные нагрузки, расчетные схемы нагружения и габариты приближения" w:history="1">
              <w:r w:rsidR="009617EC" w:rsidRPr="00247C07">
                <w:rPr>
                  <w:rStyle w:val="a3"/>
                </w:rPr>
                <w:t>ГОСТ Р 52748-2007</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Дороги автомобильные. Нормативные нагрузки, расчетные схемы нагружения и габариты приближения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03" w:tooltip="Дороги автомобильные общего пользования. Элементы обустройства. Общие требования" w:history="1">
              <w:r w:rsidR="009617EC" w:rsidRPr="00247C07">
                <w:rPr>
                  <w:rStyle w:val="a3"/>
                </w:rPr>
                <w:t>ГОСТ Р 52766-2007</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Автомобильные дороги общего пользования. Элементы обустройства. Общие требования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04" w:tooltip="Болты высокопрочные цилиндрические и конические для мостостроения, гайки и шайбы к ним. Технические условия" w:history="1">
              <w:r w:rsidR="009617EC" w:rsidRPr="00247C07">
                <w:rPr>
                  <w:rStyle w:val="a3"/>
                </w:rPr>
                <w:t>ГОСТ Р 53664-2009</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Болты высокопрочные цилиндрические и конические для мостостроения. Гайки и шайбы к ним</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05" w:tooltip="Нагрузки и воздействия" w:history="1">
              <w:r w:rsidR="009617EC" w:rsidRPr="00247C07">
                <w:rPr>
                  <w:rStyle w:val="a3"/>
                </w:rPr>
                <w:t>СП 20.13330.2011</w:t>
              </w:r>
            </w:hyperlink>
            <w:r w:rsidR="009617EC" w:rsidRPr="00247C07">
              <w:rPr>
                <w:rFonts w:ascii="Times New Roman" w:hAnsi="Times New Roman" w:cs="Times New Roman"/>
                <w:sz w:val="24"/>
                <w:szCs w:val="24"/>
              </w:rPr>
              <w:t xml:space="preserve">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06" w:tooltip="Нагрузки и воздействия" w:history="1">
              <w:r w:rsidRPr="00247C07">
                <w:rPr>
                  <w:rStyle w:val="a3"/>
                </w:rPr>
                <w:t>СНиП 2.01.07-85*</w:t>
              </w:r>
            </w:hyperlink>
            <w:r w:rsidRPr="00247C07">
              <w:rPr>
                <w:rFonts w:ascii="Times New Roman" w:hAnsi="Times New Roman" w:cs="Times New Roman"/>
                <w:sz w:val="24"/>
                <w:szCs w:val="24"/>
              </w:rPr>
              <w:t xml:space="preserve"> Нагрузки и воздействия»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07" w:tooltip="Основания зданий и сооружений" w:history="1">
              <w:r w:rsidR="009617EC" w:rsidRPr="00247C07">
                <w:rPr>
                  <w:rStyle w:val="a3"/>
                </w:rPr>
                <w:t>СП 22.13330.2011</w:t>
              </w:r>
            </w:hyperlink>
            <w:r w:rsidR="009617EC" w:rsidRPr="00247C07">
              <w:rPr>
                <w:rFonts w:ascii="Times New Roman" w:hAnsi="Times New Roman" w:cs="Times New Roman"/>
                <w:sz w:val="24"/>
                <w:szCs w:val="24"/>
              </w:rPr>
              <w:t xml:space="preserve">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08" w:tooltip="Основания зданий и сооружений" w:history="1">
              <w:r w:rsidRPr="00247C07">
                <w:rPr>
                  <w:rStyle w:val="a3"/>
                </w:rPr>
                <w:t>СНиП 2.02.01-83*</w:t>
              </w:r>
            </w:hyperlink>
            <w:r w:rsidRPr="00247C07">
              <w:rPr>
                <w:rFonts w:ascii="Times New Roman" w:hAnsi="Times New Roman" w:cs="Times New Roman"/>
                <w:sz w:val="24"/>
                <w:szCs w:val="24"/>
              </w:rPr>
              <w:t xml:space="preserve"> Основания зданий и сооружений»</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09" w:tooltip="Свайные фундаменты" w:history="1">
              <w:r w:rsidR="009617EC" w:rsidRPr="00247C07">
                <w:rPr>
                  <w:rStyle w:val="a3"/>
                </w:rPr>
                <w:t>СП 24.13330.2011</w:t>
              </w:r>
            </w:hyperlink>
            <w:r w:rsidR="009617EC" w:rsidRPr="00247C07">
              <w:rPr>
                <w:rFonts w:ascii="Times New Roman" w:hAnsi="Times New Roman" w:cs="Times New Roman"/>
                <w:sz w:val="24"/>
                <w:szCs w:val="24"/>
              </w:rPr>
              <w:t xml:space="preserve">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10" w:tooltip="Свайные фундаменты" w:history="1">
              <w:r w:rsidRPr="00247C07">
                <w:rPr>
                  <w:rStyle w:val="a3"/>
                </w:rPr>
                <w:t>СНиП 2.02.03-85</w:t>
              </w:r>
            </w:hyperlink>
            <w:r w:rsidRPr="00247C07">
              <w:rPr>
                <w:rFonts w:ascii="Times New Roman" w:hAnsi="Times New Roman" w:cs="Times New Roman"/>
                <w:sz w:val="24"/>
                <w:szCs w:val="24"/>
              </w:rPr>
              <w:t xml:space="preserve"> Свайные фундаменты»</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 xml:space="preserve">СП 25.13330.2010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11" w:tooltip="Основания и фундаменты на вечномерзлых грунтах" w:history="1">
              <w:r w:rsidRPr="00247C07">
                <w:rPr>
                  <w:rStyle w:val="a3"/>
                </w:rPr>
                <w:t>СНиП 2.02.04-88</w:t>
              </w:r>
            </w:hyperlink>
            <w:r w:rsidRPr="00247C07">
              <w:rPr>
                <w:rFonts w:ascii="Times New Roman" w:hAnsi="Times New Roman" w:cs="Times New Roman"/>
                <w:sz w:val="24"/>
                <w:szCs w:val="24"/>
              </w:rPr>
              <w:t xml:space="preserve"> Основания и фундаменты на вечномерзлых грунтах»</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 xml:space="preserve">СП 28.13330.2010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12" w:tooltip="Защита строительных конструкций от коррозии" w:history="1">
              <w:r w:rsidRPr="00247C07">
                <w:rPr>
                  <w:rStyle w:val="a3"/>
                </w:rPr>
                <w:t>СНиП 2.03.11-85</w:t>
              </w:r>
            </w:hyperlink>
            <w:r w:rsidRPr="00247C07">
              <w:rPr>
                <w:rFonts w:ascii="Times New Roman" w:hAnsi="Times New Roman" w:cs="Times New Roman"/>
                <w:sz w:val="24"/>
                <w:szCs w:val="24"/>
              </w:rPr>
              <w:t xml:space="preserve"> Защита строительных конструкций от коррозии»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 xml:space="preserve">СП 34.13330.2010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13" w:tooltip="Автомобильные дороги" w:history="1">
              <w:r w:rsidRPr="00247C07">
                <w:rPr>
                  <w:rStyle w:val="a3"/>
                </w:rPr>
                <w:t>СНиП 2.05.02-85*</w:t>
              </w:r>
            </w:hyperlink>
            <w:r w:rsidRPr="00247C07">
              <w:rPr>
                <w:rFonts w:ascii="Times New Roman" w:hAnsi="Times New Roman" w:cs="Times New Roman"/>
                <w:sz w:val="24"/>
                <w:szCs w:val="24"/>
              </w:rPr>
              <w:t xml:space="preserve"> Автомобильные дороги»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 xml:space="preserve">СП 37.13330.2010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14" w:tooltip="Промышленный транспорт" w:history="1">
              <w:r w:rsidRPr="00247C07">
                <w:rPr>
                  <w:rStyle w:val="a3"/>
                </w:rPr>
                <w:t>СНиП 2.05.07-91*</w:t>
              </w:r>
            </w:hyperlink>
            <w:r w:rsidRPr="00247C07">
              <w:rPr>
                <w:rFonts w:ascii="Times New Roman" w:hAnsi="Times New Roman" w:cs="Times New Roman"/>
                <w:sz w:val="24"/>
                <w:szCs w:val="24"/>
              </w:rPr>
              <w:t xml:space="preserve"> Промышленный транспорт»</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15" w:tooltip="Внутрихозяйственные автомобильные дороги в колхозах, совхозах и других сельскохозяйственных предприятиях и организациях" w:history="1">
              <w:r w:rsidR="009617EC" w:rsidRPr="00247C07">
                <w:rPr>
                  <w:rStyle w:val="a3"/>
                </w:rPr>
                <w:t>СНиП 2.05.11-83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Внутрихозяйственные автомобильные дороги в колхозах, совхозах и других сельскохозяйственных предприятиях и организациях</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16" w:tooltip="Нагрузки и воздействия на гидротехнические сооружения (волновые, ледовые и от судов)" w:history="1">
              <w:r w:rsidR="009617EC" w:rsidRPr="00247C07">
                <w:rPr>
                  <w:rStyle w:val="a3"/>
                </w:rPr>
                <w:t>СНиП 2.06.04-82*</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Нагрузки и воздействия на гидротехнические сооружения (волновые, ледовые и от судов)</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17" w:tooltip="Градостроительство. Планировка и застройка городских и сельских поселений" w:history="1">
              <w:r w:rsidR="009617EC" w:rsidRPr="00247C07">
                <w:rPr>
                  <w:rStyle w:val="a3"/>
                </w:rPr>
                <w:t>СП 42.13330.2011</w:t>
              </w:r>
            </w:hyperlink>
            <w:r w:rsidR="009617EC" w:rsidRPr="00247C07">
              <w:rPr>
                <w:rFonts w:ascii="Times New Roman" w:hAnsi="Times New Roman" w:cs="Times New Roman"/>
                <w:sz w:val="24"/>
                <w:szCs w:val="24"/>
              </w:rPr>
              <w:t xml:space="preserve">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18" w:tooltip="Градостроительство. Планировка и застройка городских и сельских поселений" w:history="1">
              <w:r w:rsidRPr="00247C07">
                <w:rPr>
                  <w:rStyle w:val="a3"/>
                </w:rPr>
                <w:t>СНиП 2.07.01-89*</w:t>
              </w:r>
            </w:hyperlink>
            <w:r w:rsidRPr="00247C07">
              <w:rPr>
                <w:rFonts w:ascii="Times New Roman" w:hAnsi="Times New Roman" w:cs="Times New Roman"/>
                <w:sz w:val="24"/>
                <w:szCs w:val="24"/>
              </w:rPr>
              <w:t xml:space="preserve"> Градостроительство. Планировка и застройка городских и сельских поселений»</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19" w:tooltip="Несущие и ограждающие конструкции" w:history="1">
              <w:r w:rsidR="009617EC" w:rsidRPr="00247C07">
                <w:rPr>
                  <w:rStyle w:val="a3"/>
                </w:rPr>
                <w:t>СНиП 3.03.01-87</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Несущие и ограждающие конструкции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20" w:tooltip="Строительство в сейсмических районах" w:history="1">
              <w:r w:rsidR="009617EC" w:rsidRPr="00247C07">
                <w:rPr>
                  <w:rStyle w:val="a3"/>
                </w:rPr>
                <w:t>СП 14.13330.2011</w:t>
              </w:r>
            </w:hyperlink>
            <w:r w:rsidR="009617EC" w:rsidRPr="00247C07">
              <w:rPr>
                <w:rFonts w:ascii="Times New Roman" w:hAnsi="Times New Roman" w:cs="Times New Roman"/>
                <w:sz w:val="24"/>
                <w:szCs w:val="24"/>
              </w:rPr>
              <w:t xml:space="preserve">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21" w:tooltip="Строительство в сейсмических районах" w:history="1">
              <w:r w:rsidRPr="00247C07">
                <w:rPr>
                  <w:rStyle w:val="a3"/>
                </w:rPr>
                <w:t>СНиП II-7-81*</w:t>
              </w:r>
            </w:hyperlink>
            <w:r w:rsidRPr="00247C07">
              <w:rPr>
                <w:rFonts w:ascii="Times New Roman" w:hAnsi="Times New Roman" w:cs="Times New Roman"/>
                <w:sz w:val="24"/>
                <w:szCs w:val="24"/>
              </w:rPr>
              <w:t xml:space="preserve"> Строительство в сейсмических районах»</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22" w:tooltip="Стальные конструкции" w:history="1">
              <w:r w:rsidR="009617EC" w:rsidRPr="00247C07">
                <w:rPr>
                  <w:rStyle w:val="a3"/>
                </w:rPr>
                <w:t>СП 16.13330.2011</w:t>
              </w:r>
            </w:hyperlink>
            <w:r w:rsidR="009617EC" w:rsidRPr="00247C07">
              <w:rPr>
                <w:rFonts w:ascii="Times New Roman" w:hAnsi="Times New Roman" w:cs="Times New Roman"/>
                <w:sz w:val="24"/>
                <w:szCs w:val="24"/>
              </w:rPr>
              <w:t xml:space="preserve">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23" w:tooltip="Стальные конструкции" w:history="1">
              <w:r w:rsidRPr="00247C07">
                <w:rPr>
                  <w:rStyle w:val="a3"/>
                </w:rPr>
                <w:t>СНиП II-23-81*</w:t>
              </w:r>
            </w:hyperlink>
            <w:r w:rsidRPr="00247C07">
              <w:rPr>
                <w:rFonts w:ascii="Times New Roman" w:hAnsi="Times New Roman" w:cs="Times New Roman"/>
                <w:sz w:val="24"/>
                <w:szCs w:val="24"/>
              </w:rPr>
              <w:t xml:space="preserve"> Стальные конструкции»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24" w:tooltip="Деревянные конструкции" w:history="1">
              <w:r w:rsidR="009617EC" w:rsidRPr="00247C07">
                <w:rPr>
                  <w:rStyle w:val="a3"/>
                </w:rPr>
                <w:t>СП 64.13330.2011</w:t>
              </w:r>
            </w:hyperlink>
            <w:r w:rsidR="009617EC" w:rsidRPr="00247C07">
              <w:rPr>
                <w:rFonts w:ascii="Times New Roman" w:hAnsi="Times New Roman" w:cs="Times New Roman"/>
                <w:sz w:val="24"/>
                <w:szCs w:val="24"/>
              </w:rPr>
              <w:t xml:space="preserve">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25" w:tooltip="Деревянные конструкции" w:history="1">
              <w:r w:rsidRPr="00247C07">
                <w:rPr>
                  <w:rStyle w:val="a3"/>
                </w:rPr>
                <w:t>СНиП II-25-80</w:t>
              </w:r>
            </w:hyperlink>
            <w:r w:rsidRPr="00247C07">
              <w:rPr>
                <w:rFonts w:ascii="Times New Roman" w:hAnsi="Times New Roman" w:cs="Times New Roman"/>
                <w:sz w:val="24"/>
                <w:szCs w:val="24"/>
              </w:rPr>
              <w:t xml:space="preserve"> Деревянные конструкции»</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26" w:tooltip="Инженерная защита территорий, зданий и сооружений от опасных геологических процессов. Основные положения" w:history="1">
              <w:r w:rsidR="009617EC" w:rsidRPr="00247C07">
                <w:rPr>
                  <w:rStyle w:val="a3"/>
                </w:rPr>
                <w:t>СНиП 22-02-2003</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Инженерная защита территорий, зданий и сооружений от опасных геологических процессов. Основные положения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27" w:tooltip="Строительная климатология" w:history="1">
              <w:r w:rsidR="009617EC" w:rsidRPr="00247C07">
                <w:rPr>
                  <w:rStyle w:val="a3"/>
                </w:rPr>
                <w:t>СНиП 23-01-99*</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Строительная климатология</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ind w:firstLine="284"/>
              <w:jc w:val="both"/>
              <w:rPr>
                <w:rFonts w:ascii="Arial" w:eastAsiaTheme="minorEastAsia" w:hAnsi="Arial" w:cs="Arial"/>
              </w:rPr>
            </w:pPr>
            <w:hyperlink r:id="rId928" w:tooltip="Железные дороги колеи 1520 мм" w:history="1">
              <w:r w:rsidR="009617EC" w:rsidRPr="00247C07">
                <w:rPr>
                  <w:rStyle w:val="a3"/>
                </w:rPr>
                <w:t>СНиП 32-01-95</w:t>
              </w:r>
            </w:hyperlink>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Железные дороги колеи 1520 мм</w:t>
            </w:r>
          </w:p>
        </w:tc>
      </w:tr>
      <w:tr w:rsidR="009617EC" w:rsidRPr="00247C07">
        <w:trPr>
          <w:jc w:val="center"/>
        </w:trPr>
        <w:tc>
          <w:tcPr>
            <w:tcW w:w="947"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 xml:space="preserve">СП 63.13330.2010 </w:t>
            </w:r>
          </w:p>
        </w:tc>
        <w:tc>
          <w:tcPr>
            <w:tcW w:w="4053"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w:t>
            </w:r>
            <w:hyperlink r:id="rId929" w:tooltip="Бетонные и железобетонные конструкции. Основные положения" w:history="1">
              <w:r w:rsidRPr="00247C07">
                <w:rPr>
                  <w:rStyle w:val="a3"/>
                </w:rPr>
                <w:t>СНиП 52-01-2003</w:t>
              </w:r>
            </w:hyperlink>
            <w:r w:rsidRPr="00247C07">
              <w:rPr>
                <w:rFonts w:ascii="Times New Roman" w:hAnsi="Times New Roman" w:cs="Times New Roman"/>
                <w:sz w:val="24"/>
                <w:szCs w:val="24"/>
              </w:rPr>
              <w:t xml:space="preserve"> Бетонные и железобетонные конструкции. Основные положения»</w:t>
            </w:r>
          </w:p>
        </w:tc>
      </w:tr>
    </w:tbl>
    <w:p w:rsidR="009617EC" w:rsidRPr="00247C07" w:rsidRDefault="009617EC">
      <w:pPr>
        <w:pStyle w:val="1"/>
        <w:rPr>
          <w:rFonts w:eastAsia="Times New Roman"/>
        </w:rPr>
      </w:pPr>
      <w:bookmarkStart w:id="1004" w:name="PO0002437"/>
      <w:bookmarkStart w:id="1005" w:name="_Toc293934178"/>
      <w:bookmarkStart w:id="1006" w:name="_Toc294192256"/>
      <w:bookmarkStart w:id="1007" w:name="_Toc294192589"/>
      <w:bookmarkStart w:id="1008" w:name="_Toc294193260"/>
      <w:bookmarkStart w:id="1009" w:name="_Toc295317049"/>
      <w:bookmarkEnd w:id="1004"/>
      <w:bookmarkEnd w:id="1005"/>
      <w:bookmarkEnd w:id="1006"/>
      <w:bookmarkEnd w:id="1007"/>
      <w:bookmarkEnd w:id="1008"/>
      <w:r w:rsidRPr="00247C07">
        <w:rPr>
          <w:rFonts w:eastAsia="Times New Roman"/>
        </w:rPr>
        <w:t xml:space="preserve">Приложение Б </w:t>
      </w:r>
      <w:r w:rsidRPr="00247C07">
        <w:rPr>
          <w:rFonts w:eastAsia="Times New Roman"/>
        </w:rPr>
        <w:br/>
        <w:t>(обязательное)</w:t>
      </w:r>
      <w:bookmarkEnd w:id="1009"/>
    </w:p>
    <w:p w:rsidR="009617EC" w:rsidRPr="00247C07" w:rsidRDefault="009617EC">
      <w:pPr>
        <w:spacing w:before="120" w:after="120"/>
        <w:jc w:val="center"/>
        <w:rPr>
          <w:rFonts w:eastAsiaTheme="minorEastAsia"/>
        </w:rPr>
      </w:pPr>
      <w:bookmarkStart w:id="1010" w:name="_Toc293934179"/>
      <w:bookmarkStart w:id="1011" w:name="_Toc294192257"/>
      <w:bookmarkStart w:id="1012" w:name="_Toc294192590"/>
      <w:bookmarkStart w:id="1013" w:name="_Toc294193261"/>
      <w:bookmarkStart w:id="1014" w:name="_Toc295317050"/>
      <w:bookmarkEnd w:id="1010"/>
      <w:bookmarkEnd w:id="1011"/>
      <w:bookmarkEnd w:id="1012"/>
      <w:bookmarkEnd w:id="1013"/>
      <w:r w:rsidRPr="00247C07">
        <w:rPr>
          <w:rFonts w:ascii="Times New Roman" w:hAnsi="Times New Roman" w:cs="Times New Roman"/>
          <w:b/>
          <w:bCs/>
          <w:sz w:val="24"/>
          <w:szCs w:val="24"/>
        </w:rPr>
        <w:t>Термины и определения</w:t>
      </w:r>
      <w:bookmarkEnd w:id="1014"/>
    </w:p>
    <w:p w:rsidR="009617EC" w:rsidRPr="00247C07" w:rsidRDefault="009617EC">
      <w:pPr>
        <w:shd w:val="clear" w:color="auto" w:fill="FFFFFF"/>
        <w:ind w:firstLine="283"/>
        <w:jc w:val="both"/>
      </w:pPr>
      <w:r w:rsidRPr="00247C07">
        <w:rPr>
          <w:rFonts w:ascii="Times New Roman" w:hAnsi="Times New Roman" w:cs="Times New Roman"/>
          <w:sz w:val="24"/>
          <w:szCs w:val="24"/>
        </w:rPr>
        <w:t>В настоящем СП использованы следующие термины с соответствующими определениями:</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балка жесткости: </w:t>
      </w:r>
      <w:r w:rsidRPr="00247C07">
        <w:rPr>
          <w:rFonts w:ascii="Times New Roman" w:hAnsi="Times New Roman" w:cs="Times New Roman"/>
          <w:sz w:val="24"/>
          <w:szCs w:val="24"/>
        </w:rPr>
        <w:t>Несущий балочный элемент моста, обеспечивающий необходимую жесткость пролетного строения;</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вант: </w:t>
      </w:r>
      <w:r w:rsidRPr="00247C07">
        <w:rPr>
          <w:rFonts w:ascii="Times New Roman" w:hAnsi="Times New Roman" w:cs="Times New Roman"/>
          <w:sz w:val="24"/>
          <w:szCs w:val="24"/>
        </w:rPr>
        <w:t>Гибкий несущий элемент моста вантово-балочной системы, передающий усилия с балки жесткости на пилон;</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выносливость: </w:t>
      </w:r>
      <w:r w:rsidRPr="00247C07">
        <w:rPr>
          <w:rFonts w:ascii="Times New Roman" w:hAnsi="Times New Roman" w:cs="Times New Roman"/>
          <w:sz w:val="24"/>
          <w:szCs w:val="24"/>
        </w:rPr>
        <w:t>Способность материала, конструкции, соединения сопротивляться в заданных пределах усталостному разрушению под воздействием циклического изменения временной нагрузки;</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габарит приближения строений: </w:t>
      </w:r>
      <w:r w:rsidRPr="00247C07">
        <w:rPr>
          <w:rFonts w:ascii="Times New Roman" w:hAnsi="Times New Roman" w:cs="Times New Roman"/>
          <w:sz w:val="24"/>
          <w:szCs w:val="24"/>
        </w:rPr>
        <w:t>Предельное поперечное перпендикулярное оси дороги или пути очертание, внутрь которого, помимо подвижного состава, не должны заходить никакие части сооружений и устройств, а также лежащие около пути материалы, запасные части и оборудование, за исключением частей устройств, предназначаемых для непосредственного взаимодействия с подвижным составом: вагонных замедлителей и подвагонных толкателей в рабочем состоянии, контактных проводов с деталями крепления, хоботов гидравлических колонок при наборе воды и др., при условии, что положение этих устройств во внутригабаритном пространстве увязано с частями подвижного состава, с которыми они могут соприкасаться, и что они не могут вызвать соприкосновения с другими элементами подвижного состава;</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геомассив: </w:t>
      </w:r>
      <w:r w:rsidRPr="00247C07">
        <w:rPr>
          <w:rFonts w:ascii="Times New Roman" w:hAnsi="Times New Roman" w:cs="Times New Roman"/>
          <w:sz w:val="24"/>
          <w:szCs w:val="24"/>
        </w:rPr>
        <w:t>Ограниченная часть геосреды, влияющая на сооружения посредством гидрогеологических и геодинамических процессов (разломы, карсты, оползни);</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грузоподъемность сооружения: </w:t>
      </w:r>
      <w:r w:rsidRPr="00247C07">
        <w:rPr>
          <w:rFonts w:ascii="Times New Roman" w:hAnsi="Times New Roman" w:cs="Times New Roman"/>
          <w:sz w:val="24"/>
          <w:szCs w:val="24"/>
        </w:rPr>
        <w:t>Характеристика, соответствующая наибольшему классу эксплуатационной нагрузки заданной структуры, при которой исчерпывается несущая способность конструкции;</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длина моста: </w:t>
      </w:r>
      <w:r w:rsidRPr="00247C07">
        <w:rPr>
          <w:rFonts w:ascii="Times New Roman" w:hAnsi="Times New Roman" w:cs="Times New Roman"/>
          <w:sz w:val="24"/>
          <w:szCs w:val="24"/>
        </w:rPr>
        <w:t>Расстояние, измеренное по оси моста, между точками пересечения линий, соединяющих концы открылков устоев (или других конструктивных элементов) с осью сооружения;</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коррозия материала: </w:t>
      </w:r>
      <w:r w:rsidRPr="00247C07">
        <w:rPr>
          <w:rFonts w:ascii="Times New Roman" w:hAnsi="Times New Roman" w:cs="Times New Roman"/>
          <w:sz w:val="24"/>
          <w:szCs w:val="24"/>
        </w:rPr>
        <w:t xml:space="preserve">Разрушение материала вследствие химического или электрохимического взаимодействия с агрессивной коррозионной средой. Для процесса коррозии следует применять термин </w:t>
      </w:r>
      <w:r w:rsidRPr="00247C07">
        <w:rPr>
          <w:rFonts w:ascii="Times New Roman" w:hAnsi="Times New Roman" w:cs="Times New Roman"/>
          <w:b/>
          <w:bCs/>
          <w:sz w:val="24"/>
          <w:szCs w:val="24"/>
        </w:rPr>
        <w:t xml:space="preserve">«коррозионный процесс», </w:t>
      </w:r>
      <w:r w:rsidRPr="00247C07">
        <w:rPr>
          <w:rFonts w:ascii="Times New Roman" w:hAnsi="Times New Roman" w:cs="Times New Roman"/>
          <w:sz w:val="24"/>
          <w:szCs w:val="24"/>
        </w:rPr>
        <w:t xml:space="preserve">а для результата процесса - термин </w:t>
      </w:r>
      <w:r w:rsidRPr="00247C07">
        <w:rPr>
          <w:rFonts w:ascii="Times New Roman" w:hAnsi="Times New Roman" w:cs="Times New Roman"/>
          <w:b/>
          <w:bCs/>
          <w:sz w:val="24"/>
          <w:szCs w:val="24"/>
        </w:rPr>
        <w:t>«коррозионное разрушение»;</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линия влияния: </w:t>
      </w:r>
      <w:r w:rsidRPr="00247C07">
        <w:rPr>
          <w:rFonts w:ascii="Times New Roman" w:hAnsi="Times New Roman" w:cs="Times New Roman"/>
          <w:sz w:val="24"/>
          <w:szCs w:val="24"/>
        </w:rPr>
        <w:t>График, ординаты которого выражают значения усилий или перемещений в данной точке системы в зависимости от положения перемещаемой силы;</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морозостойкость бетона: </w:t>
      </w:r>
      <w:r w:rsidRPr="00247C07">
        <w:rPr>
          <w:rFonts w:ascii="Times New Roman" w:hAnsi="Times New Roman" w:cs="Times New Roman"/>
          <w:sz w:val="24"/>
          <w:szCs w:val="24"/>
        </w:rPr>
        <w:t>Способность сохранять физико-механические свойства при многократном переменном замораживании и оттаивании;</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мост: </w:t>
      </w:r>
      <w:r w:rsidRPr="00247C07">
        <w:rPr>
          <w:rFonts w:ascii="Times New Roman" w:hAnsi="Times New Roman" w:cs="Times New Roman"/>
          <w:sz w:val="24"/>
          <w:szCs w:val="24"/>
        </w:rPr>
        <w:t>Наиболее распространенное и обобщенное понятие мостового сооружения;</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мостовой переход: </w:t>
      </w:r>
      <w:r w:rsidRPr="00247C07">
        <w:rPr>
          <w:rFonts w:ascii="Times New Roman" w:hAnsi="Times New Roman" w:cs="Times New Roman"/>
          <w:sz w:val="24"/>
          <w:szCs w:val="24"/>
        </w:rPr>
        <w:t>Комплекс сооружений, включающий мост, участки подходов в пойме реки, регуляционные и другие укрепления;</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мостовое сооружение: </w:t>
      </w:r>
      <w:r w:rsidRPr="00247C07">
        <w:rPr>
          <w:rFonts w:ascii="Times New Roman" w:hAnsi="Times New Roman" w:cs="Times New Roman"/>
          <w:sz w:val="24"/>
          <w:szCs w:val="24"/>
        </w:rPr>
        <w:t>искусственное сооружение над различными препятствиями для пропуска различных видов транспорта и пешеходов, а также водотоков, селей, скота, коммуникаций различного назначения - порознь или в различных комбинациях;</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ограждение мостовое: </w:t>
      </w:r>
      <w:r w:rsidRPr="00247C07">
        <w:rPr>
          <w:rFonts w:ascii="Times New Roman" w:hAnsi="Times New Roman" w:cs="Times New Roman"/>
          <w:sz w:val="24"/>
          <w:szCs w:val="24"/>
        </w:rPr>
        <w:t>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перила моста: </w:t>
      </w:r>
      <w:r w:rsidRPr="00247C07">
        <w:rPr>
          <w:rFonts w:ascii="Times New Roman" w:hAnsi="Times New Roman" w:cs="Times New Roman"/>
          <w:sz w:val="24"/>
          <w:szCs w:val="24"/>
        </w:rPr>
        <w:t>Ограждающее устройство на тротуарах с внешней стороны моста;</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пилон: </w:t>
      </w:r>
      <w:r w:rsidRPr="00247C07">
        <w:rPr>
          <w:rFonts w:ascii="Times New Roman" w:hAnsi="Times New Roman" w:cs="Times New Roman"/>
          <w:sz w:val="24"/>
          <w:szCs w:val="24"/>
        </w:rPr>
        <w:t>Несущий элемент конструкции, опора висячего или вантового моста в виде башни-стойки или портала, служащий для опирания кабеля, цепи или системы вант. Различают жесткие и качающиеся пилоны;</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полимерно-композиционный материал: </w:t>
      </w:r>
      <w:r w:rsidRPr="00247C07">
        <w:rPr>
          <w:rFonts w:ascii="Times New Roman" w:hAnsi="Times New Roman" w:cs="Times New Roman"/>
          <w:sz w:val="24"/>
          <w:szCs w:val="24"/>
        </w:rPr>
        <w:t>Многослойный материал, состоящий из армирующих слоев, объединенных синтетическим связующим;</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полоса разделительная: </w:t>
      </w:r>
      <w:r w:rsidRPr="00247C07">
        <w:rPr>
          <w:rFonts w:ascii="Times New Roman" w:hAnsi="Times New Roman" w:cs="Times New Roman"/>
          <w:sz w:val="24"/>
          <w:szCs w:val="24"/>
        </w:rPr>
        <w:t>Конструктивно выделенный элемент проезжей части, разделяющий смежные направления и не предназначенный для движения или остановки безрельсовых транспортных средств;</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путепровод: </w:t>
      </w:r>
      <w:r w:rsidRPr="00247C07">
        <w:rPr>
          <w:rFonts w:ascii="Times New Roman" w:hAnsi="Times New Roman" w:cs="Times New Roman"/>
          <w:sz w:val="24"/>
          <w:szCs w:val="24"/>
        </w:rPr>
        <w:t>Разновидность мостового сооружения над железными или автомобильными дорогами;</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расчетная схема сооружения: </w:t>
      </w:r>
      <w:r w:rsidRPr="00247C07">
        <w:rPr>
          <w:rFonts w:ascii="Times New Roman" w:hAnsi="Times New Roman" w:cs="Times New Roman"/>
          <w:sz w:val="24"/>
          <w:szCs w:val="24"/>
        </w:rPr>
        <w:t>Условная схема со всеми исходными параметрами, необходимая для расчета с целью определения напряженно-деформированного состояния сооружения;</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ростверк: </w:t>
      </w:r>
      <w:r w:rsidRPr="00247C07">
        <w:rPr>
          <w:rFonts w:ascii="Times New Roman" w:hAnsi="Times New Roman" w:cs="Times New Roman"/>
          <w:sz w:val="24"/>
          <w:szCs w:val="24"/>
        </w:rPr>
        <w:t>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сейсмостойкость: </w:t>
      </w:r>
      <w:r w:rsidRPr="00247C07">
        <w:rPr>
          <w:rFonts w:ascii="Times New Roman" w:hAnsi="Times New Roman" w:cs="Times New Roman"/>
          <w:sz w:val="24"/>
          <w:szCs w:val="24"/>
        </w:rPr>
        <w:t>Способность зданий и сооружений противостоять сейсмическим воздействиям без потери эксплуатационных качеств;</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сопряжение с подходами: </w:t>
      </w:r>
      <w:r w:rsidRPr="00247C07">
        <w:rPr>
          <w:rFonts w:ascii="Times New Roman" w:hAnsi="Times New Roman" w:cs="Times New Roman"/>
          <w:sz w:val="24"/>
          <w:szCs w:val="24"/>
        </w:rPr>
        <w:t>Конструктивное выполнение узла примыкания мостового сооружения к насыпи подхода за устоем;</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сплошность бетона: </w:t>
      </w:r>
      <w:r w:rsidRPr="00247C07">
        <w:rPr>
          <w:rFonts w:ascii="Times New Roman" w:hAnsi="Times New Roman" w:cs="Times New Roman"/>
          <w:sz w:val="24"/>
          <w:szCs w:val="24"/>
        </w:rPr>
        <w:t>Показатель качества укладки, характеризующий непрерывность материала и отсутствие аномальных зон (шлам, пустоты);</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срок службы: </w:t>
      </w:r>
      <w:r w:rsidRPr="00247C07">
        <w:rPr>
          <w:rFonts w:ascii="Times New Roman" w:hAnsi="Times New Roman" w:cs="Times New Roman"/>
          <w:sz w:val="24"/>
          <w:szCs w:val="24"/>
        </w:rPr>
        <w:t>Календарная продолжительность от начала эксплуатации мостового сооружения или ее возобновления после реконструкции или ремонта до перехода в предельное состояние;</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строительный подъем: </w:t>
      </w:r>
      <w:r w:rsidRPr="00247C07">
        <w:rPr>
          <w:rFonts w:ascii="Times New Roman" w:hAnsi="Times New Roman" w:cs="Times New Roman"/>
          <w:sz w:val="24"/>
          <w:szCs w:val="24"/>
        </w:rPr>
        <w:t>Выгиб пролетного строения или его конструктивных элементов (главных и продольных балок) по форме, противоположный прогибу от постоянной и определенной части временной нагрузки с целью обеспечения плавности езды транспортных средств;</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трещиностойкость: </w:t>
      </w:r>
      <w:r w:rsidRPr="00247C07">
        <w:rPr>
          <w:rFonts w:ascii="Times New Roman" w:hAnsi="Times New Roman" w:cs="Times New Roman"/>
          <w:sz w:val="24"/>
          <w:szCs w:val="24"/>
        </w:rPr>
        <w:t>Способность материала конструкции сопротивляться образованию или развитию до заданных пределов в нем трещин под действием нагрузок, технологических и климатических воздействий;</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усталость: </w:t>
      </w:r>
      <w:r w:rsidRPr="00247C07">
        <w:rPr>
          <w:rFonts w:ascii="Times New Roman" w:hAnsi="Times New Roman" w:cs="Times New Roman"/>
          <w:sz w:val="24"/>
          <w:szCs w:val="24"/>
        </w:rPr>
        <w:t>Процесс постепенного накопления повреждений материала под действием переменных напряжений, приводящих к изменению свойств, образованию и развитию трещин и разрушению;</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устой (опора береговая): </w:t>
      </w:r>
      <w:r w:rsidRPr="00247C07">
        <w:rPr>
          <w:rFonts w:ascii="Times New Roman" w:hAnsi="Times New Roman" w:cs="Times New Roman"/>
          <w:sz w:val="24"/>
          <w:szCs w:val="24"/>
        </w:rPr>
        <w:t>Крайняя опора моста в сопряжении его с насыпью подхода, воспринимающая давление пролетного строения и грунта насыпи;</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хладостойкость: </w:t>
      </w:r>
      <w:r w:rsidRPr="00247C07">
        <w:rPr>
          <w:rFonts w:ascii="Times New Roman" w:hAnsi="Times New Roman" w:cs="Times New Roman"/>
          <w:sz w:val="24"/>
          <w:szCs w:val="24"/>
        </w:rPr>
        <w:t>Способность материалов, элементов, конструкций и их соединений сопротивляться хрупким разрушениям при низких температурах окружающей среды;</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ширина моста: </w:t>
      </w:r>
      <w:r w:rsidRPr="00247C07">
        <w:rPr>
          <w:rFonts w:ascii="Times New Roman" w:hAnsi="Times New Roman" w:cs="Times New Roman"/>
          <w:sz w:val="24"/>
          <w:szCs w:val="24"/>
        </w:rPr>
        <w:t>Расстояние между перилами в свету;</w:t>
      </w:r>
    </w:p>
    <w:p w:rsidR="009617EC" w:rsidRPr="00247C07" w:rsidRDefault="009617EC">
      <w:pPr>
        <w:shd w:val="clear" w:color="auto" w:fill="FFFFFF"/>
        <w:ind w:firstLine="283"/>
        <w:jc w:val="both"/>
      </w:pPr>
      <w:r w:rsidRPr="00247C07">
        <w:rPr>
          <w:rFonts w:ascii="Times New Roman" w:hAnsi="Times New Roman" w:cs="Times New Roman"/>
          <w:b/>
          <w:bCs/>
          <w:sz w:val="24"/>
          <w:szCs w:val="24"/>
        </w:rPr>
        <w:t xml:space="preserve">шов деформационный: </w:t>
      </w:r>
      <w:r w:rsidRPr="00247C07">
        <w:rPr>
          <w:rFonts w:ascii="Times New Roman" w:hAnsi="Times New Roman" w:cs="Times New Roman"/>
          <w:sz w:val="24"/>
          <w:szCs w:val="24"/>
        </w:rPr>
        <w:t>Зазор между торцами пролетных строений либо торцом пролетного строения и шкафной стенкой устоя или головной частью опоры. Различают: закрытый, в котором зазор закрыт покрытием, уложенным без разрыва; заполненный, в котором зазор выполнен герметизирующим материалом (например, жгутом из пористой резины или мастикой), деформирующимся при перемещениях (покрытие выполнено с разрывом) пролетного строения; перекрытый, в котором зазор между сопрягаемыми элементами в уровне верха проезжей части перекрыт скользящим листом или резиновыми компенсаторами.</w:t>
      </w:r>
    </w:p>
    <w:p w:rsidR="009617EC" w:rsidRPr="00247C07" w:rsidRDefault="009617EC">
      <w:pPr>
        <w:pStyle w:val="1"/>
        <w:rPr>
          <w:rFonts w:eastAsia="Times New Roman"/>
        </w:rPr>
      </w:pPr>
      <w:bookmarkStart w:id="1015" w:name="PO0002440"/>
      <w:bookmarkStart w:id="1016" w:name="_Toc294192258"/>
      <w:bookmarkStart w:id="1017" w:name="_Toc294192591"/>
      <w:bookmarkStart w:id="1018" w:name="_Toc294193262"/>
      <w:bookmarkStart w:id="1019" w:name="_Toc295317051"/>
      <w:bookmarkEnd w:id="1015"/>
      <w:bookmarkEnd w:id="1016"/>
      <w:bookmarkEnd w:id="1017"/>
      <w:bookmarkEnd w:id="1018"/>
      <w:r w:rsidRPr="00247C07">
        <w:rPr>
          <w:rFonts w:eastAsia="Times New Roman"/>
        </w:rPr>
        <w:t xml:space="preserve">Приложение В </w:t>
      </w:r>
      <w:r w:rsidRPr="00247C07">
        <w:rPr>
          <w:rFonts w:eastAsia="Times New Roman"/>
        </w:rPr>
        <w:br/>
        <w:t>(справочное)</w:t>
      </w:r>
      <w:bookmarkEnd w:id="1019"/>
    </w:p>
    <w:p w:rsidR="009617EC" w:rsidRPr="00247C07" w:rsidRDefault="009617EC">
      <w:pPr>
        <w:spacing w:before="120" w:after="120"/>
        <w:jc w:val="center"/>
        <w:rPr>
          <w:rFonts w:eastAsiaTheme="minorEastAsia"/>
        </w:rPr>
      </w:pPr>
      <w:bookmarkStart w:id="1020" w:name="_Toc294192259"/>
      <w:bookmarkStart w:id="1021" w:name="_Toc294192592"/>
      <w:bookmarkStart w:id="1022" w:name="_Toc294193263"/>
      <w:bookmarkStart w:id="1023" w:name="_Toc295317052"/>
      <w:bookmarkEnd w:id="1020"/>
      <w:bookmarkEnd w:id="1021"/>
      <w:bookmarkEnd w:id="1022"/>
      <w:r w:rsidRPr="00247C07">
        <w:rPr>
          <w:rFonts w:ascii="Times New Roman" w:hAnsi="Times New Roman" w:cs="Times New Roman"/>
          <w:b/>
          <w:bCs/>
          <w:sz w:val="24"/>
          <w:szCs w:val="24"/>
        </w:rPr>
        <w:t>Обозначения</w:t>
      </w:r>
      <w:bookmarkEnd w:id="1023"/>
    </w:p>
    <w:p w:rsidR="009617EC" w:rsidRPr="00247C07" w:rsidRDefault="009617EC">
      <w:pPr>
        <w:shd w:val="clear" w:color="auto" w:fill="FFFFFF"/>
        <w:spacing w:after="120"/>
        <w:jc w:val="center"/>
      </w:pPr>
      <w:r w:rsidRPr="00247C07">
        <w:rPr>
          <w:rFonts w:ascii="Times New Roman" w:hAnsi="Times New Roman" w:cs="Times New Roman"/>
          <w:b/>
          <w:bCs/>
          <w:sz w:val="24"/>
          <w:szCs w:val="24"/>
        </w:rPr>
        <w:t xml:space="preserve">В разделе </w:t>
      </w:r>
      <w:hyperlink w:anchor="PO0000066" w:tooltip="Раздел 5" w:history="1">
        <w:r w:rsidRPr="00247C07">
          <w:rPr>
            <w:rStyle w:val="a3"/>
            <w:b/>
            <w:bCs/>
          </w:rPr>
          <w:t>5</w:t>
        </w:r>
      </w:hyperlink>
      <w:r w:rsidRPr="00247C07">
        <w:rPr>
          <w:rFonts w:ascii="Times New Roman" w:hAnsi="Times New Roman" w:cs="Times New Roman"/>
          <w:b/>
          <w:bCs/>
          <w:sz w:val="24"/>
          <w:szCs w:val="24"/>
        </w:rPr>
        <w:t xml:space="preserve"> «Основные положения»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и</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опрокидывающих сил;</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z</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удерживающих сил;</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сдвигающая сила;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z</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удерживающая сила;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расчетный пролет;</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h </w:t>
      </w:r>
      <w:r w:rsidRPr="00247C07">
        <w:rPr>
          <w:rFonts w:ascii="Times New Roman" w:hAnsi="Times New Roman" w:cs="Times New Roman"/>
          <w:sz w:val="24"/>
          <w:szCs w:val="24"/>
        </w:rPr>
        <w:t>- высота;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l + </w:t>
      </w:r>
      <w:r w:rsidRPr="00247C07">
        <w:rPr>
          <w:rFonts w:ascii="Times New Roman" w:hAnsi="Times New Roman" w:cs="Times New Roman"/>
          <w:sz w:val="24"/>
          <w:szCs w:val="24"/>
        </w:rPr>
        <w:t>μ - динамический коэффициент;</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коэффициент условий работы;</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коэффициент надежности по назначению;</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 коэффициент надежности по нагрузке.</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 xml:space="preserve">В разделе </w:t>
      </w:r>
      <w:hyperlink w:anchor="PO0000383" w:tooltip="Раздел 6" w:history="1">
        <w:r w:rsidRPr="00247C07">
          <w:rPr>
            <w:rStyle w:val="a3"/>
            <w:b/>
            <w:bCs/>
          </w:rPr>
          <w:t>6</w:t>
        </w:r>
      </w:hyperlink>
      <w:r w:rsidRPr="00247C07">
        <w:rPr>
          <w:rFonts w:ascii="Times New Roman" w:hAnsi="Times New Roman" w:cs="Times New Roman"/>
          <w:b/>
          <w:bCs/>
          <w:sz w:val="24"/>
          <w:szCs w:val="24"/>
        </w:rPr>
        <w:t xml:space="preserve"> «Нагрузки и воздействия»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площадь;</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Р </w:t>
      </w:r>
      <w:r w:rsidRPr="00247C07">
        <w:rPr>
          <w:rFonts w:ascii="Times New Roman" w:hAnsi="Times New Roman" w:cs="Times New Roman"/>
          <w:sz w:val="24"/>
          <w:szCs w:val="24"/>
        </w:rPr>
        <w:t>- сосредоточенная вертикальная нагрузка;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сосредоточенная горизонтальная поперечная сила;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 момент силы;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G - </w:t>
      </w:r>
      <w:r w:rsidRPr="00247C07">
        <w:rPr>
          <w:rFonts w:ascii="Times New Roman" w:hAnsi="Times New Roman" w:cs="Times New Roman"/>
          <w:sz w:val="24"/>
          <w:szCs w:val="24"/>
        </w:rPr>
        <w:t>модуль сдвига;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сила сопротивления вследствие трения;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xml:space="preserve"> - величина реактивного сопротивления резиновых опорных частей;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 </w:t>
      </w:r>
      <w:r w:rsidRPr="00247C07">
        <w:rPr>
          <w:rFonts w:ascii="Times New Roman" w:hAnsi="Times New Roman" w:cs="Times New Roman"/>
          <w:sz w:val="24"/>
          <w:szCs w:val="24"/>
        </w:rPr>
        <w:t>период;</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р - </w:t>
      </w:r>
      <w:r w:rsidRPr="00247C07">
        <w:rPr>
          <w:rFonts w:ascii="Times New Roman" w:hAnsi="Times New Roman" w:cs="Times New Roman"/>
          <w:sz w:val="24"/>
          <w:szCs w:val="24"/>
        </w:rPr>
        <w:t>интенсивность временной вертикальной нагрузки от пешеходов;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вертикальное давление от веса насыпи;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интенсивность эквивалентной нагрузки от вертикального воздействия временной подвижной нагрузки;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h</w:t>
      </w:r>
      <w:r w:rsidRPr="00247C07">
        <w:rPr>
          <w:rFonts w:ascii="Times New Roman" w:hAnsi="Times New Roman" w:cs="Times New Roman"/>
          <w:caps/>
          <w:sz w:val="24"/>
          <w:szCs w:val="24"/>
        </w:rPr>
        <w:t xml:space="preserve"> </w:t>
      </w:r>
      <w:r w:rsidRPr="00247C07">
        <w:rPr>
          <w:rFonts w:ascii="Times New Roman" w:hAnsi="Times New Roman" w:cs="Times New Roman"/>
          <w:sz w:val="24"/>
          <w:szCs w:val="24"/>
        </w:rPr>
        <w:t>- интенсивность горизонтальной распределенной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ψ</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линейная нагрузка при определении давления на звенья труб;</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и - </w:t>
      </w:r>
      <w:r w:rsidRPr="00247C07">
        <w:rPr>
          <w:rFonts w:ascii="Times New Roman" w:hAnsi="Times New Roman" w:cs="Times New Roman"/>
          <w:sz w:val="24"/>
          <w:szCs w:val="24"/>
        </w:rPr>
        <w:t>величина, определяющая интенсивность горизонтальной распределенной нагрузки;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интенсивность скоростного напора ветра;</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нормативный удельный вес грунта;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vb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удельный вес перевозимой породы;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наибольшая установленная скорость;</w:t>
      </w:r>
    </w:p>
    <w:p w:rsidR="009617EC" w:rsidRPr="00247C07" w:rsidRDefault="009617EC">
      <w:pPr>
        <w:shd w:val="clear" w:color="auto" w:fill="FFFFFF"/>
        <w:ind w:firstLine="283"/>
        <w:jc w:val="both"/>
      </w:pPr>
      <w:r w:rsidRPr="00247C07">
        <w:rPr>
          <w:rFonts w:ascii="Times New Roman" w:hAnsi="Times New Roman" w:cs="Times New Roman"/>
          <w:sz w:val="24"/>
          <w:szCs w:val="24"/>
        </w:rPr>
        <w:t>λ</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длина загружения линии влияния;</w:t>
      </w:r>
    </w:p>
    <w:p w:rsidR="009617EC" w:rsidRPr="00247C07" w:rsidRDefault="009617EC">
      <w:pPr>
        <w:shd w:val="clear" w:color="auto" w:fill="FFFFFF"/>
        <w:ind w:firstLine="283"/>
        <w:jc w:val="both"/>
      </w:pPr>
      <w:r w:rsidRPr="00247C07">
        <w:rPr>
          <w:rFonts w:ascii="Times New Roman" w:hAnsi="Times New Roman" w:cs="Times New Roman"/>
          <w:sz w:val="24"/>
          <w:szCs w:val="24"/>
        </w:rPr>
        <w:t>α - проекция наименьшего расстояния от вершины до конца линии влияния;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суммарная толщина слоев резины в опорных частях;</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h</w:t>
      </w:r>
      <w:r w:rsidRPr="00247C07">
        <w:rPr>
          <w:rFonts w:ascii="Times New Roman" w:hAnsi="Times New Roman" w:cs="Times New Roman"/>
          <w:i/>
          <w:iCs/>
          <w:sz w:val="24"/>
          <w:szCs w:val="24"/>
          <w:vertAlign w:val="subscript"/>
        </w:rPr>
        <w:t>x</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высота засыпки труб;</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диаметр;</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sz w:val="24"/>
          <w:szCs w:val="24"/>
        </w:rPr>
        <w:t xml:space="preserve"> - радиус;</w:t>
      </w:r>
    </w:p>
    <w:p w:rsidR="009617EC" w:rsidRPr="00247C07" w:rsidRDefault="009617EC">
      <w:pPr>
        <w:shd w:val="clear" w:color="auto" w:fill="FFFFFF"/>
        <w:ind w:firstLine="283"/>
        <w:jc w:val="both"/>
      </w:pPr>
      <w:r w:rsidRPr="00247C07">
        <w:rPr>
          <w:rFonts w:ascii="Times New Roman" w:hAnsi="Times New Roman" w:cs="Times New Roman"/>
          <w:sz w:val="24"/>
          <w:szCs w:val="24"/>
        </w:rPr>
        <w:t>δ - перемещение в опорных частях;</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f</w:t>
      </w:r>
      <w:r w:rsidRPr="00247C07">
        <w:rPr>
          <w:rFonts w:ascii="Times New Roman" w:hAnsi="Times New Roman" w:cs="Times New Roman"/>
          <w:sz w:val="24"/>
          <w:szCs w:val="24"/>
        </w:rPr>
        <w:t xml:space="preserve"> - стрела арки;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с - </w:t>
      </w:r>
      <w:r w:rsidRPr="00247C07">
        <w:rPr>
          <w:rFonts w:ascii="Times New Roman" w:hAnsi="Times New Roman" w:cs="Times New Roman"/>
          <w:sz w:val="24"/>
          <w:szCs w:val="24"/>
        </w:rPr>
        <w:t>длина соприкасания колес нагрузки с проезжей частью;</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нормативный угол внутреннего трения грунта;</w:t>
      </w:r>
    </w:p>
    <w:p w:rsidR="009617EC" w:rsidRPr="00247C07" w:rsidRDefault="009617EC">
      <w:pPr>
        <w:shd w:val="clear" w:color="auto" w:fill="FFFFFF"/>
        <w:ind w:firstLine="283"/>
        <w:jc w:val="both"/>
      </w:pPr>
      <w:r w:rsidRPr="00247C07">
        <w:rPr>
          <w:rFonts w:ascii="Times New Roman" w:hAnsi="Times New Roman" w:cs="Times New Roman"/>
          <w:sz w:val="24"/>
          <w:szCs w:val="24"/>
        </w:rPr>
        <w:t>ε</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предельная относительная деформация усадки бетона;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п</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удельная деформация ползучести бетона;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температура;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максимальная положительная температура;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x</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наименьшая отрицательная температура;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з</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температура замыкания;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Δ</w:t>
      </w:r>
      <w:r w:rsidRPr="00247C07">
        <w:rPr>
          <w:rFonts w:ascii="Times New Roman" w:hAnsi="Times New Roman" w:cs="Times New Roman"/>
          <w:i/>
          <w:iCs/>
          <w:sz w:val="24"/>
          <w:szCs w:val="24"/>
          <w:vertAlign w:val="subscript"/>
        </w:rPr>
        <w:t>l</w:t>
      </w:r>
      <w:r w:rsidRPr="00247C07">
        <w:rPr>
          <w:rFonts w:ascii="Times New Roman" w:hAnsi="Times New Roman" w:cs="Times New Roman"/>
          <w:sz w:val="24"/>
          <w:szCs w:val="24"/>
        </w:rPr>
        <w:t xml:space="preserve"> - отклонение температуры;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z - </w:t>
      </w:r>
      <w:r w:rsidRPr="00247C07">
        <w:rPr>
          <w:rFonts w:ascii="Times New Roman" w:hAnsi="Times New Roman" w:cs="Times New Roman"/>
          <w:sz w:val="24"/>
          <w:szCs w:val="24"/>
        </w:rPr>
        <w:t>число устанавливаемых блоков;</w:t>
      </w:r>
    </w:p>
    <w:p w:rsidR="009617EC" w:rsidRPr="00247C07" w:rsidRDefault="009617EC">
      <w:pPr>
        <w:shd w:val="clear" w:color="auto" w:fill="FFFFFF"/>
        <w:ind w:firstLine="283"/>
        <w:jc w:val="both"/>
      </w:pPr>
      <w:r w:rsidRPr="00247C07">
        <w:rPr>
          <w:rFonts w:ascii="Times New Roman" w:hAnsi="Times New Roman" w:cs="Times New Roman"/>
          <w:sz w:val="24"/>
          <w:szCs w:val="24"/>
        </w:rPr>
        <w:t>α - коэффициент линейного расширения;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η - коэффициент сочетания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коэффициент надежности по нагрузке;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 xml:space="preserve"> - коэффициент вертикального давления для звеньев труб;</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1 + μ, 1 + </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w:t>
      </w:r>
      <w:r w:rsidRPr="00247C07">
        <w:rPr>
          <w:rFonts w:ascii="Times New Roman" w:hAnsi="Times New Roman" w:cs="Times New Roman"/>
          <w:sz w:val="24"/>
          <w:szCs w:val="24"/>
          <w:vertAlign w:val="subscript"/>
        </w:rPr>
        <w:t>3</w:t>
      </w:r>
      <w:r w:rsidRPr="00247C07">
        <w:rPr>
          <w:rFonts w:ascii="Times New Roman" w:hAnsi="Times New Roman" w:cs="Times New Roman"/>
          <w:sz w:val="24"/>
          <w:szCs w:val="24"/>
        </w:rPr>
        <w:t>μ</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динамические коэффициенты;</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коэффициент нормативного бокового давления;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c</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аэродинамический коэффициент лобового сопротивления конструкции действию ветра;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k</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коэффициент, учитывающий изменение скоростного напора ветра в зависимости от высоты;</w:t>
      </w:r>
    </w:p>
    <w:p w:rsidR="009617EC" w:rsidRPr="00247C07" w:rsidRDefault="009617EC">
      <w:pPr>
        <w:shd w:val="clear" w:color="auto" w:fill="FFFFFF"/>
        <w:ind w:firstLine="283"/>
        <w:jc w:val="both"/>
      </w:pPr>
      <w:r w:rsidRPr="00247C07">
        <w:rPr>
          <w:rFonts w:ascii="Times New Roman" w:hAnsi="Times New Roman" w:cs="Times New Roman"/>
          <w:sz w:val="24"/>
          <w:szCs w:val="24"/>
        </w:rPr>
        <w:t>ε - коэффициент, учитывающий отсутствие обращения особо тяжелого железнодорожного подвижного состава;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коэффициент, учитывающий воздействие временной нагрузки с других путей (полос);</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коэффициент, учитывающий в совмещенных мостах одновременно загружение проездов разного назначения;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μ</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нормативная величина коэффициента трения;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μ</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 μ</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xml:space="preserve"> - максимальная и минимальная величины коэффициента трения.</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 xml:space="preserve">В разделе </w:t>
      </w:r>
      <w:hyperlink w:anchor="PO0000623" w:tooltip="Раздел 7" w:history="1">
        <w:r w:rsidRPr="00247C07">
          <w:rPr>
            <w:rStyle w:val="a3"/>
            <w:b/>
            <w:bCs/>
          </w:rPr>
          <w:t>7</w:t>
        </w:r>
      </w:hyperlink>
      <w:r w:rsidRPr="00247C07">
        <w:rPr>
          <w:rFonts w:ascii="Times New Roman" w:hAnsi="Times New Roman" w:cs="Times New Roman"/>
          <w:b/>
          <w:bCs/>
          <w:sz w:val="24"/>
          <w:szCs w:val="24"/>
        </w:rPr>
        <w:t xml:space="preserve"> «Бетонные и железобетонные конструкции»</w:t>
      </w:r>
    </w:p>
    <w:p w:rsidR="009617EC" w:rsidRPr="00247C07" w:rsidRDefault="009617EC">
      <w:pPr>
        <w:shd w:val="clear" w:color="auto" w:fill="FFFFFF"/>
        <w:jc w:val="center"/>
      </w:pPr>
      <w:r w:rsidRPr="00247C07">
        <w:rPr>
          <w:rFonts w:ascii="Times New Roman" w:hAnsi="Times New Roman" w:cs="Times New Roman"/>
          <w:b/>
          <w:bCs/>
          <w:sz w:val="24"/>
          <w:szCs w:val="24"/>
        </w:rPr>
        <w:t>Характеристики материалов</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Нормативные сопротивления бетона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осевому сжатию;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осевому растяжению.</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Расчетные сопротивления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по предельным состояниям первой группы: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осевому сжатию;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осевому растяжению;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cut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непосредственному срезу.</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расчете по предельным состояниям второй группы: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осевому сжатию;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осевому растяжению при расчете предварительно напряженных элементов по образованию трещин;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b.mc</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осевому сжатию при расчете на стойкость против образования продольных микротрещин (</w:t>
      </w:r>
      <w:r w:rsidRPr="00247C07">
        <w:rPr>
          <w:rFonts w:ascii="Times New Roman" w:hAnsi="Times New Roman" w:cs="Times New Roman"/>
          <w:i/>
          <w:iCs/>
          <w:sz w:val="24"/>
          <w:szCs w:val="24"/>
        </w:rPr>
        <w:t>тс</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 предварительном напряжении, транспортировании и монтаже;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mc</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осевому сжатию при расчете под эксплуатационной нагрузкой по формулам сопротивления упругих материалов (расчет на совместное воздействие силовых факторов и неблагоприятных влияний внешней среды);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скалыванию при изгибе.</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Нормативные сопротивления арматуры растяжению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ненапрягаемой;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напрягаемой.</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Расчетные сопротивления арматуры растяжению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ненапрягаемой;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напрягаемой;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ненапрягаемой - сжатию;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напрягаемой, расположенной в сжатой зоне.</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Отношение модулей упругости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принимаемые при расчете по прочности, а при напрягаемой арматуре также и при расчете на выносливость;</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n' - </w:t>
      </w:r>
      <w:r w:rsidRPr="00247C07">
        <w:rPr>
          <w:rFonts w:ascii="Times New Roman" w:hAnsi="Times New Roman" w:cs="Times New Roman"/>
          <w:sz w:val="24"/>
          <w:szCs w:val="24"/>
        </w:rPr>
        <w:t>то же, принимаемые при расчете на выносливость и трещиностойкость для элементов с ненапрягаемой арматурой.</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Геометрические характеристики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площадь сечения сжатой зоны бетона;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площадь сечения всего бетона;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площадь приведенного сечения элемента;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момент инерции приведенного сечения элемента относительно его центра тяжести;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момент сопротивления приведенного сечения элемента для крайнего растянутого волокна;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 площадь сечения ненапрягаемой растянутой и сжатой продольной арматуры;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 же, напрягаемой арматуры;</w:t>
      </w:r>
    </w:p>
    <w:p w:rsidR="009617EC" w:rsidRPr="00247C07" w:rsidRDefault="009617EC">
      <w:pPr>
        <w:shd w:val="clear" w:color="auto" w:fill="FFFFFF"/>
        <w:ind w:firstLine="283"/>
        <w:jc w:val="both"/>
      </w:pPr>
      <w:r w:rsidRPr="00247C07">
        <w:rPr>
          <w:rFonts w:ascii="Times New Roman" w:hAnsi="Times New Roman" w:cs="Times New Roman"/>
          <w:sz w:val="24"/>
          <w:szCs w:val="24"/>
        </w:rPr>
        <w:t>μ - коэффициент армирования, определяемый как отношение площади сечения растянутой продольной арматуры к площади поперечного сечения без учета сжатых и растянутых свесов поясов;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 </w:t>
      </w:r>
      <w:r w:rsidRPr="00247C07">
        <w:rPr>
          <w:rFonts w:ascii="Times New Roman" w:hAnsi="Times New Roman" w:cs="Times New Roman"/>
          <w:sz w:val="24"/>
          <w:szCs w:val="24"/>
        </w:rPr>
        <w:t>ширина прямоугольного сечения, ширина стенки (ребра) таврового, двутаврового и коробчатого сечений;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ширина пояса таврового, двутаврового и коробчатого сечений в сжатой зоне;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h </w:t>
      </w:r>
      <w:r w:rsidRPr="00247C07">
        <w:rPr>
          <w:rFonts w:ascii="Times New Roman" w:hAnsi="Times New Roman" w:cs="Times New Roman"/>
          <w:sz w:val="24"/>
          <w:szCs w:val="24"/>
        </w:rPr>
        <w:t>- высота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приведенная (включая вуты) высота сжатого пояса таврового, двутаврового и коробчатого сечений;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рабочая высота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х </w:t>
      </w:r>
      <w:r w:rsidRPr="00247C07">
        <w:rPr>
          <w:rFonts w:ascii="Times New Roman" w:hAnsi="Times New Roman" w:cs="Times New Roman"/>
          <w:sz w:val="24"/>
          <w:szCs w:val="24"/>
        </w:rPr>
        <w:t>- высота сжатой зоны бетона;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a</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расстояние от центра тяжести растянутой соответственно ненапрягаемой и напрягаемой продольной арматуры до ближайшей грани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a'</w:t>
      </w:r>
      <w:r w:rsidRPr="00247C07">
        <w:rPr>
          <w:rFonts w:ascii="Times New Roman" w:hAnsi="Times New Roman" w:cs="Times New Roman"/>
          <w:i/>
          <w:iCs/>
          <w:sz w:val="24"/>
          <w:szCs w:val="24"/>
          <w:vertAlign w:val="subscript"/>
        </w:rPr>
        <w:t>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 же, для сжатой арматуры;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эксцентриситет продольной силы </w:t>
      </w:r>
      <w:r w:rsidRPr="00247C07">
        <w:rPr>
          <w:rFonts w:ascii="Times New Roman" w:hAnsi="Times New Roman" w:cs="Times New Roman"/>
          <w:i/>
          <w:iCs/>
          <w:sz w:val="24"/>
          <w:szCs w:val="24"/>
        </w:rPr>
        <w:t>N</w:t>
      </w:r>
      <w:r w:rsidRPr="00247C07">
        <w:rPr>
          <w:rFonts w:ascii="Times New Roman" w:hAnsi="Times New Roman" w:cs="Times New Roman"/>
          <w:sz w:val="24"/>
          <w:szCs w:val="24"/>
        </w:rPr>
        <w:t xml:space="preserve"> относительно центра тяжести приведенного сечения;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η - коэффициент, учитывающий влияние поперечного изгиба при внецентренном сжатии (вводится к значению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принимаемый согласно 3.54;</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e</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 учетом коэффициента η, вводимого к значению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 xml:space="preserve">) расстояние от продольной силы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до центра тяжести растянутой арматуры внецентренно сжатого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е</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е' - </w:t>
      </w:r>
      <w:r w:rsidRPr="00247C07">
        <w:rPr>
          <w:rFonts w:ascii="Times New Roman" w:hAnsi="Times New Roman" w:cs="Times New Roman"/>
          <w:sz w:val="24"/>
          <w:szCs w:val="24"/>
        </w:rPr>
        <w:t xml:space="preserve">расстояние от оси приложения продольной силы </w:t>
      </w:r>
      <w:r w:rsidRPr="00247C07">
        <w:rPr>
          <w:rFonts w:ascii="Times New Roman" w:hAnsi="Times New Roman" w:cs="Times New Roman"/>
          <w:i/>
          <w:iCs/>
          <w:sz w:val="24"/>
          <w:szCs w:val="24"/>
        </w:rPr>
        <w:t>N</w:t>
      </w:r>
      <w:r w:rsidRPr="00247C07">
        <w:rPr>
          <w:rFonts w:ascii="Times New Roman" w:hAnsi="Times New Roman" w:cs="Times New Roman"/>
          <w:sz w:val="24"/>
          <w:szCs w:val="24"/>
        </w:rPr>
        <w:t xml:space="preserve"> до центра тяжести соответственно растянутой и сжатой арматуры внецентренно растянутого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i </w:t>
      </w:r>
      <w:r w:rsidRPr="00247C07">
        <w:rPr>
          <w:rFonts w:ascii="Times New Roman" w:hAnsi="Times New Roman" w:cs="Times New Roman"/>
          <w:sz w:val="24"/>
          <w:szCs w:val="24"/>
        </w:rPr>
        <w:t>- радиус инерции поперечного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sz w:val="24"/>
          <w:szCs w:val="24"/>
        </w:rPr>
        <w:t xml:space="preserve"> - ядровое расстояние;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диаметр круглого элемента, номинальный диаметр арматурных стержней.</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Напряжения в бетоне</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rPr>
        <w:t xml:space="preserve"> - растягивающее (с учетом потерь) напряжение в бетоне растянутой зоны предварительно напряженного элемента под временной нагрузкой;</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mt</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mc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главные растягивающие и главные сжимающие напряжения;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by</w:t>
      </w:r>
      <w:r w:rsidRPr="00247C07">
        <w:rPr>
          <w:rFonts w:ascii="Times New Roman" w:hAnsi="Times New Roman" w:cs="Times New Roman"/>
          <w:sz w:val="24"/>
          <w:szCs w:val="24"/>
        </w:rPr>
        <w:t xml:space="preserve"> - нормальные напряжения в бетоне соответственно вдоль продольной оси и в направлении, нормальном к ней;</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 касательные напряжения в бетоне.</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Напряжения в арматуре</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 напряжение в ненапрягаемой растянутой арматуре под нагрузкой;</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 xml:space="preserve"> - суммарное напряжение в напрягаемой арматуре растянутой зоны под нагрузкой;</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вводимое в расчет остаточное напряжение в напрягаемой арматуре, расположенной в сжатой зоне (σ</w:t>
      </w:r>
      <w:r w:rsidRPr="00247C07">
        <w:rPr>
          <w:rFonts w:ascii="Times New Roman" w:hAnsi="Times New Roman" w:cs="Times New Roman"/>
          <w:i/>
          <w:iCs/>
          <w:sz w:val="24"/>
          <w:szCs w:val="24"/>
          <w:vertAlign w:val="subscript"/>
        </w:rPr>
        <w:t>pc</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pc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pc</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напряжение (за вычетом всех потерь) в напрягаемой арматуре, расположенной в сжатой зоне.</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 xml:space="preserve">В разделе </w:t>
      </w:r>
      <w:hyperlink w:anchor="PO0001390" w:tooltip="Раздел 8" w:history="1">
        <w:r w:rsidRPr="00247C07">
          <w:rPr>
            <w:rStyle w:val="a3"/>
            <w:b/>
            <w:bCs/>
          </w:rPr>
          <w:t>8</w:t>
        </w:r>
      </w:hyperlink>
      <w:r w:rsidRPr="00247C07">
        <w:rPr>
          <w:rFonts w:ascii="Times New Roman" w:hAnsi="Times New Roman" w:cs="Times New Roman"/>
          <w:b/>
          <w:bCs/>
          <w:sz w:val="24"/>
          <w:szCs w:val="24"/>
        </w:rPr>
        <w:t xml:space="preserve"> «Стальные конструкции»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площадь сечения брутто;</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площадь сечения болта нетто;</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площадь сечения нетто;</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сечения полки (пояса);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площадь сечения стенки;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wf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сечения по металлу углового шва;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wz</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сечения по металлу границы сплавления;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Е - </w:t>
      </w:r>
      <w:r w:rsidRPr="00247C07">
        <w:rPr>
          <w:rFonts w:ascii="Times New Roman" w:hAnsi="Times New Roman" w:cs="Times New Roman"/>
          <w:sz w:val="24"/>
          <w:szCs w:val="24"/>
        </w:rPr>
        <w:t>модуль упругости;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F - </w:t>
      </w:r>
      <w:r w:rsidRPr="00247C07">
        <w:rPr>
          <w:rFonts w:ascii="Times New Roman" w:hAnsi="Times New Roman" w:cs="Times New Roman"/>
          <w:sz w:val="24"/>
          <w:szCs w:val="24"/>
        </w:rPr>
        <w:t>сила;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G - </w:t>
      </w:r>
      <w:r w:rsidRPr="00247C07">
        <w:rPr>
          <w:rFonts w:ascii="Times New Roman" w:hAnsi="Times New Roman" w:cs="Times New Roman"/>
          <w:sz w:val="24"/>
          <w:szCs w:val="24"/>
        </w:rPr>
        <w:t>модуль сдвига;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инерции сечения ребра;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sl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момент инерции сечения продольного ребра;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t</w:t>
      </w:r>
      <w:r w:rsidRPr="00247C07">
        <w:rPr>
          <w:rFonts w:ascii="Times New Roman" w:hAnsi="Times New Roman" w:cs="Times New Roman"/>
          <w:sz w:val="24"/>
          <w:szCs w:val="24"/>
        </w:rPr>
        <w:t xml:space="preserve"> - момент инерции кручения балки;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моменты инерции сечения брутто относительно осей соответственно </w:t>
      </w:r>
      <w:r w:rsidRPr="00247C07">
        <w:rPr>
          <w:rFonts w:ascii="Times New Roman" w:hAnsi="Times New Roman" w:cs="Times New Roman"/>
          <w:i/>
          <w:iCs/>
          <w:sz w:val="24"/>
          <w:szCs w:val="24"/>
        </w:rPr>
        <w:t xml:space="preserve">х-х </w:t>
      </w:r>
      <w:r w:rsidRPr="00247C07">
        <w:rPr>
          <w:rFonts w:ascii="Times New Roman" w:hAnsi="Times New Roman" w:cs="Times New Roman"/>
          <w:sz w:val="24"/>
          <w:szCs w:val="24"/>
        </w:rPr>
        <w:t>и</w:t>
      </w:r>
      <w:r w:rsidRPr="00247C07">
        <w:rPr>
          <w:rFonts w:ascii="Times New Roman" w:hAnsi="Times New Roman" w:cs="Times New Roman"/>
          <w:i/>
          <w:iCs/>
          <w:sz w:val="24"/>
          <w:szCs w:val="24"/>
        </w:rPr>
        <w:t xml:space="preserve"> у-у</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здесь и далее ось </w:t>
      </w:r>
      <w:r w:rsidRPr="00247C07">
        <w:rPr>
          <w:rFonts w:ascii="Times New Roman" w:hAnsi="Times New Roman" w:cs="Times New Roman"/>
          <w:i/>
          <w:iCs/>
          <w:sz w:val="24"/>
          <w:szCs w:val="24"/>
        </w:rPr>
        <w:t xml:space="preserve">х-х - </w:t>
      </w:r>
      <w:r w:rsidRPr="00247C07">
        <w:rPr>
          <w:rFonts w:ascii="Times New Roman" w:hAnsi="Times New Roman" w:cs="Times New Roman"/>
          <w:sz w:val="24"/>
          <w:szCs w:val="24"/>
        </w:rPr>
        <w:t xml:space="preserve">горизонтальная, ось </w:t>
      </w:r>
      <w:r w:rsidRPr="00247C07">
        <w:rPr>
          <w:rFonts w:ascii="Times New Roman" w:hAnsi="Times New Roman" w:cs="Times New Roman"/>
          <w:i/>
          <w:iCs/>
          <w:sz w:val="24"/>
          <w:szCs w:val="24"/>
        </w:rPr>
        <w:t>у</w:t>
      </w:r>
      <w:r w:rsidRPr="00247C07">
        <w:rPr>
          <w:rFonts w:ascii="Times New Roman" w:hAnsi="Times New Roman" w:cs="Times New Roman"/>
          <w:sz w:val="24"/>
          <w:szCs w:val="24"/>
        </w:rPr>
        <w:t>-</w:t>
      </w:r>
      <w:r w:rsidRPr="00247C07">
        <w:rPr>
          <w:rFonts w:ascii="Times New Roman" w:hAnsi="Times New Roman" w:cs="Times New Roman"/>
          <w:i/>
          <w:iCs/>
          <w:sz w:val="24"/>
          <w:szCs w:val="24"/>
        </w:rPr>
        <w:t>y</w:t>
      </w:r>
      <w:r w:rsidRPr="00247C07">
        <w:rPr>
          <w:rFonts w:ascii="Times New Roman" w:hAnsi="Times New Roman" w:cs="Times New Roman"/>
          <w:sz w:val="24"/>
          <w:szCs w:val="24"/>
        </w:rPr>
        <w:t xml:space="preserve"> - вертикальная;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xn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I</w:t>
      </w:r>
      <w:r w:rsidRPr="00247C07">
        <w:rPr>
          <w:rFonts w:ascii="Times New Roman" w:hAnsi="Times New Roman" w:cs="Times New Roman"/>
          <w:i/>
          <w:iCs/>
          <w:sz w:val="24"/>
          <w:szCs w:val="24"/>
          <w:vertAlign w:val="subscript"/>
        </w:rPr>
        <w:t>yn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то же, сечения нетто;</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М - </w:t>
      </w:r>
      <w:r w:rsidRPr="00247C07">
        <w:rPr>
          <w:rFonts w:ascii="Times New Roman" w:hAnsi="Times New Roman" w:cs="Times New Roman"/>
          <w:sz w:val="24"/>
          <w:szCs w:val="24"/>
        </w:rPr>
        <w:t>момент, изгибающий момент;</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сr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критический изгибающий момент в пределах расчетной длины сжатого пояса балки, определяемый по теории тонкостенных упругих стержней для заданных условий закрепления и нагружения балки;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М</w:t>
      </w:r>
      <w:r w:rsidRPr="00247C07">
        <w:rPr>
          <w:rFonts w:ascii="Times New Roman" w:hAnsi="Times New Roman" w:cs="Times New Roman"/>
          <w:i/>
          <w:iCs/>
          <w:sz w:val="24"/>
          <w:szCs w:val="24"/>
          <w:vertAlign w:val="subscript"/>
        </w:rPr>
        <w:t>у</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моменты относительно осей соответственно </w:t>
      </w:r>
      <w:r w:rsidRPr="00247C07">
        <w:rPr>
          <w:rFonts w:ascii="Times New Roman" w:hAnsi="Times New Roman" w:cs="Times New Roman"/>
          <w:i/>
          <w:iCs/>
          <w:sz w:val="24"/>
          <w:szCs w:val="24"/>
        </w:rPr>
        <w:t xml:space="preserve">х-х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у-у;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N - </w:t>
      </w:r>
      <w:r w:rsidRPr="00247C07">
        <w:rPr>
          <w:rFonts w:ascii="Times New Roman" w:hAnsi="Times New Roman" w:cs="Times New Roman"/>
          <w:sz w:val="24"/>
          <w:szCs w:val="24"/>
        </w:rPr>
        <w:t>продольная сила;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cr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критическая нормальная сила, определяемая по теории тонкостенных упругих стержней для заданных условий закрепления и нагружения элементов;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Q - </w:t>
      </w:r>
      <w:r w:rsidRPr="00247C07">
        <w:rPr>
          <w:rFonts w:ascii="Times New Roman" w:hAnsi="Times New Roman" w:cs="Times New Roman"/>
          <w:sz w:val="24"/>
          <w:szCs w:val="24"/>
        </w:rPr>
        <w:t>поперечная сила, сила сдвига;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fic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условная поперечная сила для соединительных элементов;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условная поперечная сила, приходящаяся на систему планок, расположенных в одной плоскости;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ba</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растяжению фундаментных (анкерных) болтов;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bh</w:t>
      </w:r>
      <w:r w:rsidRPr="00247C07">
        <w:rPr>
          <w:rFonts w:ascii="Times New Roman" w:hAnsi="Times New Roman" w:cs="Times New Roman"/>
          <w:sz w:val="24"/>
          <w:szCs w:val="24"/>
        </w:rPr>
        <w:t xml:space="preserve"> - расчетное сопротивление растяжению высокопрочных болтов;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bp</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смятию болтовых соединений;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болтов срезу;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болтов растяжению;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bun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нормативное сопротивление стали болтов, принимаемое равным временному сопротивлению σ</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по государственным стандартам и техническим условиям на болты;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cd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диаметральному сжатию катков (при свободном касании в конструкциях с ограниченной подвижностью);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dh</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растяжению высокопрочной проволоки или каната;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Rip </w:t>
      </w:r>
      <w:r w:rsidRPr="00247C07">
        <w:rPr>
          <w:rFonts w:ascii="Times New Roman" w:hAnsi="Times New Roman" w:cs="Times New Roman"/>
          <w:sz w:val="24"/>
          <w:szCs w:val="24"/>
        </w:rPr>
        <w:t>- расчетное сопротивление местному смятию в цилиндрических шарнирах (цапфах) при плотном касании;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lp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стали смятию торцевой поверхности (при наличии пригонки);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стали сдвигу;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th</w:t>
      </w:r>
      <w:r w:rsidRPr="00247C07">
        <w:rPr>
          <w:rFonts w:ascii="Times New Roman" w:hAnsi="Times New Roman" w:cs="Times New Roman"/>
          <w:sz w:val="24"/>
          <w:szCs w:val="24"/>
        </w:rPr>
        <w:t xml:space="preserve"> - расчетное сопротивление стали растяжению в направлении толщины проката;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u</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стали растяжению, сжатию, изгибу по временному сопротивлению;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un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временное сопротивление стали разрыву, принимаемое равным минимальному значению σ</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по государственным стандартам и техническим условиям на сталь;</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wf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угловых швов срезу (условному) по металлу шва;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wu</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стыковых сварных соединений сжатию, растяжению, изгибу по временному сопротивлению;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wun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нормативное сопротивление металла шва по временному сопротивлению;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ws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стыковых сварных соединений сдвигу;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wy</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стыковых сварных соединений сжатию, растяжению и изгибу по пределу текучести;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wz</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угловых швов срезу (условному) по металлу границы сплавления;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стали растяжению, сжатию, изгибу по пределу текучести;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предел текучести стали, принимаемый равным значению предела текучести σ</w:t>
      </w:r>
      <w:r w:rsidRPr="00247C07">
        <w:rPr>
          <w:rFonts w:ascii="Times New Roman" w:hAnsi="Times New Roman" w:cs="Times New Roman"/>
          <w:i/>
          <w:iCs/>
          <w:sz w:val="24"/>
          <w:szCs w:val="24"/>
          <w:vertAlign w:val="subscript"/>
        </w:rPr>
        <w:t>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по государственным стандартам и техническим условиям на сталь;</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sz w:val="24"/>
          <w:szCs w:val="24"/>
        </w:rPr>
        <w:t xml:space="preserve"> - статический момент сдвигаемой части сечения брутто относительно нейтральной оси;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минимальные моменты сопротивления сечения брутто относительно осей соответственно </w:t>
      </w:r>
      <w:r w:rsidRPr="00247C07">
        <w:rPr>
          <w:rFonts w:ascii="Times New Roman" w:hAnsi="Times New Roman" w:cs="Times New Roman"/>
          <w:i/>
          <w:iCs/>
          <w:sz w:val="24"/>
          <w:szCs w:val="24"/>
        </w:rPr>
        <w:t xml:space="preserve">х-х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у-у;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xn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w:t>
      </w:r>
      <w:r w:rsidRPr="00247C07">
        <w:rPr>
          <w:rFonts w:ascii="Times New Roman" w:hAnsi="Times New Roman" w:cs="Times New Roman"/>
          <w:i/>
          <w:iCs/>
          <w:sz w:val="24"/>
          <w:szCs w:val="24"/>
          <w:vertAlign w:val="subscript"/>
        </w:rPr>
        <w:t>yn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минимальные моменты сопротивления сечения нетто относительно осей соответственно </w:t>
      </w:r>
      <w:r w:rsidRPr="00247C07">
        <w:rPr>
          <w:rFonts w:ascii="Times New Roman" w:hAnsi="Times New Roman" w:cs="Times New Roman"/>
          <w:i/>
          <w:iCs/>
          <w:sz w:val="24"/>
          <w:szCs w:val="24"/>
        </w:rPr>
        <w:t xml:space="preserve">х-х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у-у;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ширина;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расчетная ширина;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ширина полки (пояса);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ширина выступающей части ребра, свеса;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е - </w:t>
      </w:r>
      <w:r w:rsidRPr="00247C07">
        <w:rPr>
          <w:rFonts w:ascii="Times New Roman" w:hAnsi="Times New Roman" w:cs="Times New Roman"/>
          <w:sz w:val="24"/>
          <w:szCs w:val="24"/>
        </w:rPr>
        <w:t>эксцентриситет силы;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rel</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относительный эксцентриситет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rel</w:t>
      </w:r>
      <w:r w:rsidRPr="00247C07">
        <w:rPr>
          <w:rFonts w:ascii="Times New Roman" w:hAnsi="Times New Roman" w:cs="Times New Roman"/>
          <w:i/>
          <w:iCs/>
          <w:sz w:val="24"/>
          <w:szCs w:val="24"/>
        </w:rPr>
        <w:t xml:space="preserve"> = еА/W</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еf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приведенный относительный эксцентриситет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 e</w:t>
      </w:r>
      <w:r w:rsidRPr="00247C07">
        <w:rPr>
          <w:rFonts w:ascii="Times New Roman" w:hAnsi="Times New Roman" w:cs="Times New Roman"/>
          <w:i/>
          <w:iCs/>
          <w:sz w:val="24"/>
          <w:szCs w:val="24"/>
          <w:vertAlign w:val="subscript"/>
        </w:rPr>
        <w:t>rel</w:t>
      </w:r>
      <w:r w:rsidRPr="00247C07">
        <w:rPr>
          <w:rFonts w:ascii="Times New Roman" w:hAnsi="Times New Roman" w:cs="Times New Roman"/>
          <w:sz w:val="24"/>
          <w:szCs w:val="24"/>
        </w:rPr>
        <w:t>η);</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h - </w:t>
      </w:r>
      <w:r w:rsidRPr="00247C07">
        <w:rPr>
          <w:rFonts w:ascii="Times New Roman" w:hAnsi="Times New Roman" w:cs="Times New Roman"/>
          <w:sz w:val="24"/>
          <w:szCs w:val="24"/>
        </w:rPr>
        <w:t>высота;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расчетная высота стенки (расстояние между осями поясов);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i - </w:t>
      </w:r>
      <w:r w:rsidRPr="00247C07">
        <w:rPr>
          <w:rFonts w:ascii="Times New Roman" w:hAnsi="Times New Roman" w:cs="Times New Roman"/>
          <w:sz w:val="24"/>
          <w:szCs w:val="24"/>
        </w:rPr>
        <w:t>радиус инерции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xml:space="preserve"> - наименьший радиус инерции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у</w:t>
      </w:r>
      <w:r w:rsidRPr="00247C07">
        <w:rPr>
          <w:rFonts w:ascii="Times New Roman" w:hAnsi="Times New Roman" w:cs="Times New Roman"/>
          <w:sz w:val="24"/>
          <w:szCs w:val="24"/>
        </w:rPr>
        <w:t xml:space="preserve"> - радиусы инерции сечения относительно осей соответственно </w:t>
      </w:r>
      <w:r w:rsidRPr="00247C07">
        <w:rPr>
          <w:rFonts w:ascii="Times New Roman" w:hAnsi="Times New Roman" w:cs="Times New Roman"/>
          <w:i/>
          <w:iCs/>
          <w:sz w:val="24"/>
          <w:szCs w:val="24"/>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х</w:t>
      </w:r>
      <w:r w:rsidRPr="00247C07">
        <w:rPr>
          <w:rFonts w:ascii="Times New Roman" w:hAnsi="Times New Roman" w:cs="Times New Roman"/>
          <w:sz w:val="24"/>
          <w:szCs w:val="24"/>
        </w:rPr>
        <w:t xml:space="preserve"> и </w:t>
      </w:r>
      <w:r w:rsidRPr="00247C07">
        <w:rPr>
          <w:rFonts w:ascii="Times New Roman" w:hAnsi="Times New Roman" w:cs="Times New Roman"/>
          <w:i/>
          <w:iCs/>
          <w:sz w:val="24"/>
          <w:szCs w:val="24"/>
        </w:rPr>
        <w:t>у-у</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k</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катет углового шва;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длина, пролет;</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длина распорки;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d</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длина раскоса;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еf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расчетная, условная длина;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m</w:t>
      </w:r>
      <w:r w:rsidRPr="00247C07">
        <w:rPr>
          <w:rFonts w:ascii="Times New Roman" w:hAnsi="Times New Roman" w:cs="Times New Roman"/>
          <w:sz w:val="24"/>
          <w:szCs w:val="24"/>
        </w:rPr>
        <w:t xml:space="preserve"> - длина панели (расстояние между узлами решетчатой конструкции);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 длина планки;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 длина сварного шва;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l</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расчетные длины элемента в плоскостях, перпендикулярных осям соответственно </w:t>
      </w:r>
      <w:r w:rsidRPr="00247C07">
        <w:rPr>
          <w:rFonts w:ascii="Times New Roman" w:hAnsi="Times New Roman" w:cs="Times New Roman"/>
          <w:i/>
          <w:iCs/>
          <w:sz w:val="24"/>
          <w:szCs w:val="24"/>
        </w:rPr>
        <w:t xml:space="preserve">х-х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у-у</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w:t>
      </w:r>
      <w:r w:rsidRPr="00247C07">
        <w:rPr>
          <w:rFonts w:ascii="Times New Roman" w:hAnsi="Times New Roman" w:cs="Times New Roman"/>
          <w:sz w:val="24"/>
          <w:szCs w:val="24"/>
        </w:rPr>
        <w:t>- коэффициент условий работы;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условий работы соединения;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радиус;</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толщина;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толщина полки (пояса);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толщина стенки;</w:t>
      </w:r>
    </w:p>
    <w:p w:rsidR="009617EC" w:rsidRPr="00247C07" w:rsidRDefault="009617EC">
      <w:pPr>
        <w:shd w:val="clear" w:color="auto" w:fill="FFFFFF"/>
        <w:ind w:firstLine="283"/>
        <w:jc w:val="both"/>
      </w:pPr>
      <w:r w:rsidRPr="00247C07">
        <w:rPr>
          <w:rFonts w:ascii="Times New Roman" w:hAnsi="Times New Roman" w:cs="Times New Roman"/>
          <w:sz w:val="24"/>
          <w:szCs w:val="24"/>
        </w:rPr>
        <w:t>β</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β</w:t>
      </w:r>
      <w:r w:rsidRPr="00247C07">
        <w:rPr>
          <w:rFonts w:ascii="Times New Roman" w:hAnsi="Times New Roman" w:cs="Times New Roman"/>
          <w:i/>
          <w:iCs/>
          <w:sz w:val="24"/>
          <w:szCs w:val="24"/>
          <w:vertAlign w:val="subscript"/>
        </w:rPr>
        <w:t>z</w:t>
      </w:r>
      <w:r w:rsidRPr="00247C07">
        <w:rPr>
          <w:rFonts w:ascii="Times New Roman" w:hAnsi="Times New Roman" w:cs="Times New Roman"/>
          <w:sz w:val="24"/>
          <w:szCs w:val="24"/>
        </w:rPr>
        <w:t xml:space="preserve"> - коэффициенты для расчета углового шва соответственно по металлу шва и по металлу границы сплавления;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коэффициент надежности по назначению;</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т</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коэффициент надежности по материалу;</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и</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коэффициент надежности в расчетах по временному сопротивлению;</w:t>
      </w:r>
    </w:p>
    <w:p w:rsidR="009617EC" w:rsidRPr="00247C07" w:rsidRDefault="009617EC">
      <w:pPr>
        <w:shd w:val="clear" w:color="auto" w:fill="FFFFFF"/>
        <w:ind w:firstLine="283"/>
        <w:jc w:val="both"/>
      </w:pPr>
      <w:r w:rsidRPr="00247C07">
        <w:rPr>
          <w:rFonts w:ascii="Times New Roman" w:hAnsi="Times New Roman" w:cs="Times New Roman"/>
          <w:sz w:val="24"/>
          <w:szCs w:val="24"/>
        </w:rPr>
        <w:t>η - коэффициент влияния формы сечения;</w:t>
      </w:r>
    </w:p>
    <w:p w:rsidR="009617EC" w:rsidRPr="00247C07" w:rsidRDefault="009617EC">
      <w:pPr>
        <w:shd w:val="clear" w:color="auto" w:fill="FFFFFF"/>
        <w:ind w:firstLine="283"/>
        <w:jc w:val="both"/>
        <w:rPr>
          <w:lang w:val="en-US"/>
        </w:rPr>
      </w:pPr>
      <w:r w:rsidRPr="00247C07">
        <w:rPr>
          <w:rFonts w:ascii="Times New Roman" w:hAnsi="Times New Roman" w:cs="Times New Roman"/>
          <w:sz w:val="24"/>
          <w:szCs w:val="24"/>
        </w:rPr>
        <w:t>λ</w:t>
      </w:r>
      <w:r w:rsidRPr="00247C07">
        <w:rPr>
          <w:rFonts w:ascii="Times New Roman" w:hAnsi="Times New Roman" w:cs="Times New Roman"/>
          <w:sz w:val="24"/>
          <w:szCs w:val="24"/>
          <w:lang w:val="en-US"/>
        </w:rPr>
        <w:t xml:space="preserve"> - </w:t>
      </w:r>
      <w:r w:rsidRPr="00247C07">
        <w:rPr>
          <w:rFonts w:ascii="Times New Roman" w:hAnsi="Times New Roman" w:cs="Times New Roman"/>
          <w:sz w:val="24"/>
          <w:szCs w:val="24"/>
        </w:rPr>
        <w:t>гибкость</w:t>
      </w:r>
      <w:r w:rsidRPr="00247C07">
        <w:rPr>
          <w:rFonts w:ascii="Times New Roman" w:hAnsi="Times New Roman" w:cs="Times New Roman"/>
          <w:sz w:val="24"/>
          <w:szCs w:val="24"/>
          <w:lang w:val="en-US"/>
        </w:rPr>
        <w:t xml:space="preserve"> (</w:t>
      </w:r>
      <w:r w:rsidRPr="00247C07">
        <w:rPr>
          <w:rFonts w:ascii="Times New Roman" w:hAnsi="Times New Roman" w:cs="Times New Roman"/>
          <w:sz w:val="24"/>
          <w:szCs w:val="24"/>
        </w:rPr>
        <w:t>λ</w:t>
      </w:r>
      <w:r w:rsidRPr="00247C07">
        <w:rPr>
          <w:rFonts w:ascii="Times New Roman" w:hAnsi="Times New Roman" w:cs="Times New Roman"/>
          <w:sz w:val="24"/>
          <w:szCs w:val="24"/>
          <w:lang w:val="en-US"/>
        </w:rPr>
        <w:t xml:space="preserve"> </w:t>
      </w:r>
      <w:r w:rsidRPr="00247C07">
        <w:rPr>
          <w:rFonts w:ascii="Times New Roman" w:hAnsi="Times New Roman" w:cs="Times New Roman"/>
          <w:i/>
          <w:iCs/>
          <w:sz w:val="24"/>
          <w:szCs w:val="24"/>
          <w:lang w:val="en-US"/>
        </w:rPr>
        <w:t>= l</w:t>
      </w:r>
      <w:r w:rsidRPr="00247C07">
        <w:rPr>
          <w:rFonts w:ascii="Times New Roman" w:hAnsi="Times New Roman" w:cs="Times New Roman"/>
          <w:i/>
          <w:iCs/>
          <w:sz w:val="24"/>
          <w:szCs w:val="24"/>
          <w:vertAlign w:val="subscript"/>
          <w:lang w:val="en-US"/>
        </w:rPr>
        <w:t>ef</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i</w:t>
      </w:r>
      <w:r w:rsidRPr="00247C07">
        <w:rPr>
          <w:rFonts w:ascii="Times New Roman" w:hAnsi="Times New Roman" w:cs="Times New Roman"/>
          <w:sz w:val="24"/>
          <w:szCs w:val="24"/>
          <w:lang w:val="en-US"/>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λ</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λ</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расчетные гибкости элемента в плоскостях, перпендикулярных осям соответственно </w:t>
      </w:r>
      <w:r w:rsidRPr="00247C07">
        <w:rPr>
          <w:rFonts w:ascii="Times New Roman" w:hAnsi="Times New Roman" w:cs="Times New Roman"/>
          <w:i/>
          <w:iCs/>
          <w:sz w:val="24"/>
          <w:szCs w:val="24"/>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х</w:t>
      </w:r>
      <w:r w:rsidRPr="00247C07">
        <w:rPr>
          <w:rFonts w:ascii="Times New Roman" w:hAnsi="Times New Roman" w:cs="Times New Roman"/>
          <w:sz w:val="24"/>
          <w:szCs w:val="24"/>
        </w:rPr>
        <w:t xml:space="preserve"> и </w:t>
      </w:r>
      <w:r w:rsidRPr="00247C07">
        <w:rPr>
          <w:rFonts w:ascii="Times New Roman" w:hAnsi="Times New Roman" w:cs="Times New Roman"/>
          <w:i/>
          <w:iCs/>
          <w:sz w:val="24"/>
          <w:szCs w:val="24"/>
        </w:rPr>
        <w:t>у-у</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v </w:t>
      </w:r>
      <w:r w:rsidRPr="00247C07">
        <w:rPr>
          <w:rFonts w:ascii="Times New Roman" w:hAnsi="Times New Roman" w:cs="Times New Roman"/>
          <w:sz w:val="24"/>
          <w:szCs w:val="24"/>
        </w:rPr>
        <w:t>- коэффициент поперечной деформации стали (Пуассона);</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нормальные напряжения, параллельные осям соответственно </w:t>
      </w:r>
      <w:r w:rsidRPr="00247C07">
        <w:rPr>
          <w:rFonts w:ascii="Times New Roman" w:hAnsi="Times New Roman" w:cs="Times New Roman"/>
          <w:i/>
          <w:iCs/>
          <w:sz w:val="24"/>
          <w:szCs w:val="24"/>
        </w:rPr>
        <w:t xml:space="preserve">х-х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у-у</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ху</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касательное напряжение;</w:t>
      </w:r>
    </w:p>
    <w:p w:rsidR="009617EC" w:rsidRPr="00247C07" w:rsidRDefault="009617EC">
      <w:pPr>
        <w:shd w:val="clear" w:color="auto" w:fill="FFFFFF"/>
        <w:ind w:firstLine="283"/>
        <w:jc w:val="both"/>
      </w:pPr>
      <w:r w:rsidRPr="00247C07">
        <w:rPr>
          <w:rFonts w:ascii="Times New Roman" w:hAnsi="Times New Roman" w:cs="Times New Roman"/>
          <w:sz w:val="24"/>
          <w:szCs w:val="24"/>
        </w:rPr>
        <w:t>φ - коэффициент продольного изгиба.</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 xml:space="preserve">В разделе </w:t>
      </w:r>
      <w:hyperlink w:anchor="PO0001997" w:tooltip="Раздел 9" w:history="1">
        <w:r w:rsidRPr="00247C07">
          <w:rPr>
            <w:rStyle w:val="a3"/>
            <w:b/>
            <w:bCs/>
          </w:rPr>
          <w:t>9</w:t>
        </w:r>
      </w:hyperlink>
      <w:r w:rsidRPr="00247C07">
        <w:rPr>
          <w:rFonts w:ascii="Times New Roman" w:hAnsi="Times New Roman" w:cs="Times New Roman"/>
          <w:b/>
          <w:bCs/>
          <w:sz w:val="24"/>
          <w:szCs w:val="24"/>
        </w:rPr>
        <w:t xml:space="preserve"> «Сталежелезобетонные конструкции»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приведения </w:t>
      </w:r>
      <w:r w:rsidRPr="00247C07">
        <w:rPr>
          <w:rFonts w:ascii="Times New Roman" w:hAnsi="Times New Roman" w:cs="Times New Roman"/>
          <w:i/>
          <w:iCs/>
          <w:sz w:val="24"/>
          <w:szCs w:val="24"/>
        </w:rPr>
        <w:t>i</w:t>
      </w:r>
      <w:r w:rsidRPr="00247C07">
        <w:rPr>
          <w:rFonts w:ascii="Times New Roman" w:hAnsi="Times New Roman" w:cs="Times New Roman"/>
          <w:sz w:val="24"/>
          <w:szCs w:val="24"/>
        </w:rPr>
        <w:t>-го материала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E</w:t>
      </w:r>
      <w:r w:rsidRPr="00247C07">
        <w:rPr>
          <w:rFonts w:ascii="Times New Roman" w:hAnsi="Times New Roman" w:cs="Times New Roman"/>
          <w:i/>
          <w:iCs/>
          <w:sz w:val="24"/>
          <w:szCs w:val="24"/>
          <w:vertAlign w:val="subscript"/>
        </w:rPr>
        <w:t>ij</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модуль упругости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-го материала сечения с указанием </w:t>
      </w:r>
      <w:r w:rsidRPr="00247C07">
        <w:rPr>
          <w:rFonts w:ascii="Times New Roman" w:hAnsi="Times New Roman" w:cs="Times New Roman"/>
          <w:i/>
          <w:iCs/>
          <w:sz w:val="24"/>
          <w:szCs w:val="24"/>
        </w:rPr>
        <w:t>j</w:t>
      </w:r>
      <w:r w:rsidRPr="00247C07">
        <w:rPr>
          <w:rFonts w:ascii="Times New Roman" w:hAnsi="Times New Roman" w:cs="Times New Roman"/>
          <w:sz w:val="24"/>
          <w:szCs w:val="24"/>
        </w:rPr>
        <w:t>-го вида арматуры;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ij</w:t>
      </w:r>
      <w:r w:rsidRPr="00247C07">
        <w:rPr>
          <w:rFonts w:ascii="Times New Roman" w:hAnsi="Times New Roman" w:cs="Times New Roman"/>
          <w:sz w:val="24"/>
          <w:szCs w:val="24"/>
        </w:rPr>
        <w:t xml:space="preserve"> - момент инерции сечения или его частей с указанием принадлежности к </w:t>
      </w:r>
      <w:r w:rsidRPr="00247C07">
        <w:rPr>
          <w:rFonts w:ascii="Times New Roman" w:hAnsi="Times New Roman" w:cs="Times New Roman"/>
          <w:i/>
          <w:iCs/>
          <w:sz w:val="24"/>
          <w:szCs w:val="24"/>
        </w:rPr>
        <w:t>j</w:t>
      </w:r>
      <w:r w:rsidRPr="00247C07">
        <w:rPr>
          <w:rFonts w:ascii="Times New Roman" w:hAnsi="Times New Roman" w:cs="Times New Roman"/>
          <w:sz w:val="24"/>
          <w:szCs w:val="24"/>
        </w:rPr>
        <w:t>-му расчету;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ij</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момент сопротивления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-й фибры </w:t>
      </w:r>
      <w:r w:rsidRPr="00247C07">
        <w:rPr>
          <w:rFonts w:ascii="Times New Roman" w:hAnsi="Times New Roman" w:cs="Times New Roman"/>
          <w:i/>
          <w:iCs/>
          <w:sz w:val="24"/>
          <w:szCs w:val="24"/>
        </w:rPr>
        <w:t>j</w:t>
      </w:r>
      <w:r w:rsidRPr="00247C07">
        <w:rPr>
          <w:rFonts w:ascii="Times New Roman" w:hAnsi="Times New Roman" w:cs="Times New Roman"/>
          <w:sz w:val="24"/>
          <w:szCs w:val="24"/>
        </w:rPr>
        <w:t>-й части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A</w:t>
      </w:r>
      <w:r w:rsidRPr="00247C07">
        <w:rPr>
          <w:rFonts w:ascii="Times New Roman" w:hAnsi="Times New Roman" w:cs="Times New Roman"/>
          <w:i/>
          <w:iCs/>
          <w:sz w:val="24"/>
          <w:szCs w:val="24"/>
          <w:vertAlign w:val="subscript"/>
        </w:rPr>
        <w:t>ij</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площадь сечения или его элементов;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ij</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расстояние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-го элемента сечения до </w:t>
      </w:r>
      <w:r w:rsidRPr="00247C07">
        <w:rPr>
          <w:rFonts w:ascii="Times New Roman" w:hAnsi="Times New Roman" w:cs="Times New Roman"/>
          <w:i/>
          <w:iCs/>
          <w:sz w:val="24"/>
          <w:szCs w:val="24"/>
        </w:rPr>
        <w:t>j</w:t>
      </w:r>
      <w:r w:rsidRPr="00247C07">
        <w:rPr>
          <w:rFonts w:ascii="Times New Roman" w:hAnsi="Times New Roman" w:cs="Times New Roman"/>
          <w:sz w:val="24"/>
          <w:szCs w:val="24"/>
        </w:rPr>
        <w:t>-го центра тяжести;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b</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ширина элемента или его </w:t>
      </w:r>
      <w:r w:rsidRPr="00247C07">
        <w:rPr>
          <w:rFonts w:ascii="Times New Roman" w:hAnsi="Times New Roman" w:cs="Times New Roman"/>
          <w:i/>
          <w:iCs/>
          <w:sz w:val="24"/>
          <w:szCs w:val="24"/>
        </w:rPr>
        <w:t>i</w:t>
      </w:r>
      <w:r w:rsidRPr="00247C07">
        <w:rPr>
          <w:rFonts w:ascii="Times New Roman" w:hAnsi="Times New Roman" w:cs="Times New Roman"/>
          <w:sz w:val="24"/>
          <w:szCs w:val="24"/>
        </w:rPr>
        <w:t>-й части;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t</w:t>
      </w:r>
      <w:r w:rsidRPr="00247C07">
        <w:rPr>
          <w:rFonts w:ascii="Times New Roman" w:hAnsi="Times New Roman" w:cs="Times New Roman"/>
          <w:i/>
          <w:iCs/>
          <w:sz w:val="24"/>
          <w:szCs w:val="24"/>
          <w:vertAlign w:val="subscript"/>
        </w:rPr>
        <w:t>ij</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толщина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-го элемента сечения с указанием местоположения </w:t>
      </w:r>
      <w:r w:rsidRPr="00247C07">
        <w:rPr>
          <w:rFonts w:ascii="Times New Roman" w:hAnsi="Times New Roman" w:cs="Times New Roman"/>
          <w:i/>
          <w:iCs/>
          <w:sz w:val="24"/>
          <w:szCs w:val="24"/>
        </w:rPr>
        <w:t>j</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 xml:space="preserve"> - эксплуатационная и расчетная максимальная разность температуры;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М</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M</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M</w:t>
      </w:r>
      <w:r w:rsidRPr="00247C07">
        <w:rPr>
          <w:rFonts w:ascii="Times New Roman" w:hAnsi="Times New Roman" w:cs="Times New Roman"/>
          <w:i/>
          <w:iCs/>
          <w:sz w:val="24"/>
          <w:szCs w:val="24"/>
          <w:vertAlign w:val="subscript"/>
        </w:rPr>
        <w:t>ij</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изгибающий момент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-й стадии работы для </w:t>
      </w:r>
      <w:r w:rsidRPr="00247C07">
        <w:rPr>
          <w:rFonts w:ascii="Times New Roman" w:hAnsi="Times New Roman" w:cs="Times New Roman"/>
          <w:i/>
          <w:iCs/>
          <w:sz w:val="24"/>
          <w:szCs w:val="24"/>
        </w:rPr>
        <w:t>j</w:t>
      </w:r>
      <w:r w:rsidRPr="00247C07">
        <w:rPr>
          <w:rFonts w:ascii="Times New Roman" w:hAnsi="Times New Roman" w:cs="Times New Roman"/>
          <w:sz w:val="24"/>
          <w:szCs w:val="24"/>
        </w:rPr>
        <w:t>-го расчетного случая;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N</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N</w:t>
      </w:r>
      <w:r w:rsidRPr="00247C07">
        <w:rPr>
          <w:rFonts w:ascii="Times New Roman" w:hAnsi="Times New Roman" w:cs="Times New Roman"/>
          <w:i/>
          <w:iCs/>
          <w:sz w:val="24"/>
          <w:szCs w:val="24"/>
          <w:vertAlign w:val="subscript"/>
        </w:rPr>
        <w:t>ij</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нормальная сила от внешнего воздействия или замены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-й части сечения с указанием </w:t>
      </w:r>
      <w:r w:rsidRPr="00247C07">
        <w:rPr>
          <w:rFonts w:ascii="Times New Roman" w:hAnsi="Times New Roman" w:cs="Times New Roman"/>
          <w:i/>
          <w:iCs/>
          <w:sz w:val="24"/>
          <w:szCs w:val="24"/>
        </w:rPr>
        <w:t>j</w:t>
      </w:r>
      <w:r w:rsidRPr="00247C07">
        <w:rPr>
          <w:rFonts w:ascii="Times New Roman" w:hAnsi="Times New Roman" w:cs="Times New Roman"/>
          <w:sz w:val="24"/>
          <w:szCs w:val="24"/>
        </w:rPr>
        <w:t>-го напряженного состояния материалов, составляющих заменяемую часть;</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S</w:t>
      </w:r>
      <w:r w:rsidRPr="00247C07">
        <w:rPr>
          <w:rFonts w:ascii="Times New Roman" w:hAnsi="Times New Roman" w:cs="Times New Roman"/>
          <w:i/>
          <w:iCs/>
          <w:sz w:val="24"/>
          <w:szCs w:val="24"/>
          <w:vertAlign w:val="subscript"/>
        </w:rPr>
        <w:t>ij</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сдвигающее усилие, возникающее от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-го вида усилия или воздействия, с указанием местоположения </w:t>
      </w:r>
      <w:r w:rsidRPr="00247C07">
        <w:rPr>
          <w:rFonts w:ascii="Times New Roman" w:hAnsi="Times New Roman" w:cs="Times New Roman"/>
          <w:i/>
          <w:iCs/>
          <w:sz w:val="24"/>
          <w:szCs w:val="24"/>
        </w:rPr>
        <w:t>j</w:t>
      </w:r>
      <w:r w:rsidRPr="00247C07">
        <w:rPr>
          <w:rFonts w:ascii="Times New Roman" w:hAnsi="Times New Roman" w:cs="Times New Roman"/>
          <w:sz w:val="24"/>
          <w:szCs w:val="24"/>
        </w:rPr>
        <w:t xml:space="preserve"> (в отдельных случаях с указанием </w:t>
      </w:r>
      <w:r w:rsidRPr="00247C07">
        <w:rPr>
          <w:rFonts w:ascii="Times New Roman" w:hAnsi="Times New Roman" w:cs="Times New Roman"/>
          <w:i/>
          <w:iCs/>
          <w:sz w:val="24"/>
          <w:szCs w:val="24"/>
        </w:rPr>
        <w:t>j</w:t>
      </w:r>
      <w:r w:rsidRPr="00247C07">
        <w:rPr>
          <w:rFonts w:ascii="Times New Roman" w:hAnsi="Times New Roman" w:cs="Times New Roman"/>
          <w:sz w:val="24"/>
          <w:szCs w:val="24"/>
        </w:rPr>
        <w:t>-го вида расчета);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ij</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интенсивность сдвигающих усилий на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-м участке пролетного строения от </w:t>
      </w:r>
      <w:r w:rsidRPr="00247C07">
        <w:rPr>
          <w:rFonts w:ascii="Times New Roman" w:hAnsi="Times New Roman" w:cs="Times New Roman"/>
          <w:i/>
          <w:iCs/>
          <w:sz w:val="24"/>
          <w:szCs w:val="24"/>
        </w:rPr>
        <w:t>j</w:t>
      </w:r>
      <w:r w:rsidRPr="00247C07">
        <w:rPr>
          <w:rFonts w:ascii="Times New Roman" w:hAnsi="Times New Roman" w:cs="Times New Roman"/>
          <w:sz w:val="24"/>
          <w:szCs w:val="24"/>
        </w:rPr>
        <w:t>-го усилия;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w:t>
      </w:r>
      <w:r w:rsidRPr="00247C07">
        <w:rPr>
          <w:rFonts w:ascii="Times New Roman" w:hAnsi="Times New Roman" w:cs="Times New Roman"/>
          <w:i/>
          <w:iCs/>
          <w:sz w:val="24"/>
          <w:szCs w:val="24"/>
        </w:rPr>
        <w:t>i</w:t>
      </w:r>
      <w:r w:rsidRPr="00247C07">
        <w:rPr>
          <w:rFonts w:ascii="Times New Roman" w:hAnsi="Times New Roman" w:cs="Times New Roman"/>
          <w:sz w:val="24"/>
          <w:szCs w:val="24"/>
        </w:rPr>
        <w:t>-го материала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сопротивление бетона осевому растяжению;</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bt</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сопротивление бетона осевому растяжению при расчете предварительно напряженных элементов по образованию трещин;</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il</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ij</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напряжения в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-м материале сечения с указанием самоуравновешенных напряжений по сечению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или местоположения проверяемой фибры</w:t>
      </w:r>
      <w:r w:rsidRPr="00247C07">
        <w:rPr>
          <w:rFonts w:ascii="Times New Roman" w:hAnsi="Times New Roman" w:cs="Times New Roman"/>
          <w:i/>
          <w:iCs/>
          <w:sz w:val="24"/>
          <w:szCs w:val="24"/>
        </w:rPr>
        <w:t xml:space="preserve"> j</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ε</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ε</w:t>
      </w:r>
      <w:r w:rsidRPr="00247C07">
        <w:rPr>
          <w:rFonts w:ascii="Times New Roman" w:hAnsi="Times New Roman" w:cs="Times New Roman"/>
          <w:i/>
          <w:iCs/>
          <w:sz w:val="24"/>
          <w:szCs w:val="24"/>
          <w:vertAlign w:val="subscript"/>
        </w:rPr>
        <w:t>ij</w:t>
      </w:r>
      <w:r w:rsidRPr="00247C07">
        <w:rPr>
          <w:rFonts w:ascii="Times New Roman" w:hAnsi="Times New Roman" w:cs="Times New Roman"/>
          <w:sz w:val="24"/>
          <w:szCs w:val="24"/>
        </w:rPr>
        <w:t xml:space="preserve"> - деформации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-го материала сечения или от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-го воздействия с указанием </w:t>
      </w:r>
      <w:r w:rsidRPr="00247C07">
        <w:rPr>
          <w:rFonts w:ascii="Times New Roman" w:hAnsi="Times New Roman" w:cs="Times New Roman"/>
          <w:i/>
          <w:iCs/>
          <w:sz w:val="24"/>
          <w:szCs w:val="24"/>
        </w:rPr>
        <w:t>j</w:t>
      </w:r>
      <w:r w:rsidRPr="00247C07">
        <w:rPr>
          <w:rFonts w:ascii="Times New Roman" w:hAnsi="Times New Roman" w:cs="Times New Roman"/>
          <w:sz w:val="24"/>
          <w:szCs w:val="24"/>
        </w:rPr>
        <w:t>-го положения по сечению;</w:t>
      </w:r>
    </w:p>
    <w:p w:rsidR="009617EC" w:rsidRPr="00247C07" w:rsidRDefault="009617EC">
      <w:pPr>
        <w:shd w:val="clear" w:color="auto" w:fill="FFFFFF"/>
        <w:ind w:firstLine="283"/>
        <w:jc w:val="both"/>
      </w:pPr>
      <w:r w:rsidRPr="00247C07">
        <w:rPr>
          <w:rFonts w:ascii="Times New Roman" w:hAnsi="Times New Roman" w:cs="Times New Roman"/>
          <w:sz w:val="24"/>
          <w:szCs w:val="24"/>
        </w:rPr>
        <w:t>ρ - характеристика цикла;</w:t>
      </w:r>
    </w:p>
    <w:p w:rsidR="009617EC" w:rsidRPr="00247C07" w:rsidRDefault="009617EC">
      <w:pPr>
        <w:shd w:val="clear" w:color="auto" w:fill="FFFFFF"/>
        <w:ind w:firstLine="283"/>
        <w:jc w:val="both"/>
      </w:pPr>
      <w:r w:rsidRPr="00247C07">
        <w:rPr>
          <w:rFonts w:ascii="Times New Roman" w:hAnsi="Times New Roman" w:cs="Times New Roman"/>
          <w:sz w:val="24"/>
          <w:szCs w:val="24"/>
        </w:rPr>
        <w:t>æ</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η - поправочные коэффициенты к действующим усилиям;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k - </w:t>
      </w:r>
      <w:r w:rsidRPr="00247C07">
        <w:rPr>
          <w:rFonts w:ascii="Times New Roman" w:hAnsi="Times New Roman" w:cs="Times New Roman"/>
          <w:sz w:val="24"/>
          <w:szCs w:val="24"/>
        </w:rPr>
        <w:t>поправочный коэффициент к величине деформации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ψ</w:t>
      </w:r>
      <w:r w:rsidRPr="00247C07">
        <w:rPr>
          <w:rFonts w:ascii="Times New Roman" w:hAnsi="Times New Roman" w:cs="Times New Roman"/>
          <w:i/>
          <w:iCs/>
          <w:sz w:val="24"/>
          <w:szCs w:val="24"/>
          <w:vertAlign w:val="subscript"/>
        </w:rPr>
        <w:t>cr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коэффициент, учитывающий работу бетона при наличии трещин;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m</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условий работы </w:t>
      </w:r>
      <w:r w:rsidRPr="00247C07">
        <w:rPr>
          <w:rFonts w:ascii="Times New Roman" w:hAnsi="Times New Roman" w:cs="Times New Roman"/>
          <w:i/>
          <w:iCs/>
          <w:sz w:val="24"/>
          <w:szCs w:val="24"/>
        </w:rPr>
        <w:t>i</w:t>
      </w:r>
      <w:r w:rsidRPr="00247C07">
        <w:rPr>
          <w:rFonts w:ascii="Times New Roman" w:hAnsi="Times New Roman" w:cs="Times New Roman"/>
          <w:sz w:val="24"/>
          <w:szCs w:val="24"/>
        </w:rPr>
        <w:t>-го материала или элемента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Р</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характерные точки сечения.</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 xml:space="preserve">В разделе </w:t>
      </w:r>
      <w:hyperlink w:anchor="PO0002146" w:tooltip="Раздел 10" w:history="1">
        <w:r w:rsidRPr="00247C07">
          <w:rPr>
            <w:rStyle w:val="a3"/>
            <w:b/>
            <w:bCs/>
          </w:rPr>
          <w:t>10</w:t>
        </w:r>
      </w:hyperlink>
      <w:r w:rsidRPr="00247C07">
        <w:rPr>
          <w:rFonts w:ascii="Times New Roman" w:hAnsi="Times New Roman" w:cs="Times New Roman"/>
          <w:b/>
          <w:bCs/>
          <w:sz w:val="24"/>
          <w:szCs w:val="24"/>
        </w:rPr>
        <w:t xml:space="preserve"> «Деревянные конструкции»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d</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расчетное значение осевого усилия;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значение изгибающего момента;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 xml:space="preserve"> - расчетное значение поперечной силы;</w:t>
      </w:r>
    </w:p>
    <w:p w:rsidR="009617EC" w:rsidRPr="00247C07" w:rsidRDefault="009617EC">
      <w:pPr>
        <w:shd w:val="clear" w:color="auto" w:fill="FFFFFF"/>
        <w:ind w:firstLine="283"/>
        <w:jc w:val="both"/>
      </w:pPr>
      <w:r w:rsidRPr="00247C07">
        <w:rPr>
          <w:rFonts w:ascii="Times New Roman" w:hAnsi="Times New Roman" w:cs="Times New Roman"/>
          <w:i/>
          <w:iCs/>
          <w:caps/>
          <w:sz w:val="24"/>
          <w:szCs w:val="24"/>
        </w:rPr>
        <w:t>N</w:t>
      </w:r>
      <w:r w:rsidRPr="00247C07">
        <w:rPr>
          <w:rFonts w:ascii="Times New Roman" w:hAnsi="Times New Roman" w:cs="Times New Roman"/>
          <w:i/>
          <w:iCs/>
          <w:sz w:val="24"/>
          <w:szCs w:val="24"/>
          <w:vertAlign w:val="subscript"/>
        </w:rPr>
        <w:t>dd</w:t>
      </w:r>
      <w:r w:rsidRPr="00247C07">
        <w:rPr>
          <w:rFonts w:ascii="Times New Roman" w:hAnsi="Times New Roman" w:cs="Times New Roman"/>
          <w:i/>
          <w:iCs/>
          <w:caps/>
          <w:sz w:val="24"/>
          <w:szCs w:val="24"/>
        </w:rPr>
        <w:t xml:space="preserve">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расчетное значение несущей способности вклеенного штыря на выдергивание или продавливание.</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Расчетные сопротивления древесины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при изгибе;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растяжению вдоль волокон;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сжатию вдоль волокон;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 же, в клееных конструкциях;</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dqs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смятию вдоль волокон;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dq</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сжатию и смятию всей поверхности поперек волокон;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dcq</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то же, в клееных конструкциях;</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dqp</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местному смятию поперек волокон;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dqa</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то же, на части длины элемента;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dab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скалыванию вдоль волокон при изгибе;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dam</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скалыванию (непосредственному) вдоль волокон;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dsm</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скалыванию поперек волокон;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q</w:t>
      </w:r>
      <w:r w:rsidRPr="00247C07">
        <w:rPr>
          <w:rFonts w:ascii="Times New Roman" w:hAnsi="Times New Roman" w:cs="Times New Roman"/>
          <w:sz w:val="24"/>
          <w:szCs w:val="24"/>
          <w:vertAlign w:val="subscript"/>
        </w:rPr>
        <w:t>α</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смятию и скалыванию под углом α к направлению волокон;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daf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скалыванию по клеевым швам вдоль волокон при изгибе;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daf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скалыванию по клеевому шву вдоль волокон в клеештыревых соединениях;</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daf</w:t>
      </w:r>
      <w:r w:rsidRPr="00247C07">
        <w:rPr>
          <w:rFonts w:ascii="Times New Roman" w:hAnsi="Times New Roman" w:cs="Times New Roman"/>
          <w:sz w:val="24"/>
          <w:szCs w:val="24"/>
          <w:vertAlign w:val="subscript"/>
        </w:rPr>
        <w:t>α</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скалыванию по клеевому шву в клеештыревых соединениях при вклеивании штырей под углом α к направлению волокон.</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Расчетные площади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поперечного сечения брутто;</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nt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поперечного сечения нетто;</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поперечного сечения при проверке на устойчивость;</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а</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скалывания;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q</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смятия.</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Другие характеристики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br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статический момент брутто части сечения относительно нейтральной оси;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nt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момент сопротивления ослабленного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I</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моменты инерции сечения нетто соответственно относительно осей </w:t>
      </w:r>
      <w:r w:rsidRPr="00247C07">
        <w:rPr>
          <w:rFonts w:ascii="Times New Roman" w:hAnsi="Times New Roman" w:cs="Times New Roman"/>
          <w:i/>
          <w:iCs/>
          <w:sz w:val="24"/>
          <w:szCs w:val="24"/>
        </w:rPr>
        <w:t xml:space="preserve">х-х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у-у</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у - </w:t>
      </w:r>
      <w:r w:rsidRPr="00247C07">
        <w:rPr>
          <w:rFonts w:ascii="Times New Roman" w:hAnsi="Times New Roman" w:cs="Times New Roman"/>
          <w:sz w:val="24"/>
          <w:szCs w:val="24"/>
        </w:rPr>
        <w:t xml:space="preserve">расстояния от главных осей соответственно </w:t>
      </w:r>
      <w:r w:rsidRPr="00247C07">
        <w:rPr>
          <w:rFonts w:ascii="Times New Roman" w:hAnsi="Times New Roman" w:cs="Times New Roman"/>
          <w:i/>
          <w:iCs/>
          <w:sz w:val="24"/>
          <w:szCs w:val="24"/>
        </w:rPr>
        <w:t xml:space="preserve">х-х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 xml:space="preserve">у-у </w:t>
      </w:r>
      <w:r w:rsidRPr="00247C07">
        <w:rPr>
          <w:rFonts w:ascii="Times New Roman" w:hAnsi="Times New Roman" w:cs="Times New Roman"/>
          <w:sz w:val="24"/>
          <w:szCs w:val="24"/>
        </w:rPr>
        <w:t>до наиболее удаленных точек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расчетный пролет плиты;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теоретическая длина сваи;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длина штопки;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a</w:t>
      </w:r>
      <w:r w:rsidRPr="00247C07">
        <w:rPr>
          <w:rFonts w:ascii="Times New Roman" w:hAnsi="Times New Roman" w:cs="Times New Roman"/>
          <w:sz w:val="24"/>
          <w:szCs w:val="24"/>
        </w:rPr>
        <w:t xml:space="preserve"> - расстояние между связями ветвей в составных элементах;</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а</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длина колодки в составных элементах;</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расчетная длина элемента при проверке устойчивости;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длина площадки смятия древесины вдоль волокон;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d</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расчетная длина скалывания в соединениях на колодках;</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l</w:t>
      </w:r>
      <w:r w:rsidRPr="00247C07">
        <w:rPr>
          <w:rFonts w:ascii="Times New Roman" w:hAnsi="Times New Roman" w:cs="Times New Roman"/>
          <w:sz w:val="24"/>
          <w:szCs w:val="24"/>
        </w:rPr>
        <w:t xml:space="preserve"> - длина заделки скрепления;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размер ската колеса или гусеницы в направлении поперек дороги;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расстояние между колодками в свету;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глубина врезки;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 </w:t>
      </w:r>
      <w:r w:rsidRPr="00247C07">
        <w:rPr>
          <w:rFonts w:ascii="Times New Roman" w:hAnsi="Times New Roman" w:cs="Times New Roman"/>
          <w:sz w:val="24"/>
          <w:szCs w:val="24"/>
        </w:rPr>
        <w:t>ширина балки;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 </w:t>
      </w:r>
      <w:r w:rsidRPr="00247C07">
        <w:rPr>
          <w:rFonts w:ascii="Times New Roman" w:hAnsi="Times New Roman" w:cs="Times New Roman"/>
          <w:sz w:val="24"/>
          <w:szCs w:val="24"/>
        </w:rPr>
        <w:t>полная ширина сечения составного элемента;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z - </w:t>
      </w:r>
      <w:r w:rsidRPr="00247C07">
        <w:rPr>
          <w:rFonts w:ascii="Times New Roman" w:hAnsi="Times New Roman" w:cs="Times New Roman"/>
          <w:sz w:val="24"/>
          <w:szCs w:val="24"/>
        </w:rPr>
        <w:t>плечо сил, скалывающих колодку;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диаметр;</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l</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диаметр отверстия под штырь;</w:t>
      </w:r>
    </w:p>
    <w:p w:rsidR="009617EC" w:rsidRPr="00247C07" w:rsidRDefault="009617EC">
      <w:pPr>
        <w:shd w:val="clear" w:color="auto" w:fill="FFFFFF"/>
        <w:ind w:firstLine="283"/>
        <w:jc w:val="both"/>
      </w:pPr>
      <w:r w:rsidRPr="00247C07">
        <w:rPr>
          <w:rFonts w:ascii="Times New Roman" w:hAnsi="Times New Roman" w:cs="Times New Roman"/>
          <w:sz w:val="24"/>
          <w:szCs w:val="24"/>
        </w:rPr>
        <w:t>δ - зазор при сплачивании бревен;</w:t>
      </w:r>
    </w:p>
    <w:p w:rsidR="009617EC" w:rsidRPr="00247C07" w:rsidRDefault="009617EC">
      <w:pPr>
        <w:shd w:val="clear" w:color="auto" w:fill="FFFFFF"/>
        <w:ind w:firstLine="283"/>
        <w:jc w:val="both"/>
      </w:pPr>
      <w:r w:rsidRPr="00247C07">
        <w:rPr>
          <w:rFonts w:ascii="Times New Roman" w:hAnsi="Times New Roman" w:cs="Times New Roman"/>
          <w:sz w:val="24"/>
          <w:szCs w:val="24"/>
        </w:rPr>
        <w:t>δ - толщина одной доски;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t - </w:t>
      </w:r>
      <w:r w:rsidRPr="00247C07">
        <w:rPr>
          <w:rFonts w:ascii="Times New Roman" w:hAnsi="Times New Roman" w:cs="Times New Roman"/>
          <w:sz w:val="24"/>
          <w:szCs w:val="24"/>
        </w:rPr>
        <w:t>толщина наиболее тонкого из соединяемых элементов;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толщина средних соединяемых элементов;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толщина крайних соединяемых элементов;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толщина дорожного покрытия;</w:t>
      </w:r>
    </w:p>
    <w:p w:rsidR="009617EC" w:rsidRPr="00247C07" w:rsidRDefault="009617EC">
      <w:pPr>
        <w:shd w:val="clear" w:color="auto" w:fill="FFFFFF"/>
        <w:ind w:firstLine="283"/>
        <w:jc w:val="both"/>
      </w:pPr>
      <w:r w:rsidRPr="00247C07">
        <w:rPr>
          <w:rFonts w:ascii="Times New Roman" w:hAnsi="Times New Roman" w:cs="Times New Roman"/>
          <w:sz w:val="24"/>
          <w:szCs w:val="24"/>
        </w:rPr>
        <w:t>Λ - гибкость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λ</w:t>
      </w:r>
      <w:r w:rsidRPr="00247C07">
        <w:rPr>
          <w:rFonts w:ascii="Times New Roman" w:hAnsi="Times New Roman" w:cs="Times New Roman"/>
          <w:i/>
          <w:iCs/>
          <w:sz w:val="24"/>
          <w:szCs w:val="24"/>
          <w:vertAlign w:val="subscript"/>
        </w:rPr>
        <w:t>а</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гибкость ветви составного элемента;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λ</w:t>
      </w:r>
      <w:r w:rsidRPr="00247C07">
        <w:rPr>
          <w:rFonts w:ascii="Times New Roman" w:hAnsi="Times New Roman" w:cs="Times New Roman"/>
          <w:i/>
          <w:iCs/>
          <w:sz w:val="24"/>
          <w:szCs w:val="24"/>
          <w:vertAlign w:val="subscript"/>
        </w:rPr>
        <w:t>z</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приведенная гибкость составного элемента;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число срезов в начальном соединении;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q</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число срезов связей в одном шве;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число швов между ветвями элементов;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М - </w:t>
      </w:r>
      <w:r w:rsidRPr="00247C07">
        <w:rPr>
          <w:rFonts w:ascii="Times New Roman" w:hAnsi="Times New Roman" w:cs="Times New Roman"/>
          <w:sz w:val="24"/>
          <w:szCs w:val="24"/>
        </w:rPr>
        <w:t>коэффициент условий работы;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q</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 же, на смятие поперек волокон;</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i/>
          <w:iCs/>
          <w:sz w:val="24"/>
          <w:szCs w:val="24"/>
          <w:vertAlign w:val="subscript"/>
        </w:rPr>
        <w:t>a</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 же, на скалывание вдоль волокон;</w:t>
      </w:r>
    </w:p>
    <w:p w:rsidR="009617EC" w:rsidRPr="00247C07" w:rsidRDefault="009617EC">
      <w:pPr>
        <w:shd w:val="clear" w:color="auto" w:fill="FFFFFF"/>
        <w:ind w:firstLine="283"/>
        <w:jc w:val="both"/>
      </w:pPr>
      <w:r w:rsidRPr="00247C07">
        <w:rPr>
          <w:rFonts w:ascii="Times New Roman" w:hAnsi="Times New Roman" w:cs="Times New Roman"/>
          <w:sz w:val="24"/>
          <w:szCs w:val="24"/>
        </w:rPr>
        <w:t>Ф - коэффициент продольного изгиба;</w:t>
      </w:r>
    </w:p>
    <w:p w:rsidR="009617EC" w:rsidRPr="00247C07" w:rsidRDefault="009617EC">
      <w:pPr>
        <w:shd w:val="clear" w:color="auto" w:fill="FFFFFF"/>
        <w:ind w:firstLine="283"/>
        <w:jc w:val="both"/>
      </w:pPr>
      <w:r w:rsidRPr="00247C07">
        <w:rPr>
          <w:rFonts w:ascii="Times New Roman" w:hAnsi="Times New Roman" w:cs="Times New Roman"/>
          <w:sz w:val="24"/>
          <w:szCs w:val="24"/>
        </w:rPr>
        <w:t>μ</w:t>
      </w:r>
      <w:r w:rsidRPr="00247C07">
        <w:rPr>
          <w:rFonts w:ascii="Times New Roman" w:hAnsi="Times New Roman" w:cs="Times New Roman"/>
          <w:i/>
          <w:iCs/>
          <w:sz w:val="24"/>
          <w:szCs w:val="24"/>
          <w:vertAlign w:val="subscript"/>
        </w:rPr>
        <w:t>z</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приведения гибкости;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Δ - коэффициент податливости соединения;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ξ - коэффициент, учитывающий влияние на устойчивость дополнительного момента от нормальной силы.</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 xml:space="preserve">В разделе </w:t>
      </w:r>
      <w:hyperlink w:anchor="PO0002387" w:tooltip="Раздел 11" w:history="1">
        <w:r w:rsidRPr="00247C07">
          <w:rPr>
            <w:rStyle w:val="a3"/>
            <w:b/>
            <w:bCs/>
          </w:rPr>
          <w:t>11</w:t>
        </w:r>
      </w:hyperlink>
      <w:r w:rsidRPr="00247C07">
        <w:rPr>
          <w:rFonts w:ascii="Times New Roman" w:hAnsi="Times New Roman" w:cs="Times New Roman"/>
          <w:b/>
          <w:bCs/>
          <w:sz w:val="24"/>
          <w:szCs w:val="24"/>
        </w:rPr>
        <w:t xml:space="preserve"> «Основания и фундаменты»</w:t>
      </w:r>
    </w:p>
    <w:p w:rsidR="009617EC" w:rsidRPr="00247C07" w:rsidRDefault="009617EC">
      <w:pPr>
        <w:shd w:val="clear" w:color="auto" w:fill="FFFFFF"/>
        <w:spacing w:after="120"/>
        <w:jc w:val="center"/>
      </w:pPr>
      <w:r w:rsidRPr="00247C07">
        <w:rPr>
          <w:rFonts w:ascii="Times New Roman" w:hAnsi="Times New Roman" w:cs="Times New Roman"/>
          <w:i/>
          <w:iCs/>
          <w:sz w:val="24"/>
          <w:szCs w:val="24"/>
        </w:rPr>
        <w:t>Характеристика грунтов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е - </w:t>
      </w:r>
      <w:r w:rsidRPr="00247C07">
        <w:rPr>
          <w:rFonts w:ascii="Times New Roman" w:hAnsi="Times New Roman" w:cs="Times New Roman"/>
          <w:sz w:val="24"/>
          <w:szCs w:val="24"/>
        </w:rPr>
        <w:t>коэффициент пористости;</w:t>
      </w:r>
    </w:p>
    <w:p w:rsidR="009617EC" w:rsidRPr="00247C07" w:rsidRDefault="009617EC">
      <w:pPr>
        <w:shd w:val="clear" w:color="auto" w:fill="FFFFFF"/>
        <w:ind w:firstLine="283"/>
        <w:jc w:val="both"/>
      </w:pPr>
      <w:r w:rsidRPr="00247C07">
        <w:rPr>
          <w:rFonts w:ascii="Times New Roman" w:hAnsi="Times New Roman" w:cs="Times New Roman"/>
          <w:i/>
          <w:iCs/>
          <w:caps/>
          <w:sz w:val="24"/>
          <w:szCs w:val="24"/>
        </w:rPr>
        <w:t>I</w:t>
      </w:r>
      <w:r w:rsidRPr="00247C07">
        <w:rPr>
          <w:rFonts w:ascii="Times New Roman" w:hAnsi="Times New Roman" w:cs="Times New Roman"/>
          <w:i/>
          <w:iCs/>
          <w:caps/>
          <w:sz w:val="24"/>
          <w:szCs w:val="24"/>
          <w:vertAlign w:val="subscript"/>
        </w:rPr>
        <w:t>L</w:t>
      </w:r>
      <w:r w:rsidRPr="00247C07">
        <w:rPr>
          <w:rFonts w:ascii="Times New Roman" w:hAnsi="Times New Roman" w:cs="Times New Roman"/>
          <w:i/>
          <w:iCs/>
          <w:caps/>
          <w:sz w:val="24"/>
          <w:szCs w:val="24"/>
        </w:rPr>
        <w:t xml:space="preserve">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показатель текучести;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1</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число пластичности;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γ - удельный вес;</w:t>
      </w:r>
    </w:p>
    <w:p w:rsidR="009617EC" w:rsidRPr="00247C07" w:rsidRDefault="009617EC">
      <w:pPr>
        <w:shd w:val="clear" w:color="auto" w:fill="FFFFFF"/>
        <w:ind w:firstLine="283"/>
        <w:jc w:val="both"/>
      </w:pPr>
      <w:r w:rsidRPr="00247C07">
        <w:rPr>
          <w:rFonts w:ascii="Times New Roman" w:hAnsi="Times New Roman" w:cs="Times New Roman"/>
          <w:sz w:val="24"/>
          <w:szCs w:val="24"/>
        </w:rPr>
        <w:t>Ф - угол внутреннего трения;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предел прочности на одноосное сжатие образцов скальных грунтов;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nc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предел прочности на одноосное сжатие образцов глинистого грунта природной влажности.</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Нагрузки</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давления</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сопротивления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F </w:t>
      </w:r>
      <w:r w:rsidRPr="00247C07">
        <w:rPr>
          <w:rFonts w:ascii="Times New Roman" w:hAnsi="Times New Roman" w:cs="Times New Roman"/>
          <w:sz w:val="24"/>
          <w:szCs w:val="24"/>
        </w:rPr>
        <w:t>- сила, расчетное значение силы;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М - </w:t>
      </w:r>
      <w:r w:rsidRPr="00247C07">
        <w:rPr>
          <w:rFonts w:ascii="Times New Roman" w:hAnsi="Times New Roman" w:cs="Times New Roman"/>
          <w:sz w:val="24"/>
          <w:szCs w:val="24"/>
        </w:rPr>
        <w:t>момент сил;</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N - </w:t>
      </w:r>
      <w:r w:rsidRPr="00247C07">
        <w:rPr>
          <w:rFonts w:ascii="Times New Roman" w:hAnsi="Times New Roman" w:cs="Times New Roman"/>
          <w:sz w:val="24"/>
          <w:szCs w:val="24"/>
        </w:rPr>
        <w:t>сила, нормальная к подошве фундамента;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p</w:t>
      </w:r>
      <w:r w:rsidRPr="00247C07">
        <w:rPr>
          <w:rFonts w:ascii="Times New Roman" w:hAnsi="Times New Roman" w:cs="Times New Roman"/>
          <w:sz w:val="24"/>
          <w:szCs w:val="24"/>
          <w:vertAlign w:val="subscript"/>
        </w:rPr>
        <w:t>mах</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среднее и максимальное давления подошвы фундамента на грунт;</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R - </w:t>
      </w:r>
      <w:r w:rsidRPr="00247C07">
        <w:rPr>
          <w:rFonts w:ascii="Times New Roman" w:hAnsi="Times New Roman" w:cs="Times New Roman"/>
          <w:sz w:val="24"/>
          <w:szCs w:val="24"/>
        </w:rPr>
        <w:t>расчетное сопротивление грунта;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табличное значение условного сопротивления грунта.</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Геометрические характеристики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В - </w:t>
      </w:r>
      <w:r w:rsidRPr="00247C07">
        <w:rPr>
          <w:rFonts w:ascii="Times New Roman" w:hAnsi="Times New Roman" w:cs="Times New Roman"/>
          <w:sz w:val="24"/>
          <w:szCs w:val="24"/>
        </w:rPr>
        <w:t>ширина (меньшая сторона или диаметр) подошвы фундамента;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a - </w:t>
      </w:r>
      <w:r w:rsidRPr="00247C07">
        <w:rPr>
          <w:rFonts w:ascii="Times New Roman" w:hAnsi="Times New Roman" w:cs="Times New Roman"/>
          <w:sz w:val="24"/>
          <w:szCs w:val="24"/>
        </w:rPr>
        <w:t>длина подошвы фундамента;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площадь подошвы фундамента;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глубина заложения фундамента;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глубина воды;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h - </w:t>
      </w:r>
      <w:r w:rsidRPr="00247C07">
        <w:rPr>
          <w:rFonts w:ascii="Times New Roman" w:hAnsi="Times New Roman" w:cs="Times New Roman"/>
          <w:sz w:val="24"/>
          <w:szCs w:val="24"/>
        </w:rPr>
        <w:t>толщина слоя грунта или высота насыпи;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Е</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эксцентриситет равнодействующей нагрузок относительно центральной оси подошвы фундамента;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радиус ядра сечения фундамента у его подошвы;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W - </w:t>
      </w:r>
      <w:r w:rsidRPr="00247C07">
        <w:rPr>
          <w:rFonts w:ascii="Times New Roman" w:hAnsi="Times New Roman" w:cs="Times New Roman"/>
          <w:sz w:val="24"/>
          <w:szCs w:val="24"/>
        </w:rPr>
        <w:t>момент сопротивления подошвы фундамента для менее нагруженного ребра;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z - </w:t>
      </w:r>
      <w:r w:rsidRPr="00247C07">
        <w:rPr>
          <w:rFonts w:ascii="Times New Roman" w:hAnsi="Times New Roman" w:cs="Times New Roman"/>
          <w:sz w:val="24"/>
          <w:szCs w:val="24"/>
        </w:rPr>
        <w:t>расстояние от подошвы фундамента.</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Коэффициенты</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g</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надежности по грунту;</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п</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надежности по назначению сооружения;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условий работы.</w:t>
      </w:r>
    </w:p>
    <w:p w:rsidR="009617EC" w:rsidRPr="00247C07" w:rsidRDefault="009617EC">
      <w:pPr>
        <w:pStyle w:val="1"/>
        <w:rPr>
          <w:rFonts w:eastAsia="Times New Roman"/>
        </w:rPr>
      </w:pPr>
      <w:bookmarkStart w:id="1024" w:name="_Toc293934180"/>
      <w:bookmarkStart w:id="1025" w:name="_Toc294192260"/>
      <w:bookmarkStart w:id="1026" w:name="_Toc294192593"/>
      <w:bookmarkStart w:id="1027" w:name="_Toc294193264"/>
      <w:bookmarkStart w:id="1028" w:name="_Toc295317053"/>
      <w:bookmarkEnd w:id="1024"/>
      <w:bookmarkEnd w:id="1025"/>
      <w:bookmarkEnd w:id="1026"/>
      <w:bookmarkEnd w:id="1027"/>
      <w:r w:rsidRPr="00247C07">
        <w:rPr>
          <w:rFonts w:eastAsia="Times New Roman"/>
        </w:rPr>
        <w:t xml:space="preserve">Приложение Г </w:t>
      </w:r>
      <w:r w:rsidRPr="00247C07">
        <w:rPr>
          <w:rFonts w:eastAsia="Times New Roman"/>
        </w:rPr>
        <w:br/>
        <w:t>(обязательное)</w:t>
      </w:r>
      <w:bookmarkEnd w:id="1028"/>
    </w:p>
    <w:p w:rsidR="009617EC" w:rsidRPr="00247C07" w:rsidRDefault="009617EC">
      <w:pPr>
        <w:spacing w:before="120" w:after="120"/>
        <w:jc w:val="center"/>
        <w:rPr>
          <w:rFonts w:eastAsiaTheme="minorEastAsia"/>
        </w:rPr>
      </w:pPr>
      <w:bookmarkStart w:id="1029" w:name="_Toc293934181"/>
      <w:bookmarkStart w:id="1030" w:name="_Toc294192261"/>
      <w:bookmarkStart w:id="1031" w:name="_Toc294192594"/>
      <w:bookmarkStart w:id="1032" w:name="_Toc294193265"/>
      <w:bookmarkStart w:id="1033" w:name="_Toc295317054"/>
      <w:bookmarkEnd w:id="1029"/>
      <w:bookmarkEnd w:id="1030"/>
      <w:bookmarkEnd w:id="1031"/>
      <w:bookmarkEnd w:id="1032"/>
      <w:r w:rsidRPr="00247C07">
        <w:rPr>
          <w:rFonts w:ascii="Times New Roman" w:hAnsi="Times New Roman" w:cs="Times New Roman"/>
          <w:b/>
          <w:bCs/>
          <w:sz w:val="24"/>
          <w:szCs w:val="24"/>
        </w:rPr>
        <w:t>Габариты приближения конструкций мостовых сооружений на автомобильных дорогах общего пользования, внутрихозяйственных автомобильных дорогах, в сельскохозяйственных предприятиях, на внутренних автомобильных дорогах промышленных предприятий, а также на улицах и дорогах в городах, поселках и сельских населенных пунктах</w:t>
      </w:r>
      <w:bookmarkEnd w:id="1033"/>
    </w:p>
    <w:p w:rsidR="009617EC" w:rsidRPr="00247C07" w:rsidRDefault="009617EC">
      <w:pPr>
        <w:shd w:val="clear" w:color="auto" w:fill="FFFFFF"/>
        <w:ind w:firstLine="283"/>
        <w:jc w:val="both"/>
      </w:pPr>
      <w:r w:rsidRPr="00247C07">
        <w:rPr>
          <w:rFonts w:ascii="Times New Roman" w:hAnsi="Times New Roman" w:cs="Times New Roman"/>
          <w:sz w:val="24"/>
          <w:szCs w:val="24"/>
        </w:rPr>
        <w:t>Г.1 Настоящее приложение устанавливает габариты приближения конструкций мостов - предельные поперечные очертания (в плоскости, перпендикулярной продольной оси проезжей части), внутрь которых не должны заходить какие-либо элементы сооружения или расположенных на нем устройств.</w:t>
      </w:r>
    </w:p>
    <w:p w:rsidR="009617EC" w:rsidRPr="00247C07" w:rsidRDefault="009617EC">
      <w:pPr>
        <w:shd w:val="clear" w:color="auto" w:fill="FFFFFF"/>
        <w:spacing w:before="120" w:after="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Габариты условно обозначают буквой Г и числом (после тире), равным расстоянию между ограждениями.</w:t>
      </w:r>
    </w:p>
    <w:p w:rsidR="009617EC" w:rsidRPr="00247C07" w:rsidRDefault="009617EC">
      <w:pPr>
        <w:shd w:val="clear" w:color="auto" w:fill="FFFFFF"/>
        <w:ind w:firstLine="283"/>
        <w:jc w:val="both"/>
      </w:pPr>
      <w:bookmarkStart w:id="1034" w:name="PO0002613"/>
      <w:r w:rsidRPr="00247C07">
        <w:rPr>
          <w:rFonts w:ascii="Times New Roman" w:hAnsi="Times New Roman" w:cs="Times New Roman"/>
          <w:sz w:val="24"/>
          <w:szCs w:val="24"/>
        </w:rPr>
        <w:t xml:space="preserve">Г.2 Схемы габаритов приближения конструкций на автодорожных и городских мостах при отсутствии трамвайного движения приведены на рисунке </w:t>
      </w:r>
      <w:bookmarkEnd w:id="1034"/>
      <w:r w:rsidRPr="00247C07">
        <w:fldChar w:fldCharType="begin"/>
      </w:r>
      <w:r w:rsidRPr="00247C07">
        <w:instrText xml:space="preserve"> HYPERLINK "" \l "SO0000020" \o "Рисунок Г.1" </w:instrText>
      </w:r>
      <w:r w:rsidRPr="00247C07">
        <w:fldChar w:fldCharType="separate"/>
      </w:r>
      <w:r w:rsidRPr="00247C07">
        <w:rPr>
          <w:rStyle w:val="a3"/>
        </w:rPr>
        <w:t>Г.1</w:t>
      </w:r>
      <w:r w:rsidRPr="00247C07">
        <w:fldChar w:fldCharType="end"/>
      </w:r>
      <w:r w:rsidRPr="00247C07">
        <w:rPr>
          <w:rFonts w:ascii="Times New Roman" w:hAnsi="Times New Roman" w:cs="Times New Roman"/>
          <w:sz w:val="24"/>
          <w:szCs w:val="24"/>
        </w:rPr>
        <w:t>, при этом левая половина каждой схемы относится к случаю примыкания тротуаров к ограждениям, правая - к случаю раздельного размещения тротуаров.</w:t>
      </w:r>
    </w:p>
    <w:p w:rsidR="009617EC" w:rsidRPr="00247C07" w:rsidRDefault="009617EC">
      <w:pPr>
        <w:shd w:val="clear" w:color="auto" w:fill="FFFFFF"/>
        <w:ind w:firstLine="283"/>
        <w:jc w:val="both"/>
      </w:pPr>
      <w:r w:rsidRPr="00247C07">
        <w:rPr>
          <w:rFonts w:ascii="Times New Roman" w:hAnsi="Times New Roman" w:cs="Times New Roman"/>
          <w:sz w:val="24"/>
          <w:szCs w:val="24"/>
        </w:rPr>
        <w:t>Обозначения, принятые на схемах габаритов:</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пb </w:t>
      </w:r>
      <w:r w:rsidRPr="00247C07">
        <w:rPr>
          <w:rFonts w:ascii="Times New Roman" w:hAnsi="Times New Roman" w:cs="Times New Roman"/>
          <w:sz w:val="24"/>
          <w:szCs w:val="24"/>
        </w:rPr>
        <w:t>- общая ширина проезжей части или ширина проезжей части для движения одного направления;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п - </w:t>
      </w:r>
      <w:r w:rsidRPr="00247C07">
        <w:rPr>
          <w:rFonts w:ascii="Times New Roman" w:hAnsi="Times New Roman" w:cs="Times New Roman"/>
          <w:sz w:val="24"/>
          <w:szCs w:val="24"/>
        </w:rPr>
        <w:t xml:space="preserve">число полос движения и </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ширина каждой полосы движения принимаются: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мостов на дорогах общего пользования - по таблице </w:t>
      </w:r>
      <w:hyperlink w:anchor="таблГ1" w:tooltip="Таблица Г.1" w:history="1">
        <w:r w:rsidRPr="00247C07">
          <w:rPr>
            <w:rStyle w:val="a3"/>
          </w:rPr>
          <w:t>Г.1</w:t>
        </w:r>
      </w:hyperlink>
      <w:r w:rsidRPr="00247C07">
        <w:rPr>
          <w:rFonts w:ascii="Times New Roman" w:hAnsi="Times New Roman" w:cs="Times New Roman"/>
          <w:sz w:val="24"/>
          <w:szCs w:val="24"/>
        </w:rPr>
        <w:t xml:space="preserve"> настоящего приложения, по СП 34.13330, </w:t>
      </w:r>
      <w:hyperlink r:id="rId930" w:tooltip="Классификация автомобильных дорог. Основные параметры и требования" w:history="1">
        <w:r w:rsidRPr="00247C07">
          <w:rPr>
            <w:rStyle w:val="a3"/>
          </w:rPr>
          <w:t>ГОСТ Р 52398</w:t>
        </w:r>
      </w:hyperlink>
      <w:r w:rsidRPr="00247C07">
        <w:rPr>
          <w:rFonts w:ascii="Times New Roman" w:hAnsi="Times New Roman" w:cs="Times New Roman"/>
          <w:sz w:val="24"/>
          <w:szCs w:val="24"/>
        </w:rPr>
        <w:t xml:space="preserve">, </w:t>
      </w:r>
      <w:hyperlink r:id="rId931" w:tooltip="Геометрические элементы автомобильных дорог" w:history="1">
        <w:r w:rsidRPr="00247C07">
          <w:rPr>
            <w:rStyle w:val="a3"/>
          </w:rPr>
          <w:t>ГОСТ Р 52399</w:t>
        </w:r>
      </w:hyperlink>
      <w:r w:rsidRPr="00247C07">
        <w:rPr>
          <w:rFonts w:ascii="Times New Roman" w:hAnsi="Times New Roman" w:cs="Times New Roman"/>
          <w:sz w:val="24"/>
          <w:szCs w:val="24"/>
        </w:rPr>
        <w:t xml:space="preserve"> и </w:t>
      </w:r>
      <w:hyperlink r:id="rId932" w:tooltip="Дороги автомобильные общего пользования. Нормативные нагрузки, расчетные схемы нагружения и габариты приближения" w:history="1">
        <w:r w:rsidRPr="00247C07">
          <w:rPr>
            <w:rStyle w:val="a3"/>
          </w:rPr>
          <w:t>ГОСТ Р 52748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 внутрихозяйственных дорогах - по таблице </w:t>
      </w:r>
      <w:hyperlink w:anchor="таблГ1" w:tooltip="Таблица Г.1" w:history="1">
        <w:r w:rsidRPr="00247C07">
          <w:rPr>
            <w:rStyle w:val="a3"/>
          </w:rPr>
          <w:t>Г.1</w:t>
        </w:r>
      </w:hyperlink>
      <w:r w:rsidRPr="00247C07">
        <w:rPr>
          <w:rFonts w:ascii="Times New Roman" w:hAnsi="Times New Roman" w:cs="Times New Roman"/>
          <w:sz w:val="24"/>
          <w:szCs w:val="24"/>
        </w:rPr>
        <w:t xml:space="preserve"> настоящего приложения;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на дорогах промышленных предприятий - по СП 37.13330;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 улицах и дорогах в городах, поселках и сельских населенных пунктах - по </w:t>
      </w:r>
      <w:hyperlink r:id="rId933" w:tooltip="Градостроительство. Планировка и застройка городских и сельских поселений" w:history="1">
        <w:r w:rsidRPr="00247C07">
          <w:rPr>
            <w:rStyle w:val="a3"/>
          </w:rPr>
          <w:t>СП 42.13330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h </w:t>
      </w:r>
      <w:r w:rsidRPr="00247C07">
        <w:rPr>
          <w:rFonts w:ascii="Times New Roman" w:hAnsi="Times New Roman" w:cs="Times New Roman"/>
          <w:sz w:val="24"/>
          <w:szCs w:val="24"/>
        </w:rPr>
        <w:t xml:space="preserve">- габарит по высоте (расстояние от поверхности проезда до верхней линии очертания габарита), принимаемый для мостов (обозначение категорий дорог приведено в таблице </w:t>
      </w:r>
      <w:hyperlink w:anchor="таблГ1" w:tooltip="Таблица Г.1" w:history="1">
        <w:r w:rsidRPr="00247C07">
          <w:rPr>
            <w:rStyle w:val="a3"/>
          </w:rPr>
          <w:t>Г.1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на автомобильных дорогах общего пользования и дорогах I - III категорий, внутрихозяйственных автомобильных дорогах и на улицах и дорогах в городах, поселках и сельских населенных пунктах - не менее 5 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автомобильных дорогах IV и V категорий и на внутрихозяйственных автомобильных дорогах - не менее 4,5 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автомобильных дорогах промышленных предприятий с обращением автомобилей особо большой грузоподъемности III-п и IV-п категорий - не менее высоты намеченных к обращению транспортных средств плюс 1 м, но не менее 5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 полосы безопасности (предохранительные полосы);</w:t>
      </w:r>
    </w:p>
    <w:p w:rsidR="009617EC" w:rsidRPr="00247C07" w:rsidRDefault="009617EC">
      <w:pPr>
        <w:shd w:val="clear" w:color="auto" w:fill="FFFFFF"/>
        <w:ind w:firstLine="283"/>
        <w:jc w:val="both"/>
      </w:pPr>
      <w:r w:rsidRPr="00247C07">
        <w:rPr>
          <w:rFonts w:ascii="Times New Roman" w:hAnsi="Times New Roman" w:cs="Times New Roman"/>
          <w:sz w:val="24"/>
          <w:szCs w:val="24"/>
        </w:rPr>
        <w:t>С - разделительные полосы (при многополосном движении в каждом направлении), ширина которых равна расстоянию между кромками проезжих частей разного направления движения;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ЗП - </w:t>
      </w:r>
      <w:r w:rsidRPr="00247C07">
        <w:rPr>
          <w:rFonts w:ascii="Times New Roman" w:hAnsi="Times New Roman" w:cs="Times New Roman"/>
          <w:sz w:val="24"/>
          <w:szCs w:val="24"/>
        </w:rPr>
        <w:t>защитные полосы, ширину которых, как правило, следует принимать равной 0,5 м, для деревянных мостов с ездой понизу - 0,25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Г </w:t>
      </w:r>
      <w:r w:rsidRPr="00247C07">
        <w:rPr>
          <w:rFonts w:ascii="Times New Roman" w:hAnsi="Times New Roman" w:cs="Times New Roman"/>
          <w:sz w:val="24"/>
          <w:szCs w:val="24"/>
        </w:rPr>
        <w:t>- расстояние между ограждениями проезда, в которое входит и ширина разделительной полосы, не имеющей ограждений;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 </w:t>
      </w:r>
      <w:r w:rsidRPr="00247C07">
        <w:rPr>
          <w:rFonts w:ascii="Times New Roman" w:hAnsi="Times New Roman" w:cs="Times New Roman"/>
          <w:sz w:val="24"/>
          <w:szCs w:val="24"/>
        </w:rPr>
        <w:t xml:space="preserve">ширина тротуаров по </w:t>
      </w:r>
      <w:hyperlink w:anchor="PO0000257" w:tooltip="Пункт 5.61" w:history="1">
        <w:r w:rsidRPr="00247C07">
          <w:rPr>
            <w:rStyle w:val="a3"/>
          </w:rPr>
          <w:t>5.61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xml:space="preserve">- высота ограждений проездов в соответствии с </w:t>
      </w:r>
      <w:hyperlink w:anchor="PO0000262" w:tooltip="Пункт 5.62" w:history="1">
        <w:r w:rsidRPr="00247C07">
          <w:rPr>
            <w:rStyle w:val="a3"/>
          </w:rPr>
          <w:t>5.62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габарит по высоте на тротуарах, принимаемый не менее 2,5 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Г.3 Габариты по ширине мостов, расположенных на автомобильных дорогах общего пользования, внутрихозяйственных дорогах в сельскохозяйственных предприятиях и организациях, дорогах промышленных предприятий, а также на улицах и дорогах в городах, поселках и сельских населенных пунктах, при отсутствии трамвайного движения следует принимать по таблице </w:t>
      </w:r>
      <w:hyperlink w:anchor="таблГ1" w:tooltip="Таблица Г.1" w:history="1">
        <w:r w:rsidRPr="00247C07">
          <w:rPr>
            <w:rStyle w:val="a3"/>
          </w:rPr>
          <w:t>Г.1</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1035" w:name="SO0000020"/>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39D32BEB" wp14:editId="754896A8">
            <wp:extent cx="5327015" cy="5869305"/>
            <wp:effectExtent l="0" t="0" r="6985" b="0"/>
            <wp:docPr id="324" name="Рисунок 323" descr="C:\Users\AMIKHA~1\AppData\Local\Temp\ns\4CFE.files\image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C:\Users\AMIKHA~1\AppData\Local\Temp\ns\4CFE.files\image309.jpg"/>
                    <pic:cNvPicPr>
                      <a:picLocks noChangeAspect="1" noChangeArrowheads="1"/>
                    </pic:cNvPicPr>
                  </pic:nvPicPr>
                  <pic:blipFill>
                    <a:blip r:embed="rId934" r:link="rId935">
                      <a:extLst>
                        <a:ext uri="{28A0092B-C50C-407E-A947-70E740481C1C}">
                          <a14:useLocalDpi xmlns:a14="http://schemas.microsoft.com/office/drawing/2010/main" val="0"/>
                        </a:ext>
                      </a:extLst>
                    </a:blip>
                    <a:srcRect/>
                    <a:stretch>
                      <a:fillRect/>
                    </a:stretch>
                  </pic:blipFill>
                  <pic:spPr bwMode="auto">
                    <a:xfrm>
                      <a:off x="0" y="0"/>
                      <a:ext cx="5327015" cy="5869305"/>
                    </a:xfrm>
                    <a:prstGeom prst="rect">
                      <a:avLst/>
                    </a:prstGeom>
                    <a:noFill/>
                    <a:ln>
                      <a:noFill/>
                    </a:ln>
                  </pic:spPr>
                </pic:pic>
              </a:graphicData>
            </a:graphic>
          </wp:inline>
        </w:drawing>
      </w:r>
      <w:bookmarkEnd w:id="1035"/>
    </w:p>
    <w:p w:rsidR="009617EC" w:rsidRPr="00247C07" w:rsidRDefault="009617EC">
      <w:pPr>
        <w:shd w:val="clear" w:color="auto" w:fill="FFFFFF"/>
        <w:jc w:val="center"/>
      </w:pPr>
      <w:r w:rsidRPr="00247C07">
        <w:rPr>
          <w:rFonts w:ascii="Times New Roman" w:hAnsi="Times New Roman" w:cs="Times New Roman"/>
          <w:i/>
          <w:iCs/>
        </w:rPr>
        <w:t xml:space="preserve">а - </w:t>
      </w:r>
      <w:r w:rsidRPr="00247C07">
        <w:rPr>
          <w:rFonts w:ascii="Times New Roman" w:hAnsi="Times New Roman" w:cs="Times New Roman"/>
        </w:rPr>
        <w:t xml:space="preserve">при отсутствии разделительной полосы; </w:t>
      </w:r>
      <w:r w:rsidRPr="00247C07">
        <w:rPr>
          <w:rFonts w:ascii="Times New Roman" w:hAnsi="Times New Roman" w:cs="Times New Roman"/>
          <w:i/>
          <w:iCs/>
        </w:rPr>
        <w:t xml:space="preserve">б </w:t>
      </w:r>
      <w:r w:rsidRPr="00247C07">
        <w:rPr>
          <w:rFonts w:ascii="Times New Roman" w:hAnsi="Times New Roman" w:cs="Times New Roman"/>
        </w:rPr>
        <w:t xml:space="preserve">- с разделительной полосой без ограждений; </w:t>
      </w:r>
      <w:r w:rsidRPr="00247C07">
        <w:rPr>
          <w:rFonts w:ascii="Times New Roman" w:hAnsi="Times New Roman" w:cs="Times New Roman"/>
          <w:i/>
          <w:iCs/>
        </w:rPr>
        <w:t xml:space="preserve">в - </w:t>
      </w:r>
      <w:r w:rsidRPr="00247C07">
        <w:rPr>
          <w:rFonts w:ascii="Times New Roman" w:hAnsi="Times New Roman" w:cs="Times New Roman"/>
        </w:rPr>
        <w:t>с разделительной полосой при наличии ограждений</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Г.1 </w:t>
      </w:r>
      <w:r w:rsidRPr="00247C07">
        <w:rPr>
          <w:rFonts w:ascii="Times New Roman" w:hAnsi="Times New Roman" w:cs="Times New Roman"/>
          <w:b/>
          <w:bCs/>
          <w:sz w:val="24"/>
          <w:szCs w:val="24"/>
        </w:rPr>
        <w:t>- Схемы габаритов приближения конструкций на автодорожных и городских мостах</w:t>
      </w:r>
    </w:p>
    <w:p w:rsidR="009617EC" w:rsidRPr="00247C07" w:rsidRDefault="009617EC">
      <w:pPr>
        <w:shd w:val="clear" w:color="auto" w:fill="FFFFFF"/>
        <w:spacing w:after="120"/>
        <w:jc w:val="both"/>
      </w:pPr>
      <w:r w:rsidRPr="00247C07">
        <w:rPr>
          <w:rFonts w:ascii="Times New Roman" w:hAnsi="Times New Roman" w:cs="Times New Roman"/>
          <w:sz w:val="24"/>
          <w:szCs w:val="24"/>
        </w:rPr>
        <w:t>Таблица Г.1</w:t>
      </w:r>
    </w:p>
    <w:tbl>
      <w:tblPr>
        <w:tblW w:w="5000" w:type="pct"/>
        <w:jc w:val="center"/>
        <w:shd w:val="clear" w:color="auto" w:fill="FFFFFF"/>
        <w:tblCellMar>
          <w:left w:w="0" w:type="dxa"/>
          <w:right w:w="0" w:type="dxa"/>
        </w:tblCellMar>
        <w:tblLook w:val="04A0" w:firstRow="1" w:lastRow="0" w:firstColumn="1" w:lastColumn="0" w:noHBand="0" w:noVBand="1"/>
      </w:tblPr>
      <w:tblGrid>
        <w:gridCol w:w="2191"/>
        <w:gridCol w:w="1868"/>
        <w:gridCol w:w="976"/>
        <w:gridCol w:w="1154"/>
        <w:gridCol w:w="873"/>
        <w:gridCol w:w="1315"/>
        <w:gridCol w:w="946"/>
        <w:gridCol w:w="60"/>
      </w:tblGrid>
      <w:tr w:rsidR="009617EC" w:rsidRPr="00247C07">
        <w:trPr>
          <w:tblHeader/>
          <w:jc w:val="center"/>
        </w:trPr>
        <w:tc>
          <w:tcPr>
            <w:tcW w:w="98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Расположение моста</w:t>
            </w:r>
            <w:bookmarkStart w:id="1036" w:name="таблГ1"/>
            <w:bookmarkEnd w:id="1036"/>
          </w:p>
        </w:tc>
        <w:tc>
          <w:tcPr>
            <w:tcW w:w="84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Категория дороги или улицы</w:t>
            </w:r>
          </w:p>
        </w:tc>
        <w:tc>
          <w:tcPr>
            <w:tcW w:w="43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Общее</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число полос движения</w:t>
            </w:r>
          </w:p>
        </w:tc>
        <w:tc>
          <w:tcPr>
            <w:tcW w:w="52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Ширина расчетного автомобиля </w:t>
            </w:r>
            <w:r w:rsidRPr="00247C07">
              <w:rPr>
                <w:rFonts w:ascii="Times New Roman" w:hAnsi="Times New Roman" w:cs="Times New Roman"/>
                <w:i/>
                <w:iCs/>
              </w:rPr>
              <w:t>d</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w:t>
            </w:r>
          </w:p>
        </w:tc>
        <w:tc>
          <w:tcPr>
            <w:tcW w:w="119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Габарит</w:t>
            </w:r>
          </w:p>
        </w:tc>
        <w:tc>
          <w:tcPr>
            <w:tcW w:w="102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Ширина, м</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полос безопасности </w:t>
            </w:r>
            <w:r w:rsidRPr="00247C07">
              <w:rPr>
                <w:rFonts w:ascii="Times New Roman" w:hAnsi="Times New Roman" w:cs="Times New Roman"/>
                <w:i/>
                <w:iCs/>
                <w:caps/>
              </w:rPr>
              <w:t>п</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проезжей части </w:t>
            </w:r>
            <w:r w:rsidRPr="00247C07">
              <w:rPr>
                <w:rFonts w:ascii="Times New Roman" w:hAnsi="Times New Roman" w:cs="Times New Roman"/>
                <w:i/>
                <w:iCs/>
              </w:rPr>
              <w:t>nb</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98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Автомобильные дороги общего пользования, подъездные и внутренние автомобильные дороги промышленных предприятий (без обращения автомобилей особо большой грузоподъемности)</w:t>
            </w:r>
          </w:p>
        </w:tc>
        <w:tc>
          <w:tcPr>
            <w:tcW w:w="84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IA</w:t>
            </w: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52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u w:val="single"/>
              </w:rPr>
              <w:t>Г</w:t>
            </w:r>
            <w:r w:rsidRPr="00247C07">
              <w:rPr>
                <w:rFonts w:ascii="Times New Roman" w:hAnsi="Times New Roman" w:cs="Times New Roman"/>
                <w:u w:val="single"/>
              </w:rPr>
              <w:t xml:space="preserve"> - (17,0 + </w:t>
            </w:r>
            <w:r w:rsidRPr="00247C07">
              <w:rPr>
                <w:rFonts w:ascii="Times New Roman" w:hAnsi="Times New Roman" w:cs="Times New Roman"/>
                <w:i/>
                <w:iCs/>
                <w:u w:val="single"/>
              </w:rPr>
              <w:t>С</w:t>
            </w:r>
            <w:r w:rsidRPr="00247C07">
              <w:rPr>
                <w:rFonts w:ascii="Times New Roman" w:hAnsi="Times New Roman" w:cs="Times New Roman"/>
                <w:u w:val="single"/>
              </w:rPr>
              <w:t xml:space="preserve"> + 17,0)</w:t>
            </w:r>
          </w:p>
        </w:tc>
        <w:tc>
          <w:tcPr>
            <w:tcW w:w="59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r w:rsidRPr="00247C07">
              <w:rPr>
                <w:rFonts w:ascii="Symbol" w:hAnsi="Symbol"/>
              </w:rPr>
              <w:t></w:t>
            </w:r>
            <w:r w:rsidRPr="00247C07">
              <w:rPr>
                <w:rFonts w:ascii="Times New Roman" w:hAnsi="Times New Roman" w:cs="Times New Roman"/>
              </w:rPr>
              <w:t>2</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i/>
                <w:iCs/>
              </w:rPr>
              <w:t>Г</w:t>
            </w:r>
            <w:r w:rsidRPr="00247C07">
              <w:rPr>
                <w:rFonts w:ascii="Times New Roman" w:hAnsi="Times New Roman" w:cs="Times New Roman"/>
              </w:rPr>
              <w:t xml:space="preserve"> - 19,0)</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IА, IБ, IB</w:t>
            </w: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u w:val="single"/>
              </w:rPr>
              <w:t xml:space="preserve">Г </w:t>
            </w:r>
            <w:r w:rsidRPr="00247C07">
              <w:rPr>
                <w:rFonts w:ascii="Times New Roman" w:hAnsi="Times New Roman" w:cs="Times New Roman"/>
                <w:u w:val="single"/>
              </w:rPr>
              <w:t xml:space="preserve">- (13,25 + </w:t>
            </w:r>
            <w:r w:rsidRPr="00247C07">
              <w:rPr>
                <w:rFonts w:ascii="Times New Roman" w:hAnsi="Times New Roman" w:cs="Times New Roman"/>
                <w:i/>
                <w:iCs/>
                <w:u w:val="single"/>
              </w:rPr>
              <w:t>С</w:t>
            </w:r>
            <w:r w:rsidRPr="00247C07">
              <w:rPr>
                <w:rFonts w:ascii="Times New Roman" w:hAnsi="Times New Roman" w:cs="Times New Roman"/>
                <w:u w:val="single"/>
              </w:rPr>
              <w:t xml:space="preserve"> + 13,25)</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11,25</w:t>
            </w:r>
            <w:r w:rsidRPr="00247C07">
              <w:rPr>
                <w:rFonts w:ascii="Symbol" w:hAnsi="Symbol"/>
              </w:rPr>
              <w:t></w:t>
            </w:r>
            <w:r w:rsidRPr="00247C07">
              <w:rPr>
                <w:rFonts w:ascii="Times New Roman" w:hAnsi="Times New Roman" w:cs="Times New Roman"/>
              </w:rPr>
              <w:t>2</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i/>
                <w:iCs/>
              </w:rPr>
              <w:t xml:space="preserve">Г - </w:t>
            </w:r>
            <w:r w:rsidRPr="00247C07">
              <w:rPr>
                <w:rFonts w:ascii="Times New Roman" w:hAnsi="Times New Roman" w:cs="Times New Roman"/>
              </w:rPr>
              <w:t>15,25)</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u w:val="single"/>
              </w:rPr>
              <w:t>Г</w:t>
            </w:r>
            <w:r w:rsidRPr="00247C07">
              <w:rPr>
                <w:rFonts w:ascii="Times New Roman" w:hAnsi="Times New Roman" w:cs="Times New Roman"/>
                <w:u w:val="single"/>
              </w:rPr>
              <w:t xml:space="preserve"> - (9,5 + </w:t>
            </w:r>
            <w:r w:rsidRPr="00247C07">
              <w:rPr>
                <w:rFonts w:ascii="Times New Roman" w:hAnsi="Times New Roman" w:cs="Times New Roman"/>
                <w:i/>
                <w:iCs/>
                <w:u w:val="single"/>
              </w:rPr>
              <w:t>С</w:t>
            </w:r>
            <w:r w:rsidRPr="00247C07">
              <w:rPr>
                <w:rFonts w:ascii="Times New Roman" w:hAnsi="Times New Roman" w:cs="Times New Roman"/>
                <w:u w:val="single"/>
              </w:rPr>
              <w:t xml:space="preserve"> + 9,5)</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w:t>
            </w:r>
            <w:r w:rsidRPr="00247C07">
              <w:rPr>
                <w:rFonts w:ascii="Symbol" w:hAnsi="Symbol"/>
              </w:rPr>
              <w:t></w:t>
            </w:r>
            <w:r w:rsidRPr="00247C07">
              <w:rPr>
                <w:rFonts w:ascii="Times New Roman" w:hAnsi="Times New Roman" w:cs="Times New Roman"/>
              </w:rPr>
              <w:t>2</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i/>
                <w:iCs/>
              </w:rPr>
              <w:t>Г</w:t>
            </w:r>
            <w:r w:rsidRPr="00247C07">
              <w:rPr>
                <w:rFonts w:ascii="Times New Roman" w:hAnsi="Times New Roman" w:cs="Times New Roman"/>
              </w:rPr>
              <w:t xml:space="preserve"> - 11,5)</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II</w:t>
            </w: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u w:val="single"/>
              </w:rPr>
              <w:t>Г</w:t>
            </w:r>
            <w:r w:rsidRPr="00247C07">
              <w:rPr>
                <w:rFonts w:ascii="Times New Roman" w:hAnsi="Times New Roman" w:cs="Times New Roman"/>
                <w:u w:val="single"/>
              </w:rPr>
              <w:t xml:space="preserve"> - (9,0 + </w:t>
            </w:r>
            <w:r w:rsidRPr="00247C07">
              <w:rPr>
                <w:rFonts w:ascii="Times New Roman" w:hAnsi="Times New Roman" w:cs="Times New Roman"/>
                <w:i/>
                <w:iCs/>
                <w:u w:val="single"/>
              </w:rPr>
              <w:t>С</w:t>
            </w:r>
            <w:r w:rsidRPr="00247C07">
              <w:rPr>
                <w:rFonts w:ascii="Times New Roman" w:hAnsi="Times New Roman" w:cs="Times New Roman"/>
                <w:u w:val="single"/>
                <w:vertAlign w:val="superscript"/>
              </w:rPr>
              <w:t>*</w:t>
            </w:r>
            <w:r w:rsidRPr="00247C07">
              <w:rPr>
                <w:rFonts w:ascii="Times New Roman" w:hAnsi="Times New Roman" w:cs="Times New Roman"/>
                <w:u w:val="single"/>
              </w:rPr>
              <w:t xml:space="preserve"> + 9,0)</w:t>
            </w:r>
          </w:p>
        </w:tc>
        <w:tc>
          <w:tcPr>
            <w:tcW w:w="59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r w:rsidRPr="00247C07">
              <w:rPr>
                <w:rFonts w:ascii="Symbol" w:hAnsi="Symbol"/>
              </w:rPr>
              <w:t></w:t>
            </w:r>
            <w:r w:rsidRPr="00247C07">
              <w:rPr>
                <w:rFonts w:ascii="Times New Roman" w:hAnsi="Times New Roman" w:cs="Times New Roman"/>
              </w:rPr>
              <w:t>2</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i/>
                <w:iCs/>
              </w:rPr>
              <w:t>Г</w:t>
            </w:r>
            <w:r w:rsidRPr="00247C07">
              <w:rPr>
                <w:rFonts w:ascii="Times New Roman" w:hAnsi="Times New Roman" w:cs="Times New Roman"/>
              </w:rPr>
              <w:t xml:space="preserve"> - 11,0)</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Г-11,5</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III</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IV</w:t>
            </w: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Г-11,5</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Г-10</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Г-8</w:t>
            </w:r>
            <w:r w:rsidRPr="00247C07">
              <w:rPr>
                <w:rFonts w:ascii="Times New Roman" w:hAnsi="Times New Roman" w:cs="Times New Roman"/>
                <w:vertAlign w:val="superscript"/>
              </w:rPr>
              <w:t>**</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V</w:t>
            </w: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Г-6,5</w:t>
            </w:r>
            <w:r w:rsidRPr="00247C07">
              <w:rPr>
                <w:rFonts w:ascii="Times New Roman" w:hAnsi="Times New Roman" w:cs="Times New Roman"/>
                <w:vertAlign w:val="superscript"/>
              </w:rPr>
              <w:t>***</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4,5</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Г-4,5</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98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Автомобильные внутрихозяйственные дороги в сельскохозяйственных предприятиях и организациях</w:t>
            </w:r>
          </w:p>
        </w:tc>
        <w:tc>
          <w:tcPr>
            <w:tcW w:w="8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I-c</w:t>
            </w:r>
          </w:p>
        </w:tc>
        <w:tc>
          <w:tcPr>
            <w:tcW w:w="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52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Г-8**</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II-c</w:t>
            </w: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Г-6,5</w:t>
            </w:r>
            <w:r w:rsidRPr="00247C07">
              <w:rPr>
                <w:rFonts w:ascii="Times New Roman" w:hAnsi="Times New Roman" w:cs="Times New Roman"/>
                <w:vertAlign w:val="superscript"/>
              </w:rPr>
              <w:t>***</w:t>
            </w:r>
          </w:p>
        </w:tc>
        <w:tc>
          <w:tcPr>
            <w:tcW w:w="5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2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4,5</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Г-4,5</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III-c</w:t>
            </w:r>
          </w:p>
        </w:tc>
        <w:tc>
          <w:tcPr>
            <w:tcW w:w="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Г-4,5</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98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Улицы и дороги в городах, поселках и сельских населенных пунктах</w:t>
            </w:r>
          </w:p>
        </w:tc>
        <w:tc>
          <w:tcPr>
            <w:tcW w:w="84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Магистральные дороги скоростного движения и улицы общегородского значения непрерывного движения</w:t>
            </w: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52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u w:val="single"/>
              </w:rPr>
              <w:t>Г</w:t>
            </w:r>
            <w:r w:rsidRPr="00247C07">
              <w:rPr>
                <w:rFonts w:ascii="Times New Roman" w:hAnsi="Times New Roman" w:cs="Times New Roman"/>
                <w:u w:val="single"/>
              </w:rPr>
              <w:t xml:space="preserve"> - (16,5 + </w:t>
            </w:r>
            <w:r w:rsidRPr="00247C07">
              <w:rPr>
                <w:rFonts w:ascii="Times New Roman" w:hAnsi="Times New Roman" w:cs="Times New Roman"/>
                <w:i/>
                <w:iCs/>
                <w:u w:val="single"/>
              </w:rPr>
              <w:t>С</w:t>
            </w:r>
            <w:r w:rsidRPr="00247C07">
              <w:rPr>
                <w:rFonts w:ascii="Times New Roman" w:hAnsi="Times New Roman" w:cs="Times New Roman"/>
                <w:u w:val="single"/>
              </w:rPr>
              <w:t xml:space="preserve"> + 16,5)</w:t>
            </w:r>
          </w:p>
        </w:tc>
        <w:tc>
          <w:tcPr>
            <w:tcW w:w="59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r w:rsidRPr="00247C07">
              <w:rPr>
                <w:rFonts w:ascii="Symbol" w:hAnsi="Symbol"/>
              </w:rPr>
              <w:t></w:t>
            </w:r>
            <w:r w:rsidRPr="00247C07">
              <w:rPr>
                <w:rFonts w:ascii="Times New Roman" w:hAnsi="Times New Roman" w:cs="Times New Roman"/>
              </w:rPr>
              <w:t>2</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i/>
                <w:iCs/>
              </w:rPr>
              <w:t>Г</w:t>
            </w:r>
            <w:r w:rsidRPr="00247C07">
              <w:rPr>
                <w:rFonts w:ascii="Times New Roman" w:hAnsi="Times New Roman" w:cs="Times New Roman"/>
              </w:rPr>
              <w:t xml:space="preserve"> - 18)</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u w:val="single"/>
              </w:rPr>
              <w:t xml:space="preserve">Г </w:t>
            </w:r>
            <w:r w:rsidRPr="00247C07">
              <w:rPr>
                <w:rFonts w:ascii="Times New Roman" w:hAnsi="Times New Roman" w:cs="Times New Roman"/>
                <w:u w:val="single"/>
              </w:rPr>
              <w:t xml:space="preserve">- (12,75 + </w:t>
            </w:r>
            <w:r w:rsidRPr="00247C07">
              <w:rPr>
                <w:rFonts w:ascii="Times New Roman" w:hAnsi="Times New Roman" w:cs="Times New Roman"/>
                <w:i/>
                <w:iCs/>
                <w:u w:val="single"/>
              </w:rPr>
              <w:t>С</w:t>
            </w:r>
            <w:r w:rsidRPr="00247C07">
              <w:rPr>
                <w:rFonts w:ascii="Times New Roman" w:hAnsi="Times New Roman" w:cs="Times New Roman"/>
                <w:u w:val="single"/>
              </w:rPr>
              <w:t xml:space="preserve"> + 12,75)</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11,25</w:t>
            </w:r>
            <w:r w:rsidRPr="00247C07">
              <w:rPr>
                <w:rFonts w:ascii="Symbol" w:hAnsi="Symbol"/>
              </w:rPr>
              <w:t></w:t>
            </w:r>
            <w:r w:rsidRPr="00247C07">
              <w:rPr>
                <w:rFonts w:ascii="Times New Roman" w:hAnsi="Times New Roman" w:cs="Times New Roman"/>
              </w:rPr>
              <w:t>2</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i/>
                <w:iCs/>
              </w:rPr>
              <w:t>Г</w:t>
            </w:r>
            <w:r w:rsidRPr="00247C07">
              <w:rPr>
                <w:rFonts w:ascii="Times New Roman" w:hAnsi="Times New Roman" w:cs="Times New Roman"/>
              </w:rPr>
              <w:t xml:space="preserve"> - 14,25)</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u w:val="single"/>
              </w:rPr>
              <w:t>Г</w:t>
            </w:r>
            <w:r w:rsidRPr="00247C07">
              <w:rPr>
                <w:rFonts w:ascii="Times New Roman" w:hAnsi="Times New Roman" w:cs="Times New Roman"/>
                <w:u w:val="single"/>
              </w:rPr>
              <w:t xml:space="preserve"> - (9,0 + </w:t>
            </w:r>
            <w:r w:rsidRPr="00247C07">
              <w:rPr>
                <w:rFonts w:ascii="Times New Roman" w:hAnsi="Times New Roman" w:cs="Times New Roman"/>
                <w:i/>
                <w:iCs/>
                <w:u w:val="single"/>
              </w:rPr>
              <w:t>С</w:t>
            </w:r>
            <w:r w:rsidRPr="00247C07">
              <w:rPr>
                <w:rFonts w:ascii="Times New Roman" w:hAnsi="Times New Roman" w:cs="Times New Roman"/>
                <w:u w:val="single"/>
              </w:rPr>
              <w:t xml:space="preserve"> + 9,0)</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w:t>
            </w:r>
            <w:r w:rsidRPr="00247C07">
              <w:rPr>
                <w:rFonts w:ascii="Symbol" w:hAnsi="Symbol"/>
              </w:rPr>
              <w:t></w:t>
            </w:r>
            <w:r w:rsidRPr="00247C07">
              <w:rPr>
                <w:rFonts w:ascii="Times New Roman" w:hAnsi="Times New Roman" w:cs="Times New Roman"/>
              </w:rPr>
              <w:t>2</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i/>
                <w:iCs/>
              </w:rPr>
              <w:t>Г</w:t>
            </w:r>
            <w:r w:rsidRPr="00247C07">
              <w:rPr>
                <w:rFonts w:ascii="Times New Roman" w:hAnsi="Times New Roman" w:cs="Times New Roman"/>
              </w:rPr>
              <w:t xml:space="preserve"> - 10,5)</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Магистральные дороги скоростного движения и улицы общегородского значения регулируемого движения</w:t>
            </w: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52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u w:val="single"/>
              </w:rPr>
              <w:t>Г</w:t>
            </w:r>
            <w:r w:rsidRPr="00247C07">
              <w:rPr>
                <w:rFonts w:ascii="Times New Roman" w:hAnsi="Times New Roman" w:cs="Times New Roman"/>
                <w:u w:val="single"/>
              </w:rPr>
              <w:t xml:space="preserve"> - (15,0 + </w:t>
            </w:r>
            <w:r w:rsidRPr="00247C07">
              <w:rPr>
                <w:rFonts w:ascii="Times New Roman" w:hAnsi="Times New Roman" w:cs="Times New Roman"/>
                <w:i/>
                <w:iCs/>
                <w:u w:val="single"/>
              </w:rPr>
              <w:t>С</w:t>
            </w:r>
            <w:r w:rsidRPr="00247C07">
              <w:rPr>
                <w:rFonts w:ascii="Times New Roman" w:hAnsi="Times New Roman" w:cs="Times New Roman"/>
                <w:u w:val="single"/>
              </w:rPr>
              <w:t xml:space="preserve"> + 15,0)</w:t>
            </w:r>
          </w:p>
        </w:tc>
        <w:tc>
          <w:tcPr>
            <w:tcW w:w="59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r w:rsidRPr="00247C07">
              <w:rPr>
                <w:rFonts w:ascii="Symbol" w:hAnsi="Symbol"/>
              </w:rPr>
              <w:t></w:t>
            </w:r>
            <w:r w:rsidRPr="00247C07">
              <w:rPr>
                <w:rFonts w:ascii="Times New Roman" w:hAnsi="Times New Roman" w:cs="Times New Roman"/>
              </w:rPr>
              <w:t>2</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i/>
                <w:iCs/>
              </w:rPr>
              <w:t>Г</w:t>
            </w:r>
            <w:r w:rsidRPr="00247C07">
              <w:rPr>
                <w:rFonts w:ascii="Times New Roman" w:hAnsi="Times New Roman" w:cs="Times New Roman"/>
              </w:rPr>
              <w:t xml:space="preserve"> - 16)</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u w:val="single"/>
              </w:rPr>
              <w:t>Г</w:t>
            </w:r>
            <w:r w:rsidRPr="00247C07">
              <w:rPr>
                <w:rFonts w:ascii="Times New Roman" w:hAnsi="Times New Roman" w:cs="Times New Roman"/>
                <w:u w:val="single"/>
              </w:rPr>
              <w:t xml:space="preserve"> - (11,5 + </w:t>
            </w:r>
            <w:r w:rsidRPr="00247C07">
              <w:rPr>
                <w:rFonts w:ascii="Times New Roman" w:hAnsi="Times New Roman" w:cs="Times New Roman"/>
                <w:i/>
                <w:iCs/>
                <w:u w:val="single"/>
              </w:rPr>
              <w:t>С</w:t>
            </w:r>
            <w:r w:rsidRPr="00247C07">
              <w:rPr>
                <w:rFonts w:ascii="Times New Roman" w:hAnsi="Times New Roman" w:cs="Times New Roman"/>
                <w:u w:val="single"/>
              </w:rPr>
              <w:t xml:space="preserve"> + 11,5)</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r w:rsidRPr="00247C07">
              <w:rPr>
                <w:rFonts w:ascii="Symbol" w:hAnsi="Symbol"/>
              </w:rPr>
              <w:t></w:t>
            </w:r>
            <w:r w:rsidRPr="00247C07">
              <w:rPr>
                <w:rFonts w:ascii="Times New Roman" w:hAnsi="Times New Roman" w:cs="Times New Roman"/>
              </w:rPr>
              <w:t>2</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2(Г - 12,5)</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u w:val="single"/>
              </w:rPr>
              <w:t>Г</w:t>
            </w:r>
            <w:r w:rsidRPr="00247C07">
              <w:rPr>
                <w:rFonts w:ascii="Times New Roman" w:hAnsi="Times New Roman" w:cs="Times New Roman"/>
                <w:u w:val="single"/>
              </w:rPr>
              <w:t xml:space="preserve"> - (8,0 + </w:t>
            </w:r>
            <w:r w:rsidRPr="00247C07">
              <w:rPr>
                <w:rFonts w:ascii="Times New Roman" w:hAnsi="Times New Roman" w:cs="Times New Roman"/>
                <w:i/>
                <w:iCs/>
                <w:u w:val="single"/>
              </w:rPr>
              <w:t>С</w:t>
            </w:r>
            <w:r w:rsidRPr="00247C07">
              <w:rPr>
                <w:rFonts w:ascii="Times New Roman" w:hAnsi="Times New Roman" w:cs="Times New Roman"/>
                <w:u w:val="single"/>
              </w:rPr>
              <w:t xml:space="preserve"> + 8,0)</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r w:rsidRPr="00247C07">
              <w:rPr>
                <w:rFonts w:ascii="Symbol" w:hAnsi="Symbol"/>
              </w:rPr>
              <w:t></w:t>
            </w:r>
            <w:r w:rsidRPr="00247C07">
              <w:rPr>
                <w:rFonts w:ascii="Times New Roman" w:hAnsi="Times New Roman" w:cs="Times New Roman"/>
              </w:rPr>
              <w:t>2</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i/>
                <w:iCs/>
              </w:rPr>
              <w:t>Г</w:t>
            </w:r>
            <w:r w:rsidRPr="00247C07">
              <w:rPr>
                <w:rFonts w:ascii="Times New Roman" w:hAnsi="Times New Roman" w:cs="Times New Roman"/>
              </w:rPr>
              <w:t xml:space="preserve"> - 9)</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Г-9</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98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Улицы и дороги в городах, поселках и сельских населенных пунктах</w:t>
            </w:r>
          </w:p>
        </w:tc>
        <w:tc>
          <w:tcPr>
            <w:tcW w:w="843"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Магистральные транспортно-пешеходные улицы районного значения, улицы и дороги научно-производственных, промышленных и коммунально-складских районов, поселковые дороги и главные улицы</w:t>
            </w:r>
          </w:p>
        </w:tc>
        <w:tc>
          <w:tcPr>
            <w:tcW w:w="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52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Г-16</w:t>
            </w:r>
          </w:p>
          <w:p w:rsidR="009617EC" w:rsidRPr="00247C07" w:rsidRDefault="009617EC">
            <w:pPr>
              <w:shd w:val="clear" w:color="auto" w:fill="FFFFFF"/>
              <w:jc w:val="center"/>
            </w:pPr>
            <w:r w:rsidRPr="00247C07">
              <w:rPr>
                <w:rFonts w:ascii="Times New Roman" w:hAnsi="Times New Roman" w:cs="Times New Roman"/>
                <w:i/>
                <w:iCs/>
                <w:u w:val="single"/>
              </w:rPr>
              <w:t>Г</w:t>
            </w:r>
            <w:r w:rsidRPr="00247C07">
              <w:rPr>
                <w:rFonts w:ascii="Times New Roman" w:hAnsi="Times New Roman" w:cs="Times New Roman"/>
                <w:u w:val="single"/>
              </w:rPr>
              <w:t xml:space="preserve"> - (8,0 + </w:t>
            </w:r>
            <w:r w:rsidRPr="00247C07">
              <w:rPr>
                <w:rFonts w:ascii="Times New Roman" w:hAnsi="Times New Roman" w:cs="Times New Roman"/>
                <w:i/>
                <w:iCs/>
                <w:u w:val="single"/>
              </w:rPr>
              <w:t>С</w:t>
            </w:r>
            <w:r w:rsidRPr="00247C07">
              <w:rPr>
                <w:rFonts w:ascii="Times New Roman" w:hAnsi="Times New Roman" w:cs="Times New Roman"/>
                <w:u w:val="single"/>
              </w:rPr>
              <w:t xml:space="preserve"> + 8,0)</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r w:rsidRPr="00247C07">
              <w:rPr>
                <w:rFonts w:ascii="Times New Roman" w:hAnsi="Times New Roman" w:cs="Times New Roman"/>
                <w:i/>
                <w:iCs/>
              </w:rPr>
              <w:t>Г</w:t>
            </w:r>
            <w:r w:rsidRPr="00247C07">
              <w:rPr>
                <w:rFonts w:ascii="Times New Roman" w:hAnsi="Times New Roman" w:cs="Times New Roman"/>
              </w:rPr>
              <w:t xml:space="preserve"> - 9)</w:t>
            </w:r>
          </w:p>
        </w:tc>
        <w:tc>
          <w:tcPr>
            <w:tcW w:w="59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14</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r w:rsidRPr="00247C07">
              <w:rPr>
                <w:rFonts w:ascii="Symbol" w:hAnsi="Symbol"/>
              </w:rPr>
              <w:t></w:t>
            </w:r>
            <w:r w:rsidRPr="00247C07">
              <w:rPr>
                <w:rFonts w:ascii="Times New Roman" w:hAnsi="Times New Roman" w:cs="Times New Roman"/>
              </w:rPr>
              <w:t>2</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trHeight w:val="248"/>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Г-9</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c>
          <w:tcPr>
            <w:tcW w:w="6"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23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3" w:type="pct"/>
            <w:vMerge w:val="restar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Магистральные пешеходно-транспортные улицы районного значения</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23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Г-10</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6"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233"/>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Улицы и дороги в жилой застройке местного значения, парковые дороги</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 w:type="dxa"/>
            <w:tcBorders>
              <w:top w:val="nil"/>
              <w:left w:val="nil"/>
              <w:bottom w:val="nil"/>
              <w:right w:val="nil"/>
            </w:tcBorders>
            <w:shd w:val="clear" w:color="auto" w:fill="FFFFFF"/>
            <w:vAlign w:val="cente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Г-8</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r w:rsidR="009617EC" w:rsidRPr="00247C07">
        <w:trPr>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Наличие разделительной полосы определяется проектом организации движения и </w:t>
            </w:r>
            <w:hyperlink r:id="rId936" w:tooltip="Классификация автомобильных дорог. Основные параметры и требования" w:history="1">
              <w:r w:rsidRPr="00247C07">
                <w:rPr>
                  <w:rStyle w:val="a3"/>
                </w:rPr>
                <w:t>ГОСТ Р 52398</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Для деревянных мостов (кроме мостов из клееной древесины) допускается применять габарит Г-7.</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То же, габарит Г-6.</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В графе «Габарит» над чертой указаны габариты мостов при отсутствии ограждений на разделительной полосе, под чертой - при наличии ограждений или при раздельных пролетных строениях под каждое направление движения.</w:t>
            </w:r>
          </w:p>
          <w:p w:rsidR="009617EC" w:rsidRPr="00247C07" w:rsidRDefault="009617EC">
            <w:pPr>
              <w:shd w:val="clear" w:color="auto" w:fill="FFFFFF"/>
              <w:ind w:firstLine="283"/>
              <w:jc w:val="both"/>
            </w:pPr>
            <w:r w:rsidRPr="00247C07">
              <w:rPr>
                <w:rFonts w:ascii="Times New Roman" w:hAnsi="Times New Roman" w:cs="Times New Roman"/>
              </w:rPr>
              <w:t xml:space="preserve">В графе «Категория дороги или улицы» на внутренних дорогах промышленных предприятий без обращения автомобилей особо большой грузоподъемности соответствующие категории дорог согласно СП 37.13330 имеют индекс «в» (внутренние) и индекс «к» (карьерные), с обращением автомобилей особо большой грузоподъемности (ширина автомобиля более 2,5 м) следует принимать индекс «п», а для сельскохозяйственных дорог согласно </w:t>
            </w:r>
            <w:hyperlink r:id="rId937" w:tooltip="Внутрихозяйственные автомобильные дороги в колхозах, совхозах и других сельскохозяйственных предприятиях и организациях" w:history="1">
              <w:r w:rsidRPr="00247C07">
                <w:rPr>
                  <w:rStyle w:val="a3"/>
                </w:rPr>
                <w:t>СНиП 2.05.11 -</w:t>
              </w:r>
            </w:hyperlink>
            <w:r w:rsidRPr="00247C07">
              <w:rPr>
                <w:rFonts w:ascii="Times New Roman" w:hAnsi="Times New Roman" w:cs="Times New Roman"/>
              </w:rPr>
              <w:t xml:space="preserve"> индекс «с».</w:t>
            </w:r>
          </w:p>
          <w:p w:rsidR="009617EC" w:rsidRPr="00247C07" w:rsidRDefault="009617EC">
            <w:pPr>
              <w:shd w:val="clear" w:color="auto" w:fill="FFFFFF"/>
              <w:ind w:firstLine="283"/>
              <w:jc w:val="both"/>
            </w:pPr>
            <w:r w:rsidRPr="00247C07">
              <w:rPr>
                <w:rFonts w:ascii="Times New Roman" w:hAnsi="Times New Roman" w:cs="Times New Roman"/>
              </w:rPr>
              <w:t xml:space="preserve">2 В не предусмотренных таблицей </w:t>
            </w:r>
            <w:hyperlink w:anchor="таблГ1" w:tooltip="Таблица Г.1" w:history="1">
              <w:r w:rsidRPr="00247C07">
                <w:rPr>
                  <w:rStyle w:val="a3"/>
                </w:rPr>
                <w:t>Г.1</w:t>
              </w:r>
            </w:hyperlink>
            <w:r w:rsidRPr="00247C07">
              <w:rPr>
                <w:rFonts w:ascii="Times New Roman" w:hAnsi="Times New Roman" w:cs="Times New Roman"/>
              </w:rPr>
              <w:t xml:space="preserve"> случаях (в частности, для мостов на дорогах промышленных предприятий с обращением автомобилей особо большей грузоподъемности) габариты мостов по ширине следует устанавливать по формулам:</w:t>
            </w:r>
          </w:p>
          <w:p w:rsidR="009617EC" w:rsidRPr="00247C07" w:rsidRDefault="009617EC">
            <w:pPr>
              <w:shd w:val="clear" w:color="auto" w:fill="FFFFFF"/>
              <w:spacing w:before="120" w:after="120"/>
              <w:jc w:val="center"/>
            </w:pPr>
            <w:r w:rsidRPr="00247C07">
              <w:rPr>
                <w:rFonts w:ascii="Times New Roman" w:hAnsi="Times New Roman" w:cs="Times New Roman"/>
                <w:i/>
                <w:iCs/>
              </w:rPr>
              <w:t xml:space="preserve">Г = П </w:t>
            </w:r>
            <w:r w:rsidRPr="00247C07">
              <w:rPr>
                <w:rFonts w:ascii="Times New Roman" w:hAnsi="Times New Roman" w:cs="Times New Roman"/>
              </w:rPr>
              <w:t xml:space="preserve">+ </w:t>
            </w:r>
            <w:r w:rsidRPr="00247C07">
              <w:rPr>
                <w:rFonts w:ascii="Times New Roman" w:hAnsi="Times New Roman" w:cs="Times New Roman"/>
                <w:i/>
                <w:iCs/>
              </w:rPr>
              <w:t>nb + С + nb + П</w:t>
            </w:r>
            <w:r w:rsidRPr="00247C07">
              <w:rPr>
                <w:rFonts w:ascii="Times New Roman" w:hAnsi="Times New Roman" w:cs="Times New Roman"/>
              </w:rPr>
              <w:t>;</w:t>
            </w:r>
            <w:r w:rsidRPr="00247C07">
              <w:rPr>
                <w:rFonts w:ascii="Times New Roman" w:hAnsi="Times New Roman" w:cs="Times New Roman"/>
                <w:i/>
                <w:iCs/>
              </w:rPr>
              <w:t xml:space="preserve"> Г = П + nb + П.</w:t>
            </w:r>
          </w:p>
          <w:p w:rsidR="009617EC" w:rsidRPr="00247C07" w:rsidRDefault="009617EC">
            <w:pPr>
              <w:shd w:val="clear" w:color="auto" w:fill="FFFFFF"/>
              <w:ind w:firstLine="283"/>
              <w:jc w:val="both"/>
            </w:pPr>
            <w:r w:rsidRPr="00247C07">
              <w:rPr>
                <w:rFonts w:ascii="Times New Roman" w:hAnsi="Times New Roman" w:cs="Times New Roman"/>
              </w:rPr>
              <w:t xml:space="preserve">3 Ширину полос безопасности </w:t>
            </w:r>
            <w:r w:rsidRPr="00247C07">
              <w:rPr>
                <w:rFonts w:ascii="Times New Roman" w:hAnsi="Times New Roman" w:cs="Times New Roman"/>
                <w:i/>
                <w:iCs/>
              </w:rPr>
              <w:t>П</w:t>
            </w:r>
            <w:r w:rsidRPr="00247C07">
              <w:rPr>
                <w:rFonts w:ascii="Times New Roman" w:hAnsi="Times New Roman" w:cs="Times New Roman"/>
              </w:rPr>
              <w:t xml:space="preserve"> следует принимать в зависимости от установленных для дороги расчетных скоростей движения (используя данные, приведенные в таблице </w:t>
            </w:r>
            <w:hyperlink w:anchor="таблГ1" w:tooltip="Таблица Г.1" w:history="1">
              <w:r w:rsidRPr="00247C07">
                <w:rPr>
                  <w:rStyle w:val="a3"/>
                </w:rPr>
                <w:t>Г.1</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rPr>
              <w:t xml:space="preserve">Для мостов на дорогах промышленных предприятий (в том числе и с обращением автомобилей особо большой грузоподъемности) размер полос безопасности следует принимать </w:t>
            </w:r>
            <w:r w:rsidRPr="00247C07">
              <w:rPr>
                <w:rFonts w:ascii="Times New Roman" w:hAnsi="Times New Roman" w:cs="Times New Roman"/>
                <w:i/>
                <w:iCs/>
              </w:rPr>
              <w:t>П</w:t>
            </w:r>
            <w:r w:rsidRPr="00247C07">
              <w:rPr>
                <w:rFonts w:ascii="Times New Roman" w:hAnsi="Times New Roman" w:cs="Times New Roman"/>
              </w:rPr>
              <w:t xml:space="preserve"> = 1,50 м.</w:t>
            </w:r>
          </w:p>
          <w:p w:rsidR="009617EC" w:rsidRPr="00247C07" w:rsidRDefault="009617EC">
            <w:pPr>
              <w:shd w:val="clear" w:color="auto" w:fill="FFFFFF"/>
              <w:ind w:firstLine="283"/>
              <w:jc w:val="both"/>
            </w:pPr>
            <w:r w:rsidRPr="00247C07">
              <w:rPr>
                <w:rFonts w:ascii="Times New Roman" w:hAnsi="Times New Roman" w:cs="Times New Roman"/>
              </w:rPr>
              <w:t>4 На лесовозных и хозяйственных дорогах лесозаготовительных предприятий, выходящих на сеть дорог общего пользования, габарит мостов (в том числе деревянных) на дорогах IV категории следует принимать равным Г-8 при ширине проезжей части 6,5 м и полосах безопасности 0,75 м.</w:t>
            </w:r>
          </w:p>
          <w:p w:rsidR="009617EC" w:rsidRPr="00247C07" w:rsidRDefault="009617EC">
            <w:pPr>
              <w:shd w:val="clear" w:color="auto" w:fill="FFFFFF"/>
              <w:ind w:firstLine="283"/>
              <w:jc w:val="both"/>
            </w:pPr>
            <w:r w:rsidRPr="00247C07">
              <w:rPr>
                <w:rFonts w:ascii="Times New Roman" w:hAnsi="Times New Roman" w:cs="Times New Roman"/>
              </w:rPr>
              <w:t xml:space="preserve">5 Если в данном регионе эксплуатируются (являются расчетными) сельскохозяйственные машины, имеющие габариты, превышающие указанные в таблице </w:t>
            </w:r>
            <w:hyperlink w:anchor="таблГ1" w:tooltip="Таблица Г.1" w:history="1">
              <w:r w:rsidRPr="00247C07">
                <w:rPr>
                  <w:rStyle w:val="a3"/>
                </w:rPr>
                <w:t>Г.1</w:t>
              </w:r>
            </w:hyperlink>
            <w:r w:rsidRPr="00247C07">
              <w:rPr>
                <w:rFonts w:ascii="Times New Roman" w:hAnsi="Times New Roman" w:cs="Times New Roman"/>
              </w:rPr>
              <w:t>, то габариты мостов в этом регионе следует назначать увеличенными в зависимости от дорожного просвета (возвышения над дорожной одеждой) частей, выступающих за наружную поверхность шин колес или гусениц машины.</w:t>
            </w:r>
          </w:p>
          <w:p w:rsidR="009617EC" w:rsidRPr="00247C07" w:rsidRDefault="009617EC">
            <w:pPr>
              <w:shd w:val="clear" w:color="auto" w:fill="FFFFFF"/>
              <w:ind w:firstLine="283"/>
              <w:jc w:val="both"/>
            </w:pPr>
            <w:r w:rsidRPr="00247C07">
              <w:rPr>
                <w:rFonts w:ascii="Times New Roman" w:hAnsi="Times New Roman" w:cs="Times New Roman"/>
              </w:rPr>
              <w:t>В случаях когда дорожный просвет выступающих частей менее 0,35 м (для деревянных мостов - менее 0,30 м), габарит моста следует назначать на 1 м шире габарита машины в транспортном положении.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В случаях когда дорожный просвет выступающих частей 0,35 м и более (для деревянных мостов - 0,30 м и более), габарит моста следует назначать на 1,5 м шире расстояния между наружными поверхностями шин колес или гусениц сельскохозяйственной машины.</w:t>
            </w:r>
          </w:p>
        </w:tc>
        <w:tc>
          <w:tcPr>
            <w:tcW w:w="6" w:type="dxa"/>
            <w:tcBorders>
              <w:top w:val="nil"/>
              <w:left w:val="nil"/>
              <w:bottom w:val="nil"/>
              <w:right w:val="nil"/>
            </w:tcBorders>
            <w:shd w:val="clear" w:color="auto" w:fill="FFFFFF"/>
            <w:vAlign w:val="center"/>
            <w:hideMark/>
          </w:tcPr>
          <w:p w:rsidR="009617EC" w:rsidRPr="00247C07" w:rsidRDefault="009617EC">
            <w:pPr>
              <w:autoSpaceDE w:val="0"/>
              <w:autoSpaceDN w:val="0"/>
              <w:rPr>
                <w:rFonts w:ascii="Arial" w:eastAsiaTheme="minorEastAsia" w:hAnsi="Arial" w:cs="Arial"/>
              </w:rPr>
            </w:pPr>
            <w:r w:rsidRPr="00247C07">
              <w:t> </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Г.4 Схемы габаритов приближения конструкций для городских мостов с трамвайным движением следует принимать согласно рисунку </w:t>
      </w:r>
      <w:hyperlink w:anchor="SO0000021" w:tooltip="Рисунок Г.2" w:history="1">
        <w:r w:rsidRPr="00247C07">
          <w:rPr>
            <w:rStyle w:val="a3"/>
          </w:rPr>
          <w:t>Г.2</w:t>
        </w:r>
      </w:hyperlink>
      <w:r w:rsidRPr="00247C07">
        <w:rPr>
          <w:rFonts w:ascii="Times New Roman" w:hAnsi="Times New Roman" w:cs="Times New Roman"/>
          <w:sz w:val="24"/>
          <w:szCs w:val="24"/>
        </w:rPr>
        <w:t xml:space="preserve"> (обозначения - по пункту </w:t>
      </w:r>
      <w:hyperlink w:anchor="PO0002613" w:tooltip="Пункт Г.2" w:history="1">
        <w:r w:rsidRPr="00247C07">
          <w:rPr>
            <w:rStyle w:val="a3"/>
          </w:rPr>
          <w:t>Г.2</w:t>
        </w:r>
      </w:hyperlink>
      <w:r w:rsidRPr="00247C07">
        <w:rPr>
          <w:rFonts w:ascii="Times New Roman" w:hAnsi="Times New Roman" w:cs="Times New Roman"/>
          <w:sz w:val="24"/>
          <w:szCs w:val="24"/>
        </w:rPr>
        <w:t xml:space="preserve"> настоящего приложения) и данным таблицы </w:t>
      </w:r>
      <w:hyperlink w:anchor="таблГ1" w:tooltip="Таблица Г.1" w:history="1">
        <w:r w:rsidRPr="00247C07">
          <w:rPr>
            <w:rStyle w:val="a3"/>
          </w:rPr>
          <w:t>Г.1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Габарит по ширине мостов, предназначенных только под трамвайное движение (два пути), следует принимать не менее 9,0 м.</w:t>
      </w:r>
    </w:p>
    <w:p w:rsidR="009617EC" w:rsidRPr="00247C07" w:rsidRDefault="009617EC">
      <w:pPr>
        <w:shd w:val="clear" w:color="auto" w:fill="FFFFFF"/>
        <w:ind w:firstLine="283"/>
        <w:jc w:val="both"/>
      </w:pPr>
      <w:r w:rsidRPr="00247C07">
        <w:rPr>
          <w:rFonts w:ascii="Times New Roman" w:hAnsi="Times New Roman" w:cs="Times New Roman"/>
          <w:sz w:val="24"/>
          <w:szCs w:val="24"/>
        </w:rPr>
        <w:t>Г.5 На совмещенных мостах при расположении двухполосной проезжей части автомобильной дороги по одной полосе с каждой стороны железнодорожных путей или путей метрополитена габарит по ширине на каждой полосе движения должен быть не менее 5,5 м.</w:t>
      </w:r>
    </w:p>
    <w:p w:rsidR="009617EC" w:rsidRPr="00247C07" w:rsidRDefault="009617EC">
      <w:pPr>
        <w:shd w:val="clear" w:color="auto" w:fill="FFFFFF"/>
        <w:ind w:firstLine="283"/>
        <w:jc w:val="both"/>
      </w:pPr>
      <w:bookmarkStart w:id="1037" w:name="PO0002626"/>
      <w:r w:rsidRPr="00247C07">
        <w:rPr>
          <w:rFonts w:ascii="Times New Roman" w:hAnsi="Times New Roman" w:cs="Times New Roman"/>
          <w:sz w:val="24"/>
          <w:szCs w:val="24"/>
        </w:rPr>
        <w:t xml:space="preserve">Г.6 Полосы безопасности шириной меньшей, чем указано в таблице </w:t>
      </w:r>
      <w:bookmarkEnd w:id="1037"/>
      <w:r w:rsidRPr="00247C07">
        <w:fldChar w:fldCharType="begin"/>
      </w:r>
      <w:r w:rsidRPr="00247C07">
        <w:instrText xml:space="preserve"> HYPERLINK "" \l "таблГ1" \o "Таблица Г.1" </w:instrText>
      </w:r>
      <w:r w:rsidRPr="00247C07">
        <w:fldChar w:fldCharType="separate"/>
      </w:r>
      <w:r w:rsidRPr="00247C07">
        <w:rPr>
          <w:rStyle w:val="a3"/>
        </w:rPr>
        <w:t>Г.1</w:t>
      </w:r>
      <w:r w:rsidRPr="00247C07">
        <w:fldChar w:fldCharType="end"/>
      </w:r>
      <w:r w:rsidRPr="00247C07">
        <w:rPr>
          <w:rFonts w:ascii="Times New Roman" w:hAnsi="Times New Roman" w:cs="Times New Roman"/>
          <w:sz w:val="24"/>
          <w:szCs w:val="24"/>
        </w:rPr>
        <w:t>, допускается при соответствующем технико-экономическом обосновании назначать: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мостов длиной свыше 100 м на дорогах I - III и III-п категорий и длиной свыше 50 м на дорогах IV и IV-п категорий, если мосты расположены на расстоянии свыше 100 км от крупнейших городов и свыше 50 км от других городов, а расчетная интенсивность движения транспортных средств снижается в 2 раза и более по сравнению с пригородными участками указанных дорог;</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расположения мостов на участках дорог с уменьшенной шириной обочины;</w:t>
      </w:r>
    </w:p>
    <w:p w:rsidR="009617EC" w:rsidRPr="00247C07" w:rsidRDefault="009617EC">
      <w:pPr>
        <w:spacing w:before="120" w:after="120"/>
        <w:jc w:val="center"/>
        <w:rPr>
          <w:vanish/>
          <w:color w:val="FFFFFF"/>
          <w:sz w:val="2"/>
        </w:rPr>
      </w:pPr>
      <w:bookmarkStart w:id="1038" w:name="SO0000021"/>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7CC8A563" wp14:editId="387DB8A2">
            <wp:extent cx="4635500" cy="6826250"/>
            <wp:effectExtent l="0" t="0" r="0" b="0"/>
            <wp:docPr id="325" name="Рисунок 324" descr="C:\Users\AMIKHA~1\AppData\Local\Temp\ns\4CFE.files\image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C:\Users\AMIKHA~1\AppData\Local\Temp\ns\4CFE.files\image310.jpg"/>
                    <pic:cNvPicPr>
                      <a:picLocks noChangeAspect="1" noChangeArrowheads="1"/>
                    </pic:cNvPicPr>
                  </pic:nvPicPr>
                  <pic:blipFill>
                    <a:blip r:embed="rId938" r:link="rId939">
                      <a:extLst>
                        <a:ext uri="{28A0092B-C50C-407E-A947-70E740481C1C}">
                          <a14:useLocalDpi xmlns:a14="http://schemas.microsoft.com/office/drawing/2010/main" val="0"/>
                        </a:ext>
                      </a:extLst>
                    </a:blip>
                    <a:srcRect/>
                    <a:stretch>
                      <a:fillRect/>
                    </a:stretch>
                  </pic:blipFill>
                  <pic:spPr bwMode="auto">
                    <a:xfrm>
                      <a:off x="0" y="0"/>
                      <a:ext cx="4635500" cy="6826250"/>
                    </a:xfrm>
                    <a:prstGeom prst="rect">
                      <a:avLst/>
                    </a:prstGeom>
                    <a:noFill/>
                    <a:ln>
                      <a:noFill/>
                    </a:ln>
                  </pic:spPr>
                </pic:pic>
              </a:graphicData>
            </a:graphic>
          </wp:inline>
        </w:drawing>
      </w:r>
      <w:bookmarkEnd w:id="1038"/>
    </w:p>
    <w:p w:rsidR="009617EC" w:rsidRPr="00247C07" w:rsidRDefault="009617EC">
      <w:pPr>
        <w:shd w:val="clear" w:color="auto" w:fill="FFFFFF"/>
        <w:jc w:val="center"/>
      </w:pPr>
      <w:r w:rsidRPr="00247C07">
        <w:rPr>
          <w:rFonts w:ascii="Times New Roman" w:hAnsi="Times New Roman" w:cs="Times New Roman"/>
          <w:i/>
          <w:iCs/>
        </w:rPr>
        <w:t>а</w:t>
      </w:r>
      <w:r w:rsidRPr="00247C07">
        <w:rPr>
          <w:rFonts w:ascii="Times New Roman" w:hAnsi="Times New Roman" w:cs="Times New Roman"/>
        </w:rPr>
        <w:t xml:space="preserve"> - на обособленном полотне; </w:t>
      </w:r>
      <w:r w:rsidRPr="00247C07">
        <w:rPr>
          <w:rFonts w:ascii="Times New Roman" w:hAnsi="Times New Roman" w:cs="Times New Roman"/>
          <w:i/>
          <w:iCs/>
        </w:rPr>
        <w:t xml:space="preserve">б - </w:t>
      </w:r>
      <w:r w:rsidRPr="00247C07">
        <w:rPr>
          <w:rFonts w:ascii="Times New Roman" w:hAnsi="Times New Roman" w:cs="Times New Roman"/>
        </w:rPr>
        <w:t>на</w:t>
      </w:r>
      <w:r w:rsidRPr="00247C07">
        <w:rPr>
          <w:rFonts w:ascii="Times New Roman" w:hAnsi="Times New Roman" w:cs="Times New Roman"/>
          <w:i/>
          <w:iCs/>
        </w:rPr>
        <w:t xml:space="preserve"> </w:t>
      </w:r>
      <w:r w:rsidRPr="00247C07">
        <w:rPr>
          <w:rFonts w:ascii="Times New Roman" w:hAnsi="Times New Roman" w:cs="Times New Roman"/>
        </w:rPr>
        <w:t>общем полотне; I - трамвайные пути расположены на оси моста; II - трамвайные пути смещены относительно оси моста</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Г.2 </w:t>
      </w:r>
      <w:r w:rsidRPr="00247C07">
        <w:rPr>
          <w:rFonts w:ascii="Times New Roman" w:hAnsi="Times New Roman" w:cs="Times New Roman"/>
          <w:b/>
          <w:bCs/>
          <w:sz w:val="24"/>
          <w:szCs w:val="24"/>
        </w:rPr>
        <w:t>- Схемы габаритов приближения конструкций на городских мостах с трамвайным движением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переустройстве мостов;</w:t>
      </w:r>
    </w:p>
    <w:p w:rsidR="009617EC" w:rsidRPr="00247C07" w:rsidRDefault="009617EC">
      <w:pPr>
        <w:shd w:val="clear" w:color="auto" w:fill="FFFFFF"/>
        <w:ind w:firstLine="283"/>
        <w:jc w:val="both"/>
      </w:pPr>
      <w:r w:rsidRPr="00247C07">
        <w:rPr>
          <w:rFonts w:ascii="Times New Roman" w:hAnsi="Times New Roman" w:cs="Times New Roman"/>
          <w:sz w:val="24"/>
          <w:szCs w:val="24"/>
        </w:rPr>
        <w:t>на путепроводах - при наличии переходно-скоростных полос (со стороны этих полос);</w:t>
      </w:r>
    </w:p>
    <w:p w:rsidR="009617EC" w:rsidRPr="00247C07" w:rsidRDefault="009617EC">
      <w:pPr>
        <w:shd w:val="clear" w:color="auto" w:fill="FFFFFF"/>
        <w:ind w:firstLine="283"/>
        <w:jc w:val="both"/>
      </w:pPr>
      <w:r w:rsidRPr="00247C07">
        <w:rPr>
          <w:rFonts w:ascii="Times New Roman" w:hAnsi="Times New Roman" w:cs="Times New Roman"/>
          <w:sz w:val="24"/>
          <w:szCs w:val="24"/>
        </w:rPr>
        <w:t>на мостах с дополнительной полосой движения на подъеме (со стороны этой полосы).</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этом ширина полос безопасности должна быть не менее: 1,0 м на мостах дорог I - III и III-п категорий и 0,75 м на мостах дорог IV и IV-п категорий.</w:t>
      </w:r>
    </w:p>
    <w:p w:rsidR="009617EC" w:rsidRPr="00247C07" w:rsidRDefault="009617EC">
      <w:pPr>
        <w:shd w:val="clear" w:color="auto" w:fill="FFFFFF"/>
        <w:spacing w:before="120" w:after="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При назначении полос безопасности шириной меньшей, чем указано в таблице </w:t>
      </w:r>
      <w:hyperlink w:anchor="таблГ1" w:tooltip="Таблица Г.1" w:history="1">
        <w:r w:rsidRPr="00247C07">
          <w:rPr>
            <w:rStyle w:val="a3"/>
          </w:rPr>
          <w:t>Г.1</w:t>
        </w:r>
      </w:hyperlink>
      <w:r w:rsidRPr="00247C07">
        <w:rPr>
          <w:rFonts w:ascii="Times New Roman" w:hAnsi="Times New Roman" w:cs="Times New Roman"/>
        </w:rPr>
        <w:t>, следует предусматривать установку дорожных знаков, регулирующих режим движения транспортных средств.</w:t>
      </w:r>
    </w:p>
    <w:p w:rsidR="009617EC" w:rsidRPr="00247C07" w:rsidRDefault="009617EC">
      <w:pPr>
        <w:pStyle w:val="a9"/>
      </w:pPr>
      <w:r w:rsidRPr="00247C07">
        <w:t xml:space="preserve">Г.7 При расположении мостов на кривых в плане проезжая часть должна быть уширена в зависимости от категории дорог в соответствии с требованиями СП 34.13330, СП 37.13330 или </w:t>
      </w:r>
      <w:hyperlink r:id="rId940" w:tooltip="Градостроительство. Планировка и застройка городских и сельских поселений" w:history="1">
        <w:r w:rsidRPr="00247C07">
          <w:rPr>
            <w:rStyle w:val="a3"/>
          </w:rPr>
          <w:t>СП 42.13330</w:t>
        </w:r>
      </w:hyperlink>
      <w:r w:rsidRPr="00247C07">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Проезжую часть автодорожных мостов допускается уширять за счет уменьшения полос безопасности при условии соблюдения ее размеров по </w:t>
      </w:r>
      <w:hyperlink w:anchor="PO0002626" w:tooltip="Пункт Г.6" w:history="1">
        <w:r w:rsidRPr="00247C07">
          <w:rPr>
            <w:rStyle w:val="a3"/>
          </w:rPr>
          <w:t>Г.6</w:t>
        </w:r>
      </w:hyperlink>
      <w:r w:rsidRPr="00247C07">
        <w:rPr>
          <w:rFonts w:ascii="Times New Roman" w:hAnsi="Times New Roman" w:cs="Times New Roman"/>
          <w:sz w:val="24"/>
          <w:szCs w:val="24"/>
        </w:rPr>
        <w:t xml:space="preserve"> или увеличения габаритов приближения конструкций.</w:t>
      </w:r>
    </w:p>
    <w:p w:rsidR="009617EC" w:rsidRPr="00247C07" w:rsidRDefault="009617EC">
      <w:pPr>
        <w:shd w:val="clear" w:color="auto" w:fill="FFFFFF"/>
        <w:ind w:firstLine="283"/>
        <w:jc w:val="both"/>
      </w:pPr>
      <w:r w:rsidRPr="00247C07">
        <w:rPr>
          <w:rFonts w:ascii="Times New Roman" w:hAnsi="Times New Roman" w:cs="Times New Roman"/>
          <w:sz w:val="24"/>
          <w:szCs w:val="24"/>
        </w:rPr>
        <w:t>Г.8 Ширина разделительной полосы на мосту должна быть такой же, как на дороге или улице.</w:t>
      </w:r>
    </w:p>
    <w:p w:rsidR="009617EC" w:rsidRPr="00247C07" w:rsidRDefault="009617EC">
      <w:pPr>
        <w:shd w:val="clear" w:color="auto" w:fill="FFFFFF"/>
        <w:ind w:firstLine="283"/>
        <w:jc w:val="both"/>
      </w:pPr>
      <w:r w:rsidRPr="00247C07">
        <w:rPr>
          <w:rFonts w:ascii="Times New Roman" w:hAnsi="Times New Roman" w:cs="Times New Roman"/>
          <w:sz w:val="24"/>
          <w:szCs w:val="24"/>
        </w:rPr>
        <w:t>На больших мостах при соответствующих технико-экономических обоснованиях ширину разделительной полосы допускается уменьшать, но принимать не менее чем 2,0 м плюс ширина ограждения.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Г.9 Габариты приближения конструкций под путепроводами через автомобильные дороги при отсутствии пешеходного движения должны соответствовать рисунку </w:t>
      </w:r>
      <w:hyperlink w:anchor="SO0000022" w:tooltip="Рисунок Г.3" w:history="1">
        <w:r w:rsidRPr="00247C07">
          <w:rPr>
            <w:rStyle w:val="a3"/>
          </w:rPr>
          <w:t>Г.3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расположении опор на разделительной полосе расстояние от кромки проезжей части до грани опоры должно быть, не менее, 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дорогах I категории                      2,0 для парапетных ограждений и</w:t>
      </w:r>
    </w:p>
    <w:p w:rsidR="009617EC" w:rsidRPr="00247C07" w:rsidRDefault="009617EC">
      <w:pPr>
        <w:shd w:val="clear" w:color="auto" w:fill="FFFFFF"/>
        <w:ind w:firstLine="3969"/>
        <w:jc w:val="both"/>
      </w:pPr>
      <w:r w:rsidRPr="00247C07">
        <w:rPr>
          <w:rFonts w:ascii="Times New Roman" w:hAnsi="Times New Roman" w:cs="Times New Roman"/>
          <w:sz w:val="24"/>
          <w:szCs w:val="24"/>
        </w:rPr>
        <w:t>2,25 для барьерных ограждений</w:t>
      </w:r>
    </w:p>
    <w:p w:rsidR="009617EC" w:rsidRPr="00247C07" w:rsidRDefault="009617EC">
      <w:pPr>
        <w:shd w:val="clear" w:color="auto" w:fill="FFFFFF"/>
        <w:ind w:firstLine="3969"/>
        <w:jc w:val="both"/>
      </w:pPr>
      <w:r w:rsidRPr="00247C07">
        <w:rPr>
          <w:rFonts w:ascii="Times New Roman" w:hAnsi="Times New Roman" w:cs="Times New Roman"/>
          <w:sz w:val="24"/>
          <w:szCs w:val="24"/>
        </w:rPr>
        <w:t>(в том числе полоса безопасности 1,5 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городских дорогах и улицах        1,5 для парапетных ограждений и</w:t>
      </w:r>
    </w:p>
    <w:p w:rsidR="009617EC" w:rsidRPr="00247C07" w:rsidRDefault="009617EC">
      <w:pPr>
        <w:shd w:val="clear" w:color="auto" w:fill="FFFFFF"/>
        <w:ind w:firstLine="3969"/>
        <w:jc w:val="both"/>
      </w:pPr>
      <w:r w:rsidRPr="00247C07">
        <w:rPr>
          <w:rFonts w:ascii="Times New Roman" w:hAnsi="Times New Roman" w:cs="Times New Roman"/>
          <w:sz w:val="24"/>
          <w:szCs w:val="24"/>
        </w:rPr>
        <w:t>1,75 для барьерных ограждений</w:t>
      </w:r>
    </w:p>
    <w:p w:rsidR="009617EC" w:rsidRPr="00247C07" w:rsidRDefault="009617EC">
      <w:pPr>
        <w:shd w:val="clear" w:color="auto" w:fill="FFFFFF"/>
        <w:ind w:firstLine="3969"/>
        <w:jc w:val="both"/>
      </w:pPr>
      <w:r w:rsidRPr="00247C07">
        <w:rPr>
          <w:rFonts w:ascii="Times New Roman" w:hAnsi="Times New Roman" w:cs="Times New Roman"/>
          <w:sz w:val="24"/>
          <w:szCs w:val="24"/>
        </w:rPr>
        <w:t>(в том числе полоса безопасности 1,0 м).</w:t>
      </w:r>
    </w:p>
    <w:p w:rsidR="009617EC" w:rsidRPr="00247C07" w:rsidRDefault="009617EC">
      <w:pPr>
        <w:shd w:val="clear" w:color="auto" w:fill="FFFFFF"/>
        <w:ind w:firstLine="283"/>
        <w:jc w:val="both"/>
      </w:pPr>
      <w:r w:rsidRPr="00247C07">
        <w:rPr>
          <w:rFonts w:ascii="Times New Roman" w:hAnsi="Times New Roman" w:cs="Times New Roman"/>
          <w:sz w:val="24"/>
          <w:szCs w:val="24"/>
        </w:rPr>
        <w:t>Габариты по высоте под путепроводами через городские улицы и дороги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отсутствии трамвайных путей       - по </w:t>
      </w:r>
      <w:hyperlink w:anchor="PO0002613" w:tooltip="Пункт Г.2" w:history="1">
        <w:r w:rsidRPr="00247C07">
          <w:rPr>
            <w:rStyle w:val="a3"/>
          </w:rPr>
          <w:t>Г.2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наличии трамвайных путей           - по рисунку </w:t>
      </w:r>
      <w:hyperlink w:anchor="SO0000021" w:tooltip="Рисунок Г.2" w:history="1">
        <w:r w:rsidRPr="00247C07">
          <w:rPr>
            <w:rStyle w:val="a3"/>
          </w:rPr>
          <w:t>Г.2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Габариты по высоте под путепроводами через дороги III-п и IV-п категорий следует принимать по </w:t>
      </w:r>
      <w:hyperlink w:anchor="PO0002613" w:tooltip="Пункт Г.2" w:history="1">
        <w:r w:rsidRPr="00247C07">
          <w:rPr>
            <w:rStyle w:val="a3"/>
          </w:rPr>
          <w:t>Г.2</w:t>
        </w:r>
      </w:hyperlink>
      <w:r w:rsidRPr="00247C07">
        <w:rPr>
          <w:rFonts w:ascii="Times New Roman" w:hAnsi="Times New Roman" w:cs="Times New Roman"/>
          <w:sz w:val="24"/>
          <w:szCs w:val="24"/>
        </w:rPr>
        <w:t xml:space="preserve"> настоящего приложения.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Г.10 При пересечении городских скоростных дорог и улиц опоры всех видов следует располагать на расстоянии не менее 1,0 м от ограждения (бордюра).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Стенки (устои) городских путепроводов тоннельного типа следует располагать на границах габаритов приближения конструкций под путепроводами согласно рисунку </w:t>
      </w:r>
      <w:hyperlink w:anchor="SO0000022" w:tooltip="Рисунок Г.3" w:history="1">
        <w:r w:rsidRPr="00247C07">
          <w:rPr>
            <w:rStyle w:val="a3"/>
          </w:rPr>
          <w:t>Г.3</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1039" w:name="SO0000022"/>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4A20E775" wp14:editId="6B5C4DB7">
            <wp:extent cx="4901565" cy="4263390"/>
            <wp:effectExtent l="0" t="0" r="0" b="3810"/>
            <wp:docPr id="326" name="Рисунок 325" descr="C:\Users\AMIKHA~1\AppData\Local\Temp\ns\4CFE.files\image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C:\Users\AMIKHA~1\AppData\Local\Temp\ns\4CFE.files\image311.jpg"/>
                    <pic:cNvPicPr>
                      <a:picLocks noChangeAspect="1" noChangeArrowheads="1"/>
                    </pic:cNvPicPr>
                  </pic:nvPicPr>
                  <pic:blipFill>
                    <a:blip r:embed="rId941" r:link="rId942">
                      <a:extLst>
                        <a:ext uri="{28A0092B-C50C-407E-A947-70E740481C1C}">
                          <a14:useLocalDpi xmlns:a14="http://schemas.microsoft.com/office/drawing/2010/main" val="0"/>
                        </a:ext>
                      </a:extLst>
                    </a:blip>
                    <a:srcRect/>
                    <a:stretch>
                      <a:fillRect/>
                    </a:stretch>
                  </pic:blipFill>
                  <pic:spPr bwMode="auto">
                    <a:xfrm>
                      <a:off x="0" y="0"/>
                      <a:ext cx="4901565" cy="4263390"/>
                    </a:xfrm>
                    <a:prstGeom prst="rect">
                      <a:avLst/>
                    </a:prstGeom>
                    <a:noFill/>
                    <a:ln>
                      <a:noFill/>
                    </a:ln>
                  </pic:spPr>
                </pic:pic>
              </a:graphicData>
            </a:graphic>
          </wp:inline>
        </w:drawing>
      </w:r>
      <w:bookmarkEnd w:id="1039"/>
    </w:p>
    <w:p w:rsidR="009617EC" w:rsidRPr="00247C07" w:rsidRDefault="009617EC">
      <w:pPr>
        <w:shd w:val="clear" w:color="auto" w:fill="FFFFFF"/>
        <w:jc w:val="center"/>
      </w:pPr>
      <w:r w:rsidRPr="00247C07">
        <w:rPr>
          <w:rFonts w:ascii="Times New Roman" w:hAnsi="Times New Roman" w:cs="Times New Roman"/>
          <w:i/>
          <w:iCs/>
        </w:rPr>
        <w:t xml:space="preserve">а - </w:t>
      </w:r>
      <w:r w:rsidRPr="00247C07">
        <w:rPr>
          <w:rFonts w:ascii="Times New Roman" w:hAnsi="Times New Roman" w:cs="Times New Roman"/>
        </w:rPr>
        <w:t xml:space="preserve">высота ограждений; </w:t>
      </w:r>
      <w:r w:rsidRPr="00247C07">
        <w:rPr>
          <w:rFonts w:ascii="Times New Roman" w:hAnsi="Times New Roman" w:cs="Times New Roman"/>
          <w:i/>
          <w:iCs/>
        </w:rPr>
        <w:t xml:space="preserve">b </w:t>
      </w:r>
      <w:r w:rsidRPr="00247C07">
        <w:rPr>
          <w:rFonts w:ascii="Times New Roman" w:hAnsi="Times New Roman" w:cs="Times New Roman"/>
        </w:rPr>
        <w:t xml:space="preserve">- бровка земляного полотна определяется конструкцией ограждающих устройств; I - при отсутствии ограждений на пересекаемых дорогах; II - при наличии опор на разделительной полосе и ограждений на дороге; </w:t>
      </w:r>
      <w:r w:rsidRPr="00247C07">
        <w:rPr>
          <w:rFonts w:ascii="Times New Roman" w:hAnsi="Times New Roman" w:cs="Times New Roman"/>
          <w:i/>
          <w:iCs/>
        </w:rPr>
        <w:t xml:space="preserve">а) - </w:t>
      </w:r>
      <w:r w:rsidRPr="00247C07">
        <w:rPr>
          <w:rFonts w:ascii="Times New Roman" w:hAnsi="Times New Roman" w:cs="Times New Roman"/>
        </w:rPr>
        <w:t xml:space="preserve">категорий I - III; III-п и IV-п; </w:t>
      </w:r>
      <w:r w:rsidRPr="00247C07">
        <w:rPr>
          <w:rFonts w:ascii="Times New Roman" w:hAnsi="Times New Roman" w:cs="Times New Roman"/>
          <w:i/>
          <w:iCs/>
        </w:rPr>
        <w:t xml:space="preserve">б) - </w:t>
      </w:r>
      <w:r w:rsidRPr="00247C07">
        <w:rPr>
          <w:rFonts w:ascii="Times New Roman" w:hAnsi="Times New Roman" w:cs="Times New Roman"/>
        </w:rPr>
        <w:t>категорий IV</w:t>
      </w:r>
      <w:r w:rsidRPr="00247C07">
        <w:rPr>
          <w:rFonts w:ascii="Times New Roman" w:hAnsi="Times New Roman" w:cs="Times New Roman"/>
          <w:b/>
          <w:bCs/>
        </w:rPr>
        <w:t xml:space="preserve"> </w:t>
      </w:r>
      <w:r w:rsidRPr="00247C07">
        <w:rPr>
          <w:rFonts w:ascii="Times New Roman" w:hAnsi="Times New Roman" w:cs="Times New Roman"/>
        </w:rPr>
        <w:t>и V</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Г.3 </w:t>
      </w:r>
      <w:r w:rsidRPr="00247C07">
        <w:rPr>
          <w:rFonts w:ascii="Times New Roman" w:hAnsi="Times New Roman" w:cs="Times New Roman"/>
          <w:b/>
          <w:bCs/>
          <w:sz w:val="24"/>
          <w:szCs w:val="24"/>
        </w:rPr>
        <w:t>- Схемы габаритов приближения конструкций под путепроводами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Г.11 Значения основных параметров ограждений и порядок их размещения следует принимать по </w:t>
      </w:r>
      <w:hyperlink r:id="rId943" w:tooltip="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Pr="00247C07">
          <w:rPr>
            <w:rStyle w:val="a3"/>
          </w:rPr>
          <w:t>ГОСТ Р 52289</w:t>
        </w:r>
      </w:hyperlink>
      <w:r w:rsidRPr="00247C07">
        <w:rPr>
          <w:rFonts w:ascii="Times New Roman" w:hAnsi="Times New Roman" w:cs="Times New Roman"/>
          <w:sz w:val="24"/>
          <w:szCs w:val="24"/>
        </w:rPr>
        <w:t xml:space="preserve">, </w:t>
      </w:r>
      <w:hyperlink r:id="rId944" w:tooltip="Технические средства организации дорожного движения. Классификация дорожных ограждений" w:history="1">
        <w:r w:rsidRPr="00247C07">
          <w:rPr>
            <w:rStyle w:val="a3"/>
          </w:rPr>
          <w:t>ГОСТ Р 52606</w:t>
        </w:r>
      </w:hyperlink>
      <w:r w:rsidRPr="00247C07">
        <w:rPr>
          <w:rFonts w:ascii="Times New Roman" w:hAnsi="Times New Roman" w:cs="Times New Roman"/>
          <w:sz w:val="24"/>
          <w:szCs w:val="24"/>
        </w:rPr>
        <w:t xml:space="preserve">, </w:t>
      </w:r>
      <w:hyperlink r:id="rId945" w:tooltip="Технические средства организации дорожного движения. Ограждения дорожные удерживающие боковые для автомобилей. Общие технические требования" w:history="1">
        <w:r w:rsidRPr="00247C07">
          <w:rPr>
            <w:rStyle w:val="a3"/>
          </w:rPr>
          <w:t>ГОСТ Р 52607</w:t>
        </w:r>
      </w:hyperlink>
      <w:r w:rsidRPr="00247C07">
        <w:rPr>
          <w:rFonts w:ascii="Times New Roman" w:hAnsi="Times New Roman" w:cs="Times New Roman"/>
          <w:sz w:val="24"/>
          <w:szCs w:val="24"/>
        </w:rPr>
        <w:t>.</w:t>
      </w:r>
    </w:p>
    <w:p w:rsidR="009617EC" w:rsidRPr="00247C07" w:rsidRDefault="009617EC">
      <w:pPr>
        <w:pStyle w:val="1"/>
        <w:rPr>
          <w:rFonts w:eastAsia="Times New Roman"/>
        </w:rPr>
      </w:pPr>
      <w:bookmarkStart w:id="1040" w:name="PO0002644"/>
      <w:bookmarkStart w:id="1041" w:name="_Toc293934182"/>
      <w:bookmarkStart w:id="1042" w:name="_Toc294192262"/>
      <w:bookmarkStart w:id="1043" w:name="_Toc294192595"/>
      <w:bookmarkStart w:id="1044" w:name="_Toc294193266"/>
      <w:bookmarkStart w:id="1045" w:name="_Toc295317055"/>
      <w:bookmarkEnd w:id="1040"/>
      <w:bookmarkEnd w:id="1041"/>
      <w:bookmarkEnd w:id="1042"/>
      <w:bookmarkEnd w:id="1043"/>
      <w:bookmarkEnd w:id="1044"/>
      <w:r w:rsidRPr="00247C07">
        <w:rPr>
          <w:rFonts w:eastAsia="Times New Roman"/>
        </w:rPr>
        <w:t xml:space="preserve">Приложение Д </w:t>
      </w:r>
      <w:r w:rsidRPr="00247C07">
        <w:rPr>
          <w:rFonts w:eastAsia="Times New Roman"/>
        </w:rPr>
        <w:br/>
        <w:t>(справочное)</w:t>
      </w:r>
      <w:bookmarkEnd w:id="1045"/>
    </w:p>
    <w:p w:rsidR="009617EC" w:rsidRPr="00247C07" w:rsidRDefault="009617EC">
      <w:pPr>
        <w:spacing w:before="120" w:after="120"/>
        <w:jc w:val="center"/>
        <w:rPr>
          <w:rFonts w:eastAsiaTheme="minorEastAsia"/>
        </w:rPr>
      </w:pPr>
      <w:r w:rsidRPr="00247C07">
        <w:rPr>
          <w:rFonts w:ascii="Times New Roman" w:eastAsia="Times New Roman" w:hAnsi="Times New Roman" w:cs="Times New Roman"/>
          <w:b/>
          <w:bCs/>
          <w:sz w:val="24"/>
          <w:szCs w:val="24"/>
        </w:rPr>
        <w:br w:type="page"/>
      </w:r>
      <w:bookmarkStart w:id="1046" w:name="_Toc293934183"/>
      <w:bookmarkStart w:id="1047" w:name="_Toc294192263"/>
      <w:bookmarkStart w:id="1048" w:name="_Toc294192596"/>
      <w:bookmarkStart w:id="1049" w:name="_Toc294193267"/>
      <w:bookmarkStart w:id="1050" w:name="_Toc295317056"/>
      <w:bookmarkEnd w:id="1046"/>
      <w:bookmarkEnd w:id="1047"/>
      <w:bookmarkEnd w:id="1048"/>
      <w:bookmarkEnd w:id="1049"/>
      <w:r w:rsidRPr="00247C07">
        <w:rPr>
          <w:rFonts w:ascii="Times New Roman" w:hAnsi="Times New Roman" w:cs="Times New Roman"/>
          <w:b/>
          <w:bCs/>
          <w:sz w:val="24"/>
          <w:szCs w:val="24"/>
        </w:rPr>
        <w:t>Коэффициент сочетаний η для временных нагрузок и воздействий</w:t>
      </w:r>
      <w:bookmarkEnd w:id="1050"/>
    </w:p>
    <w:tbl>
      <w:tblPr>
        <w:tblW w:w="5000" w:type="pct"/>
        <w:jc w:val="center"/>
        <w:shd w:val="clear" w:color="auto" w:fill="FFFFFF"/>
        <w:tblCellMar>
          <w:left w:w="0" w:type="dxa"/>
          <w:right w:w="0" w:type="dxa"/>
        </w:tblCellMar>
        <w:tblLook w:val="04A0" w:firstRow="1" w:lastRow="0" w:firstColumn="1" w:lastColumn="0" w:noHBand="0" w:noVBand="1"/>
      </w:tblPr>
      <w:tblGrid>
        <w:gridCol w:w="793"/>
        <w:gridCol w:w="857"/>
        <w:gridCol w:w="636"/>
        <w:gridCol w:w="564"/>
        <w:gridCol w:w="679"/>
        <w:gridCol w:w="589"/>
        <w:gridCol w:w="600"/>
        <w:gridCol w:w="454"/>
        <w:gridCol w:w="452"/>
        <w:gridCol w:w="452"/>
        <w:gridCol w:w="727"/>
        <w:gridCol w:w="596"/>
        <w:gridCol w:w="666"/>
        <w:gridCol w:w="665"/>
        <w:gridCol w:w="681"/>
      </w:tblGrid>
      <w:tr w:rsidR="009617EC" w:rsidRPr="00247C07">
        <w:trPr>
          <w:tblHeader/>
          <w:jc w:val="center"/>
        </w:trPr>
        <w:tc>
          <w:tcPr>
            <w:tcW w:w="42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Номера нагрузок (воздействий), наиболее неблагоприятных для данного расчета</w:t>
            </w:r>
          </w:p>
        </w:tc>
        <w:tc>
          <w:tcPr>
            <w:tcW w:w="46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Номера комбинаций нагрузок (воздействий), действующих одновременно или порознь с наиболее неблагоприятными</w:t>
            </w:r>
          </w:p>
        </w:tc>
        <w:tc>
          <w:tcPr>
            <w:tcW w:w="4117" w:type="pct"/>
            <w:gridSpan w:val="1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η при различных комбинациях временных нагрузок и воздействий</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7 (временные вертикальные нагрузки)</w:t>
            </w: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8 (давление грунта от подвижного состава)</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9 (центробежная сила)</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10 (поперечные удары подвижного состава)</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11 (торможение или сила тяги)</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12 (ветровая нагрузка)</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13 (ледовая нагрузка)</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14 (нагрузка от навала судов)</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15 (температурные климатические воздействия)</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16 (воздействие морозного пучения грунта)</w:t>
            </w: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17 (строительные нагрузки)</w:t>
            </w: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18 (сейсмические нагрузки)</w:t>
            </w: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19 (трение или сопротивление сдвигу в опорных частях)</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и 8</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9, 11, 12, 15</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u w:val="single"/>
              </w:rPr>
              <w:t>0,50</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 13, 15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u w:val="single"/>
              </w:rPr>
              <w:t>0,50</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13, 15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10, 14</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11, 12, 15</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u w:val="single"/>
              </w:rPr>
              <w:t>0,50</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12, 13, 15</w:t>
            </w: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u w:val="single"/>
              </w:rPr>
              <w:t>0,50</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11, 12, 15</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13, 15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u w:val="single"/>
              </w:rPr>
              <w:t>0,50</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u w:val="single"/>
              </w:rPr>
              <w:t>0,50</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8, 13, 15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0,7 </w:t>
            </w: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7, 8, 14</w:t>
            </w: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7 - 9, 12, 15</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r w:rsidRPr="00247C07">
              <w:rPr>
                <w:rFonts w:ascii="Times New Roman" w:hAnsi="Times New Roman" w:cs="Times New Roman"/>
                <w:vertAlign w:val="superscript"/>
              </w:rPr>
              <w:t>*</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7 - 9</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7, 8, 11, 15</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7 - 9, 13, 15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 15, 17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0,80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15 - 17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0,80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7 - 9, 12, 15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8, 10, 15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15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7 - 9</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7, 8, 10</w:t>
            </w: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7 - 9, 11, 12</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7 - 9, 12, 13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0,50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8, 10, 13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13, 17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16, 17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15, 17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13, 15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15, 16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r w:rsidRPr="00247C07">
              <w:rPr>
                <w:rFonts w:ascii="Times New Roman" w:hAnsi="Times New Roman" w:cs="Times New Roman"/>
                <w:vertAlign w:val="superscript"/>
              </w:rPr>
              <w:t>**</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7 - 9, 11 и S</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u w:val="single"/>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7 - 9, 12, 13, 15</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u w:val="single"/>
              </w:rPr>
              <w:t>0,50</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7, 8, 10, 13, 15</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12, 13, 15, 17</w:t>
            </w:r>
          </w:p>
        </w:tc>
        <w:tc>
          <w:tcPr>
            <w:tcW w:w="3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u w:val="single"/>
              </w:rPr>
              <w:t>0,7</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4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 15 - 17</w:t>
            </w: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u w:val="single"/>
              </w:rPr>
              <w:t>0,7</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р</w:t>
            </w: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3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5000" w:type="pct"/>
            <w:gridSpan w:val="1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См. примечание 1 к </w:t>
            </w:r>
            <w:hyperlink w:anchor="PO0000387" w:tooltip="Пункт 6.2" w:history="1">
              <w:r w:rsidRPr="00247C07">
                <w:rPr>
                  <w:rStyle w:val="a3"/>
                </w:rPr>
                <w:t>6.2</w:t>
              </w:r>
            </w:hyperlink>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vertAlign w:val="superscript"/>
              </w:rPr>
              <w:t>**</w:t>
            </w:r>
            <w:r w:rsidRPr="00247C07">
              <w:rPr>
                <w:rFonts w:ascii="Times New Roman" w:hAnsi="Times New Roman" w:cs="Times New Roman"/>
              </w:rPr>
              <w:t xml:space="preserve"> См. примечание 3 к </w:t>
            </w:r>
            <w:hyperlink w:anchor="PO0000387" w:tooltip="Пункт 6.2" w:history="1">
              <w:r w:rsidRPr="00247C07">
                <w:rPr>
                  <w:rStyle w:val="a3"/>
                </w:rPr>
                <w:t>6.2</w:t>
              </w:r>
            </w:hyperlink>
            <w:r w:rsidRPr="00247C07">
              <w:rPr>
                <w:rFonts w:ascii="Times New Roman" w:hAnsi="Times New Roman" w:cs="Times New Roman"/>
              </w:rPr>
              <w:t>.</w:t>
            </w:r>
          </w:p>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Над чертой указаны коэффициенты сочетаний, принимаемые при проектировании железнодорожных мостов и мостов метрополитена, под чертой - автодорожных и городских.</w:t>
            </w:r>
          </w:p>
        </w:tc>
      </w:tr>
    </w:tbl>
    <w:p w:rsidR="009617EC" w:rsidRPr="00247C07" w:rsidRDefault="009617EC">
      <w:pPr>
        <w:pStyle w:val="1"/>
        <w:keepNext w:val="0"/>
        <w:spacing w:before="0"/>
        <w:rPr>
          <w:rFonts w:eastAsia="Times New Roman"/>
        </w:rPr>
      </w:pPr>
      <w:r w:rsidRPr="00247C07">
        <w:rPr>
          <w:rFonts w:eastAsia="Times New Roman"/>
          <w:b w:val="0"/>
          <w:bCs w:val="0"/>
        </w:rPr>
        <w:br w:type="page"/>
      </w:r>
      <w:bookmarkStart w:id="1051" w:name="PO0002646"/>
      <w:bookmarkStart w:id="1052" w:name="_Toc293934184"/>
      <w:bookmarkStart w:id="1053" w:name="_Toc294192264"/>
      <w:bookmarkStart w:id="1054" w:name="_Toc294192597"/>
      <w:bookmarkStart w:id="1055" w:name="_Toc294193268"/>
      <w:bookmarkStart w:id="1056" w:name="_Toc295317057"/>
      <w:bookmarkEnd w:id="1051"/>
      <w:bookmarkEnd w:id="1052"/>
      <w:bookmarkEnd w:id="1053"/>
      <w:bookmarkEnd w:id="1054"/>
      <w:bookmarkEnd w:id="1055"/>
      <w:r w:rsidRPr="00247C07">
        <w:rPr>
          <w:rFonts w:eastAsia="Times New Roman"/>
        </w:rPr>
        <w:t xml:space="preserve">Приложение Е </w:t>
      </w:r>
      <w:r w:rsidRPr="00247C07">
        <w:rPr>
          <w:rFonts w:eastAsia="Times New Roman"/>
        </w:rPr>
        <w:br/>
        <w:t>(обязательное)</w:t>
      </w:r>
      <w:bookmarkEnd w:id="1056"/>
    </w:p>
    <w:p w:rsidR="009617EC" w:rsidRPr="00247C07" w:rsidRDefault="009617EC">
      <w:pPr>
        <w:spacing w:before="120" w:after="120"/>
        <w:jc w:val="center"/>
        <w:rPr>
          <w:rFonts w:eastAsiaTheme="minorEastAsia"/>
        </w:rPr>
      </w:pPr>
      <w:bookmarkStart w:id="1057" w:name="_Toc293934185"/>
      <w:bookmarkStart w:id="1058" w:name="_Toc294192265"/>
      <w:bookmarkStart w:id="1059" w:name="_Toc294192598"/>
      <w:bookmarkStart w:id="1060" w:name="_Toc294193269"/>
      <w:bookmarkStart w:id="1061" w:name="_Toc295317058"/>
      <w:bookmarkEnd w:id="1057"/>
      <w:bookmarkEnd w:id="1058"/>
      <w:bookmarkEnd w:id="1059"/>
      <w:bookmarkEnd w:id="1060"/>
      <w:r w:rsidRPr="00247C07">
        <w:rPr>
          <w:rFonts w:ascii="Times New Roman" w:hAnsi="Times New Roman" w:cs="Times New Roman"/>
          <w:b/>
          <w:bCs/>
          <w:sz w:val="24"/>
          <w:szCs w:val="24"/>
        </w:rPr>
        <w:t>Методика определения равнодействующей нормативного горизонтального (бокового) давления от собственного веса грунта на опоры мостов</w:t>
      </w:r>
      <w:bookmarkEnd w:id="1061"/>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Е.1 Равнодействующую нормативного горизонтального (бокового) давления </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на опоры мостов от собственного веса насыпного грунта, а также грунта, лежащего ниже естественной поверхности земли при глубине заложения подошвы фундамента 3 м и менее (рисунок </w:t>
      </w:r>
      <w:hyperlink w:anchor="SO0000023" w:tooltip="Рисунок Е.1" w:history="1">
        <w:r w:rsidRPr="00247C07">
          <w:rPr>
            <w:rStyle w:val="a3"/>
          </w:rPr>
          <w:t>Е.1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F1E59FE" wp14:editId="5A6F507F">
            <wp:extent cx="818515" cy="403860"/>
            <wp:effectExtent l="0" t="0" r="635" b="0"/>
            <wp:docPr id="327" name="Рисунок 327" descr="C:\Users\AMIKHA~1\AppData\Local\Temp\ns\4CFE.files\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AMIKHA~1\AppData\Local\Temp\ns\4CFE.files\image312.png"/>
                    <pic:cNvPicPr>
                      <a:picLocks noChangeAspect="1" noChangeArrowheads="1"/>
                    </pic:cNvPicPr>
                  </pic:nvPicPr>
                  <pic:blipFill>
                    <a:blip r:embed="rId946" r:link="rId947">
                      <a:extLst>
                        <a:ext uri="{28A0092B-C50C-407E-A947-70E740481C1C}">
                          <a14:useLocalDpi xmlns:a14="http://schemas.microsoft.com/office/drawing/2010/main" val="0"/>
                        </a:ext>
                      </a:extLst>
                    </a:blip>
                    <a:srcRect/>
                    <a:stretch>
                      <a:fillRect/>
                    </a:stretch>
                  </pic:blipFill>
                  <pic:spPr bwMode="auto">
                    <a:xfrm>
                      <a:off x="0" y="0"/>
                      <a:ext cx="818515" cy="403860"/>
                    </a:xfrm>
                    <a:prstGeom prst="rect">
                      <a:avLst/>
                    </a:prstGeom>
                    <a:noFill/>
                    <a:ln>
                      <a:noFill/>
                    </a:ln>
                  </pic:spPr>
                </pic:pic>
              </a:graphicData>
            </a:graphic>
          </wp:inline>
        </w:drawing>
      </w:r>
      <w:r w:rsidRPr="00247C07">
        <w:rPr>
          <w:rFonts w:ascii="Times New Roman" w:hAnsi="Times New Roman" w:cs="Times New Roman"/>
          <w:sz w:val="24"/>
          <w:szCs w:val="24"/>
        </w:rPr>
        <w:t>                                                           (Е.1)</w:t>
      </w:r>
    </w:p>
    <w:p w:rsidR="009617EC" w:rsidRPr="00247C07" w:rsidRDefault="009617EC">
      <w:pPr>
        <w:shd w:val="clear" w:color="auto" w:fill="FFFFFF"/>
        <w:ind w:firstLine="284"/>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нормативное горизонтальное (боковое) давление грунта на уровне нижней поверхности рассматриваемого слоя, принимаемое согласно </w:t>
      </w:r>
      <w:hyperlink w:anchor="PO0000404" w:tooltip="Пункт 6.6" w:history="1">
        <w:r w:rsidRPr="00247C07">
          <w:rPr>
            <w:rStyle w:val="a3"/>
          </w:rPr>
          <w:t>6.6</w:t>
        </w:r>
      </w:hyperlink>
      <w:r w:rsidRPr="00247C07">
        <w:rPr>
          <w:rFonts w:ascii="Times New Roman" w:hAnsi="Times New Roman" w:cs="Times New Roman"/>
          <w:sz w:val="24"/>
          <w:szCs w:val="24"/>
        </w:rPr>
        <w:t>;</w:t>
      </w:r>
    </w:p>
    <w:p w:rsidR="009617EC" w:rsidRPr="00247C07" w:rsidRDefault="009617EC">
      <w:pPr>
        <w:shd w:val="clear" w:color="auto" w:fill="FFFFFF"/>
        <w:ind w:firstLine="284"/>
        <w:jc w:val="both"/>
      </w:pP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x</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высота засыпки, считая от подошвы рельсов или верха дорожного покрытия, м;</w:t>
      </w:r>
    </w:p>
    <w:p w:rsidR="009617EC" w:rsidRPr="00247C07" w:rsidRDefault="009617EC">
      <w:pPr>
        <w:shd w:val="clear" w:color="auto" w:fill="FFFFFF"/>
        <w:ind w:firstLine="284"/>
        <w:jc w:val="both"/>
      </w:pP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xml:space="preserve">- приведенная (средняя по высоте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ширина опоры в плоскости задних граней, на которую распределяется горизонтальное (боковое) давление грунта, м.</w:t>
      </w:r>
    </w:p>
    <w:p w:rsidR="009617EC" w:rsidRPr="00247C07" w:rsidRDefault="009617EC">
      <w:pPr>
        <w:spacing w:before="120" w:after="120"/>
        <w:jc w:val="center"/>
        <w:rPr>
          <w:vanish/>
          <w:color w:val="FFFFFF"/>
          <w:sz w:val="2"/>
        </w:rPr>
      </w:pPr>
      <w:bookmarkStart w:id="1062" w:name="SO0000023"/>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7B6FEF33" wp14:editId="10387A48">
            <wp:extent cx="2934335" cy="3976370"/>
            <wp:effectExtent l="0" t="0" r="0" b="5080"/>
            <wp:docPr id="328" name="Рисунок 327" descr="C:\Users\AMIKHA~1\AppData\Local\Temp\ns\4CFE.files\image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C:\Users\AMIKHA~1\AppData\Local\Temp\ns\4CFE.files\image313.jpg"/>
                    <pic:cNvPicPr>
                      <a:picLocks noChangeAspect="1" noChangeArrowheads="1"/>
                    </pic:cNvPicPr>
                  </pic:nvPicPr>
                  <pic:blipFill>
                    <a:blip r:embed="rId948" r:link="rId949">
                      <a:extLst>
                        <a:ext uri="{28A0092B-C50C-407E-A947-70E740481C1C}">
                          <a14:useLocalDpi xmlns:a14="http://schemas.microsoft.com/office/drawing/2010/main" val="0"/>
                        </a:ext>
                      </a:extLst>
                    </a:blip>
                    <a:srcRect/>
                    <a:stretch>
                      <a:fillRect/>
                    </a:stretch>
                  </pic:blipFill>
                  <pic:spPr bwMode="auto">
                    <a:xfrm>
                      <a:off x="0" y="0"/>
                      <a:ext cx="2934335" cy="3976370"/>
                    </a:xfrm>
                    <a:prstGeom prst="rect">
                      <a:avLst/>
                    </a:prstGeom>
                    <a:noFill/>
                    <a:ln>
                      <a:noFill/>
                    </a:ln>
                  </pic:spPr>
                </pic:pic>
              </a:graphicData>
            </a:graphic>
          </wp:inline>
        </w:drawing>
      </w:r>
      <w:bookmarkEnd w:id="1062"/>
    </w:p>
    <w:p w:rsidR="009617EC" w:rsidRPr="00247C07" w:rsidRDefault="009617EC">
      <w:pPr>
        <w:shd w:val="clear" w:color="auto" w:fill="FFFFFF"/>
        <w:jc w:val="center"/>
      </w:pPr>
      <w:r w:rsidRPr="00247C07">
        <w:rPr>
          <w:rFonts w:ascii="Times New Roman" w:hAnsi="Times New Roman" w:cs="Times New Roman"/>
          <w:i/>
          <w:iCs/>
        </w:rPr>
        <w:t>1</w:t>
      </w:r>
      <w:r w:rsidRPr="00247C07">
        <w:rPr>
          <w:rFonts w:ascii="Times New Roman" w:hAnsi="Times New Roman" w:cs="Times New Roman"/>
        </w:rPr>
        <w:t xml:space="preserve"> - первый слой; </w:t>
      </w:r>
      <w:r w:rsidRPr="00247C07">
        <w:rPr>
          <w:rFonts w:ascii="Times New Roman" w:hAnsi="Times New Roman" w:cs="Times New Roman"/>
          <w:i/>
          <w:iCs/>
        </w:rPr>
        <w:t>2</w:t>
      </w:r>
      <w:r w:rsidRPr="00247C07">
        <w:rPr>
          <w:rFonts w:ascii="Times New Roman" w:hAnsi="Times New Roman" w:cs="Times New Roman"/>
        </w:rPr>
        <w:t xml:space="preserve"> - второй слой; </w:t>
      </w:r>
      <w:r w:rsidRPr="00247C07">
        <w:rPr>
          <w:rFonts w:ascii="Times New Roman" w:hAnsi="Times New Roman" w:cs="Times New Roman"/>
          <w:i/>
          <w:iCs/>
        </w:rPr>
        <w:t xml:space="preserve">3 </w:t>
      </w:r>
      <w:r w:rsidRPr="00247C07">
        <w:rPr>
          <w:rFonts w:ascii="Times New Roman" w:hAnsi="Times New Roman" w:cs="Times New Roman"/>
        </w:rPr>
        <w:t xml:space="preserve">- третий слой; </w:t>
      </w:r>
      <w:r w:rsidRPr="00247C07">
        <w:rPr>
          <w:rFonts w:ascii="Times New Roman" w:hAnsi="Times New Roman" w:cs="Times New Roman"/>
          <w:i/>
          <w:iCs/>
        </w:rPr>
        <w:t xml:space="preserve">а - </w:t>
      </w:r>
      <w:r w:rsidRPr="00247C07">
        <w:rPr>
          <w:rFonts w:ascii="Times New Roman" w:hAnsi="Times New Roman" w:cs="Times New Roman"/>
        </w:rPr>
        <w:t xml:space="preserve">при глубине заложения подошвы фундамента 3 м и менее; </w:t>
      </w:r>
      <w:r w:rsidRPr="00247C07">
        <w:rPr>
          <w:rFonts w:ascii="Times New Roman" w:hAnsi="Times New Roman" w:cs="Times New Roman"/>
          <w:i/>
          <w:iCs/>
        </w:rPr>
        <w:t xml:space="preserve">б </w:t>
      </w:r>
      <w:r w:rsidRPr="00247C07">
        <w:rPr>
          <w:rFonts w:ascii="Times New Roman" w:hAnsi="Times New Roman" w:cs="Times New Roman"/>
        </w:rPr>
        <w:t>- то же, свыше 3 м</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Е.1 - </w:t>
      </w:r>
      <w:r w:rsidRPr="00247C07">
        <w:rPr>
          <w:rFonts w:ascii="Times New Roman" w:hAnsi="Times New Roman" w:cs="Times New Roman"/>
          <w:b/>
          <w:bCs/>
          <w:sz w:val="24"/>
          <w:szCs w:val="24"/>
        </w:rPr>
        <w:t>Схема эпюр давления грунта на опоры моста для определения равнодействующей нормативного горизонтального (бокового) давления на опоры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Плечо равнодействующей </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от подошвы фундамента следует принимать равным </w:t>
      </w:r>
      <w:r w:rsidRPr="00247C07">
        <w:rPr>
          <w:rFonts w:ascii="Times New Roman" w:hAnsi="Times New Roman" w:cs="Times New Roman"/>
          <w:i/>
          <w:iCs/>
          <w:sz w:val="24"/>
          <w:szCs w:val="24"/>
        </w:rPr>
        <w:t xml:space="preserve">z </w:t>
      </w:r>
      <w:r w:rsidRPr="00247C07">
        <w:rPr>
          <w:rFonts w:ascii="Times New Roman" w:hAnsi="Times New Roman" w:cs="Times New Roman"/>
          <w:sz w:val="24"/>
          <w:szCs w:val="24"/>
        </w:rPr>
        <w:t xml:space="preserve">= </w:t>
      </w:r>
      <w:r w:rsidRPr="00247C07">
        <w:rPr>
          <w:rFonts w:ascii="Times New Roman" w:hAnsi="Times New Roman" w:cs="Times New Roman"/>
          <w:sz w:val="24"/>
          <w:szCs w:val="24"/>
          <w:vertAlign w:val="superscript"/>
        </w:rPr>
        <w:t>1</w:t>
      </w:r>
      <w:r w:rsidRPr="00247C07">
        <w:rPr>
          <w:rFonts w:ascii="Times New Roman" w:hAnsi="Times New Roman" w:cs="Times New Roman"/>
          <w:sz w:val="24"/>
          <w:szCs w:val="24"/>
        </w:rPr>
        <w:t>/</w:t>
      </w:r>
      <w:r w:rsidRPr="00247C07">
        <w:rPr>
          <w:rFonts w:ascii="Times New Roman" w:hAnsi="Times New Roman" w:cs="Times New Roman"/>
          <w:sz w:val="24"/>
          <w:szCs w:val="24"/>
          <w:vertAlign w:val="subscript"/>
        </w:rPr>
        <w:t>3</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x</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массивных (в том числе с обратными стенками) и пустотелых (с продольными проемами) устоев, если ширина проема </w:t>
      </w:r>
      <w:r w:rsidRPr="00247C07">
        <w:rPr>
          <w:rFonts w:ascii="Times New Roman" w:hAnsi="Times New Roman" w:cs="Times New Roman"/>
          <w:i/>
          <w:iCs/>
          <w:sz w:val="24"/>
          <w:szCs w:val="24"/>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равна или менее двойной ширины обратной стенки </w:t>
      </w:r>
      <w:r w:rsidRPr="00247C07">
        <w:rPr>
          <w:rFonts w:ascii="Times New Roman" w:hAnsi="Times New Roman" w:cs="Times New Roman"/>
          <w:i/>
          <w:iCs/>
          <w:sz w:val="24"/>
          <w:szCs w:val="24"/>
        </w:rPr>
        <w:t>b</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а также для сплошных (без проемов) фундаментов ширину </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следует принимать равной расстоянию между внешними гранями конструкций.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пустотелых (с продольными проемами) устоев или для раздельных (с проемами) фундаментов, если </w:t>
      </w:r>
      <w:r w:rsidRPr="00247C07">
        <w:rPr>
          <w:rFonts w:ascii="Times New Roman" w:hAnsi="Times New Roman" w:cs="Times New Roman"/>
          <w:i/>
          <w:iCs/>
          <w:sz w:val="24"/>
          <w:szCs w:val="24"/>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&gt; </w:t>
      </w:r>
      <w:r w:rsidRPr="00247C07">
        <w:rPr>
          <w:rFonts w:ascii="Times New Roman" w:hAnsi="Times New Roman" w:cs="Times New Roman"/>
          <w:sz w:val="24"/>
          <w:szCs w:val="24"/>
        </w:rPr>
        <w:t>2</w:t>
      </w:r>
      <w:r w:rsidRPr="00247C07">
        <w:rPr>
          <w:rFonts w:ascii="Times New Roman" w:hAnsi="Times New Roman" w:cs="Times New Roman"/>
          <w:i/>
          <w:iCs/>
          <w:sz w:val="24"/>
          <w:szCs w:val="24"/>
        </w:rPr>
        <w:t>b</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ширину </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следует принимать равной удвоенной суммарной ширине стенок или раздельных фундаментов.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свайных или стоечных устоев, если суммарная ширина свай (стоек) равна или более половины всей ширины, за ширину </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xml:space="preserve">следует принимать расстояние между внешними гранями свай (стоек); если суммарная ширина свай (стоек) менее половины всей ширины опоры, то за ширину </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следует принимать для каждой сваи (стойки) двойную ее ширину.</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1 Величины γ</w:t>
      </w:r>
      <w:r w:rsidRPr="00247C07">
        <w:rPr>
          <w:rFonts w:ascii="Times New Roman" w:hAnsi="Times New Roman" w:cs="Times New Roman"/>
          <w:i/>
          <w:iCs/>
          <w:vertAlign w:val="subscript"/>
        </w:rPr>
        <w:t>n</w:t>
      </w:r>
      <w:r w:rsidRPr="00247C07">
        <w:rPr>
          <w:rFonts w:ascii="Times New Roman" w:hAnsi="Times New Roman" w:cs="Times New Roman"/>
        </w:rPr>
        <w:t xml:space="preserve"> и φ</w:t>
      </w:r>
      <w:r w:rsidRPr="00247C07">
        <w:rPr>
          <w:rFonts w:ascii="Times New Roman" w:hAnsi="Times New Roman" w:cs="Times New Roman"/>
          <w:i/>
          <w:iCs/>
          <w:vertAlign w:val="subscript"/>
        </w:rPr>
        <w:t>n</w:t>
      </w:r>
      <w:r w:rsidRPr="00247C07">
        <w:rPr>
          <w:rFonts w:ascii="Times New Roman" w:hAnsi="Times New Roman" w:cs="Times New Roman"/>
        </w:rPr>
        <w:t xml:space="preserve"> при определении давления </w:t>
      </w:r>
      <w:r w:rsidRPr="00247C07">
        <w:rPr>
          <w:rFonts w:ascii="Times New Roman" w:hAnsi="Times New Roman" w:cs="Times New Roman"/>
          <w:i/>
          <w:iCs/>
        </w:rPr>
        <w:t>р</w:t>
      </w:r>
      <w:r w:rsidRPr="00247C07">
        <w:rPr>
          <w:rFonts w:ascii="Times New Roman" w:hAnsi="Times New Roman" w:cs="Times New Roman"/>
          <w:i/>
          <w:iCs/>
          <w:vertAlign w:val="subscript"/>
        </w:rPr>
        <w:t>h</w:t>
      </w:r>
      <w:r w:rsidRPr="00247C07">
        <w:rPr>
          <w:rFonts w:ascii="Times New Roman" w:hAnsi="Times New Roman" w:cs="Times New Roman"/>
        </w:rPr>
        <w:t xml:space="preserve"> на всю высоту </w:t>
      </w:r>
      <w:r w:rsidRPr="00247C07">
        <w:rPr>
          <w:rFonts w:ascii="Times New Roman" w:hAnsi="Times New Roman" w:cs="Times New Roman"/>
          <w:i/>
          <w:iCs/>
        </w:rPr>
        <w:t>h</w:t>
      </w:r>
      <w:r w:rsidRPr="00247C07">
        <w:rPr>
          <w:rFonts w:ascii="Times New Roman" w:hAnsi="Times New Roman" w:cs="Times New Roman"/>
          <w:i/>
          <w:iCs/>
          <w:vertAlign w:val="subscript"/>
        </w:rPr>
        <w:t>x</w:t>
      </w:r>
      <w:r w:rsidRPr="00247C07">
        <w:rPr>
          <w:rFonts w:ascii="Times New Roman" w:hAnsi="Times New Roman" w:cs="Times New Roman"/>
          <w:i/>
          <w:iCs/>
        </w:rPr>
        <w:t xml:space="preserve"> </w:t>
      </w:r>
      <w:r w:rsidRPr="00247C07">
        <w:rPr>
          <w:rFonts w:ascii="Times New Roman" w:hAnsi="Times New Roman" w:cs="Times New Roman"/>
        </w:rPr>
        <w:t>допускается принимать как для дренирующего грунта засыпки.</w:t>
      </w:r>
    </w:p>
    <w:p w:rsidR="009617EC" w:rsidRPr="00247C07" w:rsidRDefault="009617EC">
      <w:pPr>
        <w:shd w:val="clear" w:color="auto" w:fill="FFFFFF"/>
        <w:ind w:firstLine="283"/>
        <w:jc w:val="both"/>
      </w:pPr>
      <w:r w:rsidRPr="00247C07">
        <w:rPr>
          <w:rFonts w:ascii="Times New Roman" w:hAnsi="Times New Roman" w:cs="Times New Roman"/>
        </w:rPr>
        <w:t>2 Для свай, забитых в ранее возведенную (уплотненную) насыпь, горизонтальное (боковое) давление учитывать не следует.</w:t>
      </w:r>
    </w:p>
    <w:p w:rsidR="009617EC" w:rsidRPr="00247C07" w:rsidRDefault="009617EC">
      <w:pPr>
        <w:shd w:val="clear" w:color="auto" w:fill="FFFFFF"/>
        <w:ind w:firstLine="283"/>
        <w:jc w:val="both"/>
      </w:pPr>
      <w:r w:rsidRPr="00247C07">
        <w:rPr>
          <w:rFonts w:ascii="Times New Roman" w:hAnsi="Times New Roman" w:cs="Times New Roman"/>
        </w:rPr>
        <w:t>3 Горизонтальное (боковое) давление грунта на опоры моста со стороны пролета следует учитывать, если в проекте сооружения предусматриваются мероприятия, гарантирующие стабильность воздействия этого грунта при строительстве и эксплуатации моста.</w:t>
      </w:r>
    </w:p>
    <w:p w:rsidR="009617EC" w:rsidRPr="00247C07" w:rsidRDefault="009617EC">
      <w:pPr>
        <w:shd w:val="clear" w:color="auto" w:fill="FFFFFF"/>
        <w:spacing w:after="120"/>
        <w:ind w:firstLine="283"/>
        <w:jc w:val="both"/>
      </w:pPr>
      <w:r w:rsidRPr="00247C07">
        <w:rPr>
          <w:rFonts w:ascii="Times New Roman" w:hAnsi="Times New Roman" w:cs="Times New Roman"/>
        </w:rPr>
        <w:t xml:space="preserve">4 Наклон задней грани устоя и силы трения между грунтом засыпки и этой гранью при определении силы </w:t>
      </w:r>
      <w:r w:rsidRPr="00247C07">
        <w:rPr>
          <w:rFonts w:ascii="Times New Roman" w:hAnsi="Times New Roman" w:cs="Times New Roman"/>
          <w:i/>
          <w:iCs/>
        </w:rPr>
        <w:t>F</w:t>
      </w:r>
      <w:r w:rsidRPr="00247C07">
        <w:rPr>
          <w:rFonts w:ascii="Times New Roman" w:hAnsi="Times New Roman" w:cs="Times New Roman"/>
          <w:i/>
          <w:iCs/>
          <w:vertAlign w:val="subscript"/>
        </w:rPr>
        <w:t>h</w:t>
      </w:r>
      <w:r w:rsidRPr="00247C07">
        <w:rPr>
          <w:rFonts w:ascii="Times New Roman" w:hAnsi="Times New Roman" w:cs="Times New Roman"/>
          <w:i/>
          <w:iCs/>
        </w:rPr>
        <w:t xml:space="preserve"> </w:t>
      </w:r>
      <w:r w:rsidRPr="00247C07">
        <w:rPr>
          <w:rFonts w:ascii="Times New Roman" w:hAnsi="Times New Roman" w:cs="Times New Roman"/>
        </w:rPr>
        <w:t>учитывать не следует.</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Е.2 При глубине заложения подошвы фундамента свыше 3 м равнодействующую нормативного горизонтального (бокового) давления каждого </w:t>
      </w:r>
      <w:r w:rsidRPr="00247C07">
        <w:rPr>
          <w:rFonts w:ascii="Times New Roman" w:hAnsi="Times New Roman" w:cs="Times New Roman"/>
          <w:i/>
          <w:iCs/>
          <w:sz w:val="24"/>
          <w:szCs w:val="24"/>
        </w:rPr>
        <w:t>i</w:t>
      </w:r>
      <w:r w:rsidRPr="00247C07">
        <w:rPr>
          <w:rFonts w:ascii="Times New Roman" w:hAnsi="Times New Roman" w:cs="Times New Roman"/>
          <w:sz w:val="24"/>
          <w:szCs w:val="24"/>
        </w:rPr>
        <w:t>-го (снизу) слоя грунта, расположенного ниже естественной поверхности земли,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1B7CE48" wp14:editId="63718DD9">
            <wp:extent cx="1488440" cy="403860"/>
            <wp:effectExtent l="0" t="0" r="0" b="0"/>
            <wp:docPr id="329" name="Рисунок 329" descr="C:\Users\AMIKHA~1\AppData\Local\Temp\ns\4CFE.files\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AMIKHA~1\AppData\Local\Temp\ns\4CFE.files\image314.png"/>
                    <pic:cNvPicPr>
                      <a:picLocks noChangeAspect="1" noChangeArrowheads="1"/>
                    </pic:cNvPicPr>
                  </pic:nvPicPr>
                  <pic:blipFill>
                    <a:blip r:embed="rId950" r:link="rId951">
                      <a:extLst>
                        <a:ext uri="{28A0092B-C50C-407E-A947-70E740481C1C}">
                          <a14:useLocalDpi xmlns:a14="http://schemas.microsoft.com/office/drawing/2010/main" val="0"/>
                        </a:ext>
                      </a:extLst>
                    </a:blip>
                    <a:srcRect/>
                    <a:stretch>
                      <a:fillRect/>
                    </a:stretch>
                  </pic:blipFill>
                  <pic:spPr bwMode="auto">
                    <a:xfrm>
                      <a:off x="0" y="0"/>
                      <a:ext cx="1488440" cy="403860"/>
                    </a:xfrm>
                    <a:prstGeom prst="rect">
                      <a:avLst/>
                    </a:prstGeom>
                    <a:noFill/>
                    <a:ln>
                      <a:noFill/>
                    </a:ln>
                  </pic:spPr>
                </pic:pic>
              </a:graphicData>
            </a:graphic>
          </wp:inline>
        </w:drawing>
      </w:r>
      <w:r w:rsidRPr="00247C07">
        <w:rPr>
          <w:rFonts w:ascii="Times New Roman" w:hAnsi="Times New Roman" w:cs="Times New Roman"/>
          <w:sz w:val="24"/>
          <w:szCs w:val="24"/>
        </w:rPr>
        <w:t>                                                   (E.2)</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γ</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удельный вес грунта рассматриваемого слоя;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толщина рассматриваемого слоя;</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коэффициент нормативного горизонтального (бокового) давления грунта для </w:t>
      </w:r>
      <w:r w:rsidRPr="00247C07">
        <w:rPr>
          <w:rFonts w:ascii="Times New Roman" w:hAnsi="Times New Roman" w:cs="Times New Roman"/>
          <w:i/>
          <w:iCs/>
          <w:sz w:val="24"/>
          <w:szCs w:val="24"/>
        </w:rPr>
        <w:t>i</w:t>
      </w:r>
      <w:r w:rsidRPr="00247C07">
        <w:rPr>
          <w:rFonts w:ascii="Times New Roman" w:hAnsi="Times New Roman" w:cs="Times New Roman"/>
          <w:sz w:val="24"/>
          <w:szCs w:val="24"/>
        </w:rPr>
        <w:t>-го слоя, равный</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65BBB0A" wp14:editId="5823361D">
            <wp:extent cx="1201420" cy="436245"/>
            <wp:effectExtent l="0" t="0" r="0" b="1905"/>
            <wp:docPr id="330" name="Рисунок 330" descr="C:\Users\AMIKHA~1\AppData\Local\Temp\ns\4CFE.files\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AMIKHA~1\AppData\Local\Temp\ns\4CFE.files\image315.png"/>
                    <pic:cNvPicPr>
                      <a:picLocks noChangeAspect="1" noChangeArrowheads="1"/>
                    </pic:cNvPicPr>
                  </pic:nvPicPr>
                  <pic:blipFill>
                    <a:blip r:embed="rId952" r:link="rId953">
                      <a:extLst>
                        <a:ext uri="{28A0092B-C50C-407E-A947-70E740481C1C}">
                          <a14:useLocalDpi xmlns:a14="http://schemas.microsoft.com/office/drawing/2010/main" val="0"/>
                        </a:ext>
                      </a:extLst>
                    </a:blip>
                    <a:srcRect/>
                    <a:stretch>
                      <a:fillRect/>
                    </a:stretch>
                  </pic:blipFill>
                  <pic:spPr bwMode="auto">
                    <a:xfrm>
                      <a:off x="0" y="0"/>
                      <a:ext cx="1201420" cy="436245"/>
                    </a:xfrm>
                    <a:prstGeom prst="rect">
                      <a:avLst/>
                    </a:prstGeom>
                    <a:noFill/>
                    <a:ln>
                      <a:noFill/>
                    </a:ln>
                  </pic:spPr>
                </pic:pic>
              </a:graphicData>
            </a:graphic>
          </wp:inline>
        </w:drawing>
      </w:r>
      <w:r w:rsidRPr="00247C07">
        <w:rPr>
          <w:rFonts w:ascii="Times New Roman" w:hAnsi="Times New Roman" w:cs="Times New Roman"/>
          <w:sz w:val="24"/>
          <w:szCs w:val="24"/>
        </w:rPr>
        <w:t>                                                      (E.3)</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нормативное значение угла внутреннего трения слоя грунта;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приведенная к удельному весу грунта засыпки общая толщина слоев грунта, лежащих выше верхней поверхности рассматриваемого слоя.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Например, для нижнего (первого) слоя приведенная на рисунке </w:t>
      </w:r>
      <w:hyperlink w:anchor="SO0000023" w:tooltip="Рисунок Е.1" w:history="1">
        <w:r w:rsidRPr="00247C07">
          <w:rPr>
            <w:rStyle w:val="a3"/>
          </w:rPr>
          <w:t>Е.1</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б </w:t>
      </w:r>
      <w:r w:rsidRPr="00247C07">
        <w:rPr>
          <w:rFonts w:ascii="Times New Roman" w:hAnsi="Times New Roman" w:cs="Times New Roman"/>
          <w:sz w:val="24"/>
          <w:szCs w:val="24"/>
        </w:rPr>
        <w:t>толщина составляет</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9DFDB50" wp14:editId="7BED71A9">
            <wp:extent cx="1488440" cy="436245"/>
            <wp:effectExtent l="0" t="0" r="0" b="1905"/>
            <wp:docPr id="331" name="Рисунок 331" descr="C:\Users\AMIKHA~1\AppData\Local\Temp\ns\4CFE.files\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AMIKHA~1\AppData\Local\Temp\ns\4CFE.files\image316.png"/>
                    <pic:cNvPicPr>
                      <a:picLocks noChangeAspect="1" noChangeArrowheads="1"/>
                    </pic:cNvPicPr>
                  </pic:nvPicPr>
                  <pic:blipFill>
                    <a:blip r:embed="rId954" r:link="rId955">
                      <a:extLst>
                        <a:ext uri="{28A0092B-C50C-407E-A947-70E740481C1C}">
                          <a14:useLocalDpi xmlns:a14="http://schemas.microsoft.com/office/drawing/2010/main" val="0"/>
                        </a:ext>
                      </a:extLst>
                    </a:blip>
                    <a:srcRect/>
                    <a:stretch>
                      <a:fillRect/>
                    </a:stretch>
                  </pic:blipFill>
                  <pic:spPr bwMode="auto">
                    <a:xfrm>
                      <a:off x="0" y="0"/>
                      <a:ext cx="1488440" cy="436245"/>
                    </a:xfrm>
                    <a:prstGeom prst="rect">
                      <a:avLst/>
                    </a:prstGeom>
                    <a:noFill/>
                    <a:ln>
                      <a:noFill/>
                    </a:ln>
                  </pic:spPr>
                </pic:pic>
              </a:graphicData>
            </a:graphic>
          </wp:inline>
        </w:drawing>
      </w:r>
      <w:r w:rsidRPr="00247C07">
        <w:rPr>
          <w:rFonts w:ascii="Times New Roman" w:hAnsi="Times New Roman" w:cs="Times New Roman"/>
          <w:sz w:val="24"/>
          <w:szCs w:val="24"/>
        </w:rPr>
        <w:t>                                                   (E.4)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Плечо равнодействующей давления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-го слоя </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от нижней поверхности рассматриваемого слоя следует принимать равным</w:t>
      </w:r>
    </w:p>
    <w:p w:rsidR="009617EC" w:rsidRPr="00247C07" w:rsidRDefault="009617EC">
      <w:pPr>
        <w:shd w:val="clear" w:color="auto" w:fill="FFFFFF"/>
        <w:spacing w:before="120"/>
        <w:jc w:val="right"/>
      </w:pPr>
      <w:r w:rsidRPr="00247C07">
        <w:rPr>
          <w:rFonts w:ascii="Times New Roman" w:hAnsi="Times New Roman" w:cs="Times New Roman"/>
          <w:noProof/>
          <w:sz w:val="24"/>
          <w:szCs w:val="24"/>
          <w:vertAlign w:val="subscript"/>
          <w:lang w:eastAsia="ru-RU"/>
        </w:rPr>
        <w:drawing>
          <wp:inline distT="0" distB="0" distL="0" distR="0" wp14:anchorId="5F2E6C49" wp14:editId="12FD0B28">
            <wp:extent cx="1084580" cy="436245"/>
            <wp:effectExtent l="0" t="0" r="1270" b="1905"/>
            <wp:docPr id="332" name="Рисунок 332" descr="C:\Users\AMIKHA~1\AppData\Local\Temp\ns\4CFE.files\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AMIKHA~1\AppData\Local\Temp\ns\4CFE.files\image317.png"/>
                    <pic:cNvPicPr>
                      <a:picLocks noChangeAspect="1" noChangeArrowheads="1"/>
                    </pic:cNvPicPr>
                  </pic:nvPicPr>
                  <pic:blipFill>
                    <a:blip r:embed="rId956" r:link="rId957">
                      <a:extLst>
                        <a:ext uri="{28A0092B-C50C-407E-A947-70E740481C1C}">
                          <a14:useLocalDpi xmlns:a14="http://schemas.microsoft.com/office/drawing/2010/main" val="0"/>
                        </a:ext>
                      </a:extLst>
                    </a:blip>
                    <a:srcRect/>
                    <a:stretch>
                      <a:fillRect/>
                    </a:stretch>
                  </pic:blipFill>
                  <pic:spPr bwMode="auto">
                    <a:xfrm>
                      <a:off x="0" y="0"/>
                      <a:ext cx="1084580" cy="436245"/>
                    </a:xfrm>
                    <a:prstGeom prst="rect">
                      <a:avLst/>
                    </a:prstGeom>
                    <a:noFill/>
                    <a:ln>
                      <a:noFill/>
                    </a:ln>
                  </pic:spPr>
                </pic:pic>
              </a:graphicData>
            </a:graphic>
          </wp:inline>
        </w:drawing>
      </w:r>
      <w:r w:rsidRPr="00247C07">
        <w:rPr>
          <w:rFonts w:ascii="Times New Roman" w:hAnsi="Times New Roman" w:cs="Times New Roman"/>
          <w:sz w:val="24"/>
          <w:szCs w:val="24"/>
        </w:rPr>
        <w:t>                                                      (E.5)</w:t>
      </w:r>
    </w:p>
    <w:p w:rsidR="009617EC" w:rsidRPr="00247C07" w:rsidRDefault="009617EC">
      <w:pPr>
        <w:pStyle w:val="1"/>
        <w:rPr>
          <w:rFonts w:eastAsia="Times New Roman"/>
        </w:rPr>
      </w:pPr>
      <w:bookmarkStart w:id="1063" w:name="PO0002668"/>
      <w:bookmarkStart w:id="1064" w:name="_Toc293934186"/>
      <w:bookmarkStart w:id="1065" w:name="_Toc294192266"/>
      <w:bookmarkStart w:id="1066" w:name="_Toc294192599"/>
      <w:bookmarkStart w:id="1067" w:name="_Toc294193270"/>
      <w:bookmarkStart w:id="1068" w:name="_Toc295317059"/>
      <w:bookmarkEnd w:id="1063"/>
      <w:bookmarkEnd w:id="1064"/>
      <w:bookmarkEnd w:id="1065"/>
      <w:bookmarkEnd w:id="1066"/>
      <w:bookmarkEnd w:id="1067"/>
      <w:r w:rsidRPr="00247C07">
        <w:rPr>
          <w:rFonts w:eastAsia="Times New Roman"/>
        </w:rPr>
        <w:t xml:space="preserve">Приложение Ж </w:t>
      </w:r>
      <w:r w:rsidRPr="00247C07">
        <w:rPr>
          <w:rFonts w:eastAsia="Times New Roman"/>
        </w:rPr>
        <w:br/>
        <w:t>(обязательное)</w:t>
      </w:r>
      <w:bookmarkEnd w:id="1068"/>
    </w:p>
    <w:p w:rsidR="009617EC" w:rsidRPr="00247C07" w:rsidRDefault="009617EC">
      <w:pPr>
        <w:spacing w:before="120" w:after="120"/>
        <w:jc w:val="center"/>
        <w:rPr>
          <w:rFonts w:eastAsiaTheme="minorEastAsia"/>
        </w:rPr>
      </w:pPr>
      <w:bookmarkStart w:id="1069" w:name="_Toc293934187"/>
      <w:bookmarkStart w:id="1070" w:name="_Toc294192267"/>
      <w:bookmarkStart w:id="1071" w:name="_Toc294192600"/>
      <w:bookmarkStart w:id="1072" w:name="_Toc294193271"/>
      <w:bookmarkStart w:id="1073" w:name="_Toc295317060"/>
      <w:bookmarkEnd w:id="1069"/>
      <w:bookmarkEnd w:id="1070"/>
      <w:bookmarkEnd w:id="1071"/>
      <w:bookmarkEnd w:id="1072"/>
      <w:r w:rsidRPr="00247C07">
        <w:rPr>
          <w:rFonts w:ascii="Times New Roman" w:hAnsi="Times New Roman" w:cs="Times New Roman"/>
          <w:b/>
          <w:bCs/>
          <w:sz w:val="24"/>
          <w:szCs w:val="24"/>
        </w:rPr>
        <w:t>Методика определения коэффициента вертикального давления грунта при расчете звеньев (секций) труб</w:t>
      </w:r>
      <w:bookmarkEnd w:id="1073"/>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Ж.1 Коэффициент вертикального давления грунта для железобетонных и бетонных звеньев (секций) труб </w:t>
      </w:r>
      <w:r w:rsidRPr="00247C07">
        <w:rPr>
          <w:rFonts w:ascii="Times New Roman" w:hAnsi="Times New Roman" w:cs="Times New Roman"/>
          <w:i/>
          <w:iCs/>
          <w:sz w:val="24"/>
          <w:szCs w:val="24"/>
        </w:rPr>
        <w:t>C</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 xml:space="preserve"> следует определять по формулам:</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0A1C0D2" wp14:editId="286EF01D">
            <wp:extent cx="1680210" cy="436245"/>
            <wp:effectExtent l="0" t="0" r="0" b="1905"/>
            <wp:docPr id="333" name="Рисунок 333" descr="C:\Users\AMIKHA~1\AppData\Local\Temp\ns\4CFE.files\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AMIKHA~1\AppData\Local\Temp\ns\4CFE.files\image318.png"/>
                    <pic:cNvPicPr>
                      <a:picLocks noChangeAspect="1" noChangeArrowheads="1"/>
                    </pic:cNvPicPr>
                  </pic:nvPicPr>
                  <pic:blipFill>
                    <a:blip r:embed="rId958" r:link="rId959">
                      <a:extLst>
                        <a:ext uri="{28A0092B-C50C-407E-A947-70E740481C1C}">
                          <a14:useLocalDpi xmlns:a14="http://schemas.microsoft.com/office/drawing/2010/main" val="0"/>
                        </a:ext>
                      </a:extLst>
                    </a:blip>
                    <a:srcRect/>
                    <a:stretch>
                      <a:fillRect/>
                    </a:stretch>
                  </pic:blipFill>
                  <pic:spPr bwMode="auto">
                    <a:xfrm>
                      <a:off x="0" y="0"/>
                      <a:ext cx="1680210" cy="436245"/>
                    </a:xfrm>
                    <a:prstGeom prst="rect">
                      <a:avLst/>
                    </a:prstGeom>
                    <a:noFill/>
                    <a:ln>
                      <a:noFill/>
                    </a:ln>
                  </pic:spPr>
                </pic:pic>
              </a:graphicData>
            </a:graphic>
          </wp:inline>
        </w:drawing>
      </w:r>
      <w:r w:rsidRPr="00247C07">
        <w:rPr>
          <w:rFonts w:ascii="Times New Roman" w:hAnsi="Times New Roman" w:cs="Times New Roman"/>
          <w:sz w:val="24"/>
          <w:szCs w:val="24"/>
        </w:rPr>
        <w:t>                                            (Ж.1)</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lang w:eastAsia="ru-RU"/>
        </w:rPr>
        <w:drawing>
          <wp:inline distT="0" distB="0" distL="0" distR="0" wp14:anchorId="42FE4860" wp14:editId="302B5B6D">
            <wp:extent cx="1010285" cy="436245"/>
            <wp:effectExtent l="0" t="0" r="0" b="1905"/>
            <wp:docPr id="334" name="Рисунок 334" descr="C:\Users\AMIKHA~1\AppData\Local\Temp\ns\4CFE.files\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AMIKHA~1\AppData\Local\Temp\ns\4CFE.files\image319.png"/>
                    <pic:cNvPicPr>
                      <a:picLocks noChangeAspect="1" noChangeArrowheads="1"/>
                    </pic:cNvPicPr>
                  </pic:nvPicPr>
                  <pic:blipFill>
                    <a:blip r:embed="rId960" r:link="rId961">
                      <a:extLst>
                        <a:ext uri="{28A0092B-C50C-407E-A947-70E740481C1C}">
                          <a14:useLocalDpi xmlns:a14="http://schemas.microsoft.com/office/drawing/2010/main" val="0"/>
                        </a:ext>
                      </a:extLst>
                    </a:blip>
                    <a:srcRect/>
                    <a:stretch>
                      <a:fillRect/>
                    </a:stretch>
                  </pic:blipFill>
                  <pic:spPr bwMode="auto">
                    <a:xfrm>
                      <a:off x="0" y="0"/>
                      <a:ext cx="1010285" cy="436245"/>
                    </a:xfrm>
                    <a:prstGeom prst="rect">
                      <a:avLst/>
                    </a:prstGeom>
                    <a:noFill/>
                    <a:ln>
                      <a:noFill/>
                    </a:ln>
                  </pic:spPr>
                </pic:pic>
              </a:graphicData>
            </a:graphic>
          </wp:inline>
        </w:drawing>
      </w:r>
      <w:r w:rsidRPr="00247C07">
        <w:rPr>
          <w:rFonts w:ascii="Times New Roman" w:hAnsi="Times New Roman" w:cs="Times New Roman"/>
          <w:sz w:val="24"/>
          <w:szCs w:val="24"/>
        </w:rPr>
        <w:t>                                                             (Ж.2)</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φ</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нормативный угол внутреннего трения грунта засыпки трубы;</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коэффициент нормативного горизонтального (бокового) давления грунта засыпки, определяемый по формуле (</w:t>
      </w:r>
      <w:hyperlink w:anchor="PO0000409" w:tooltip="Формула 6.4" w:history="1">
        <w:r w:rsidRPr="00247C07">
          <w:rPr>
            <w:rStyle w:val="a3"/>
          </w:rPr>
          <w:t>6.4</w:t>
        </w:r>
      </w:hyperlink>
      <w:r w:rsidRPr="00247C07">
        <w:rPr>
          <w:rFonts w:ascii="Times New Roman" w:hAnsi="Times New Roman" w:cs="Times New Roman"/>
          <w:sz w:val="24"/>
          <w:szCs w:val="24"/>
        </w:rPr>
        <w:t xml:space="preserve">) в </w:t>
      </w:r>
      <w:hyperlink w:anchor="PO0000404" w:tooltip="Пункт 6.6" w:history="1">
        <w:r w:rsidRPr="00247C07">
          <w:rPr>
            <w:rStyle w:val="a3"/>
          </w:rPr>
          <w:t>6.6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диаметр (ширина) звена (секции) по внешнему контуру,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h </w:t>
      </w:r>
      <w:r w:rsidRPr="00247C07">
        <w:rPr>
          <w:rFonts w:ascii="Times New Roman" w:hAnsi="Times New Roman" w:cs="Times New Roman"/>
          <w:sz w:val="24"/>
          <w:szCs w:val="24"/>
        </w:rPr>
        <w:t>- высота засыпки при определении вертикального давления по формуле (</w:t>
      </w:r>
      <w:hyperlink w:anchor="PO0000406" w:tooltip="Формула 6.2" w:history="1">
        <w:r w:rsidRPr="00247C07">
          <w:rPr>
            <w:rStyle w:val="a3"/>
          </w:rPr>
          <w:t>6.2</w:t>
        </w:r>
      </w:hyperlink>
      <w:r w:rsidRPr="00247C07">
        <w:rPr>
          <w:rFonts w:ascii="Times New Roman" w:hAnsi="Times New Roman" w:cs="Times New Roman"/>
          <w:sz w:val="24"/>
          <w:szCs w:val="24"/>
        </w:rPr>
        <w:t xml:space="preserve">) в </w:t>
      </w:r>
      <w:hyperlink w:anchor="PO0000404" w:tooltip="Пункт 6.6" w:history="1">
        <w:r w:rsidRPr="00247C07">
          <w:rPr>
            <w:rStyle w:val="a3"/>
          </w:rPr>
          <w:t>6.6</w:t>
        </w:r>
      </w:hyperlink>
      <w:r w:rsidRPr="00247C07">
        <w:rPr>
          <w:rFonts w:ascii="Times New Roman" w:hAnsi="Times New Roman" w:cs="Times New Roman"/>
          <w:sz w:val="24"/>
          <w:szCs w:val="24"/>
        </w:rPr>
        <w:t>, считая от подошвы рельсов или верха дорожного покрытия до верха звена (секции), м; при определении горизонтального (бокового) давления по формуле (</w:t>
      </w:r>
      <w:hyperlink w:anchor="PO0000407" w:tooltip="Формула 6.3" w:history="1">
        <w:r w:rsidRPr="00247C07">
          <w:rPr>
            <w:rStyle w:val="a3"/>
          </w:rPr>
          <w:t>6.3</w:t>
        </w:r>
      </w:hyperlink>
      <w:r w:rsidRPr="00247C07">
        <w:rPr>
          <w:rFonts w:ascii="Times New Roman" w:hAnsi="Times New Roman" w:cs="Times New Roman"/>
          <w:sz w:val="24"/>
          <w:szCs w:val="24"/>
        </w:rPr>
        <w:t xml:space="preserve">) в </w:t>
      </w:r>
      <w:hyperlink w:anchor="PO0000404" w:tooltip="Пункт 6.6" w:history="1">
        <w:r w:rsidRPr="00247C07">
          <w:rPr>
            <w:rStyle w:val="a3"/>
          </w:rPr>
          <w:t>6.6</w:t>
        </w:r>
      </w:hyperlink>
      <w:r w:rsidRPr="00247C07">
        <w:rPr>
          <w:rFonts w:ascii="Times New Roman" w:hAnsi="Times New Roman" w:cs="Times New Roman"/>
          <w:sz w:val="24"/>
          <w:szCs w:val="24"/>
        </w:rPr>
        <w:t xml:space="preserve"> высоту засыпки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x</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 до середины высоты звеньев (секций) трубы;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расстояние от основания насыпи до верха звена (секции) трубы,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s </w:t>
      </w:r>
      <w:r w:rsidRPr="00247C07">
        <w:rPr>
          <w:rFonts w:ascii="Times New Roman" w:hAnsi="Times New Roman" w:cs="Times New Roman"/>
          <w:sz w:val="24"/>
          <w:szCs w:val="24"/>
        </w:rPr>
        <w:t>- коэффициент, принимаемый равным при фундаментах:</w:t>
      </w:r>
    </w:p>
    <w:p w:rsidR="009617EC" w:rsidRPr="00247C07" w:rsidRDefault="009617EC">
      <w:pPr>
        <w:shd w:val="clear" w:color="auto" w:fill="FFFFFF"/>
        <w:ind w:firstLine="283"/>
        <w:jc w:val="both"/>
      </w:pPr>
      <w:r w:rsidRPr="00247C07">
        <w:rPr>
          <w:rFonts w:ascii="Times New Roman" w:hAnsi="Times New Roman" w:cs="Times New Roman"/>
          <w:sz w:val="24"/>
          <w:szCs w:val="24"/>
        </w:rPr>
        <w:t>1,2 - неподатливых (на скальном основании или на сваях-стойках);</w:t>
      </w:r>
    </w:p>
    <w:p w:rsidR="009617EC" w:rsidRPr="00247C07" w:rsidRDefault="009617EC">
      <w:pPr>
        <w:shd w:val="clear" w:color="auto" w:fill="FFFFFF"/>
        <w:ind w:firstLine="283"/>
        <w:jc w:val="both"/>
      </w:pPr>
      <w:r w:rsidRPr="00247C07">
        <w:rPr>
          <w:rFonts w:ascii="Times New Roman" w:hAnsi="Times New Roman" w:cs="Times New Roman"/>
          <w:sz w:val="24"/>
          <w:szCs w:val="24"/>
        </w:rPr>
        <w:t>1,1 - малоподатливых (на висячих сваях);</w:t>
      </w:r>
    </w:p>
    <w:p w:rsidR="009617EC" w:rsidRPr="00247C07" w:rsidRDefault="009617EC">
      <w:pPr>
        <w:shd w:val="clear" w:color="auto" w:fill="FFFFFF"/>
        <w:ind w:firstLine="283"/>
        <w:jc w:val="both"/>
      </w:pPr>
      <w:r w:rsidRPr="00247C07">
        <w:rPr>
          <w:rFonts w:ascii="Times New Roman" w:hAnsi="Times New Roman" w:cs="Times New Roman"/>
          <w:sz w:val="24"/>
          <w:szCs w:val="24"/>
        </w:rPr>
        <w:t>1,0 - массивных мелкого заложения и грунтовых (нескальных) основаниях.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Если </w:t>
      </w:r>
      <w:r w:rsidRPr="00247C07">
        <w:rPr>
          <w:rFonts w:ascii="Times New Roman" w:hAnsi="Times New Roman" w:cs="Times New Roman"/>
          <w:i/>
          <w:iCs/>
          <w:sz w:val="24"/>
          <w:szCs w:val="24"/>
        </w:rPr>
        <w:t>В &gt; h</w:t>
      </w:r>
      <w:r w:rsidRPr="00247C07">
        <w:rPr>
          <w:rFonts w:ascii="Times New Roman" w:hAnsi="Times New Roman" w:cs="Times New Roman"/>
          <w:sz w:val="24"/>
          <w:szCs w:val="24"/>
        </w:rPr>
        <w:t>/</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то следует принимать </w:t>
      </w:r>
      <w:r w:rsidRPr="00247C07">
        <w:rPr>
          <w:rFonts w:ascii="Times New Roman" w:hAnsi="Times New Roman" w:cs="Times New Roman"/>
          <w:i/>
          <w:iCs/>
          <w:sz w:val="24"/>
          <w:szCs w:val="24"/>
        </w:rPr>
        <w:t>В = h</w:t>
      </w:r>
      <w:r w:rsidRPr="00247C07">
        <w:rPr>
          <w:rFonts w:ascii="Times New Roman" w:hAnsi="Times New Roman" w:cs="Times New Roman"/>
          <w:sz w:val="24"/>
          <w:szCs w:val="24"/>
        </w:rPr>
        <w:t>/</w:t>
      </w:r>
      <w:r w:rsidRPr="00247C07">
        <w:rPr>
          <w:rFonts w:ascii="Times New Roman" w:hAnsi="Times New Roman" w:cs="Times New Roman"/>
          <w:i/>
          <w:iCs/>
          <w:sz w:val="24"/>
          <w:szCs w:val="24"/>
        </w:rPr>
        <w:t>d.</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вертикального давления грунта для многоочковых круглых водопропускных труб допускается вычислять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C</w:t>
      </w:r>
      <w:r w:rsidRPr="00247C07">
        <w:rPr>
          <w:rFonts w:ascii="Times New Roman" w:hAnsi="Times New Roman" w:cs="Times New Roman"/>
          <w:i/>
          <w:iCs/>
          <w:sz w:val="24"/>
          <w:szCs w:val="24"/>
          <w:vertAlign w:val="superscript"/>
        </w:rPr>
        <w:t>1</w:t>
      </w:r>
      <w:r w:rsidRPr="00247C07">
        <w:rPr>
          <w:rFonts w:ascii="Times New Roman" w:hAnsi="Times New Roman" w:cs="Times New Roman"/>
          <w:i/>
          <w:iCs/>
          <w:sz w:val="24"/>
          <w:szCs w:val="24"/>
          <w:vertAlign w:val="subscript"/>
        </w:rPr>
        <w:t>v</w:t>
      </w:r>
      <w:r w:rsidRPr="00247C07">
        <w:rPr>
          <w:rFonts w:ascii="Times New Roman" w:hAnsi="Times New Roman" w:cs="Times New Roman"/>
          <w:i/>
          <w:iCs/>
          <w:sz w:val="24"/>
          <w:szCs w:val="24"/>
        </w:rPr>
        <w:t xml:space="preserve"> = n</w:t>
      </w:r>
      <w:r w:rsidRPr="00247C07">
        <w:rPr>
          <w:rFonts w:ascii="Times New Roman" w:hAnsi="Times New Roman" w:cs="Times New Roman"/>
          <w:i/>
          <w:iCs/>
          <w:sz w:val="24"/>
          <w:szCs w:val="24"/>
          <w:vertAlign w:val="subscript"/>
        </w:rPr>
        <w:t>v</w:t>
      </w:r>
      <w:r w:rsidRPr="00247C07">
        <w:rPr>
          <w:rFonts w:ascii="Times New Roman" w:hAnsi="Times New Roman" w:cs="Times New Roman"/>
          <w:i/>
          <w:iCs/>
          <w:sz w:val="24"/>
          <w:szCs w:val="24"/>
        </w:rPr>
        <w:t>C</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(Ж.3)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 xml:space="preserve"> = 0,01(</w:t>
      </w:r>
      <w:r w:rsidRPr="00247C07">
        <w:rPr>
          <w:rFonts w:ascii="Times New Roman" w:hAnsi="Times New Roman" w:cs="Times New Roman"/>
          <w:i/>
          <w:iCs/>
          <w:sz w:val="24"/>
          <w:szCs w:val="24"/>
        </w:rPr>
        <w:t>l</w:t>
      </w:r>
      <w:r w:rsidRPr="00247C07">
        <w:rPr>
          <w:rFonts w:ascii="Times New Roman" w:hAnsi="Times New Roman" w:cs="Times New Roman"/>
          <w:sz w:val="24"/>
          <w:szCs w:val="24"/>
        </w:rPr>
        <w:t>/</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r w:rsidRPr="00247C07">
        <w:rPr>
          <w:rFonts w:ascii="Times New Roman" w:hAnsi="Times New Roman" w:cs="Times New Roman"/>
          <w:sz w:val="24"/>
          <w:szCs w:val="24"/>
          <w:vertAlign w:val="super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+ 0,02(</w:t>
      </w:r>
      <w:r w:rsidRPr="00247C07">
        <w:rPr>
          <w:rFonts w:ascii="Times New Roman" w:hAnsi="Times New Roman" w:cs="Times New Roman"/>
          <w:i/>
          <w:iCs/>
          <w:sz w:val="24"/>
          <w:szCs w:val="24"/>
        </w:rPr>
        <w:t>l</w:t>
      </w:r>
      <w:r w:rsidRPr="00247C07">
        <w:rPr>
          <w:rFonts w:ascii="Times New Roman" w:hAnsi="Times New Roman" w:cs="Times New Roman"/>
          <w:sz w:val="24"/>
          <w:szCs w:val="24"/>
        </w:rPr>
        <w:t>/</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+ 0,9, но не более 1 (здесь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расстояние в свету между очками труб).</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подсыпке насыпей, в которых со временем произошло естественное уплотнение грунта засыпки и физическое состояние конструкций трубы является удовлетворительным, допускается при определении нормативного давления на трубу от собственного веса грунта принимать независимо от податливости основания безразмерный коэффициент </w:t>
      </w:r>
      <w:r w:rsidRPr="00247C07">
        <w:rPr>
          <w:rFonts w:ascii="Times New Roman" w:hAnsi="Times New Roman" w:cs="Times New Roman"/>
          <w:i/>
          <w:iCs/>
          <w:sz w:val="24"/>
          <w:szCs w:val="24"/>
        </w:rPr>
        <w:t>С</w:t>
      </w:r>
      <w:r w:rsidRPr="00247C07">
        <w:rPr>
          <w:rFonts w:ascii="Times New Roman" w:hAnsi="Times New Roman" w:cs="Times New Roman"/>
          <w:sz w:val="24"/>
          <w:szCs w:val="24"/>
        </w:rPr>
        <w:t xml:space="preserve"> равным 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Ж.2 При расчете гибких (из гофрированного металла и др.) звеньев (секций) труб и при определении давления на грунтовые (нескальные) основания коэффициент </w:t>
      </w:r>
      <w:r w:rsidRPr="00247C07">
        <w:rPr>
          <w:rFonts w:ascii="Times New Roman" w:hAnsi="Times New Roman" w:cs="Times New Roman"/>
          <w:i/>
          <w:iCs/>
          <w:sz w:val="24"/>
          <w:szCs w:val="24"/>
        </w:rPr>
        <w:t>C</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 xml:space="preserve"> следует принимать равным единице.</w:t>
      </w:r>
    </w:p>
    <w:p w:rsidR="009617EC" w:rsidRPr="00247C07" w:rsidRDefault="009617EC">
      <w:pPr>
        <w:pStyle w:val="1"/>
        <w:rPr>
          <w:rFonts w:eastAsia="Times New Roman"/>
        </w:rPr>
      </w:pPr>
      <w:bookmarkStart w:id="1074" w:name="PO0002681"/>
      <w:bookmarkStart w:id="1075" w:name="_Toc294192268"/>
      <w:bookmarkStart w:id="1076" w:name="_Toc294192601"/>
      <w:bookmarkStart w:id="1077" w:name="_Toc294193272"/>
      <w:bookmarkStart w:id="1078" w:name="_Toc295317061"/>
      <w:bookmarkEnd w:id="1074"/>
      <w:bookmarkEnd w:id="1075"/>
      <w:bookmarkEnd w:id="1076"/>
      <w:bookmarkEnd w:id="1077"/>
      <w:r w:rsidRPr="00247C07">
        <w:rPr>
          <w:rFonts w:eastAsia="Times New Roman"/>
        </w:rPr>
        <w:t xml:space="preserve">Приложение К </w:t>
      </w:r>
      <w:r w:rsidRPr="00247C07">
        <w:rPr>
          <w:rFonts w:eastAsia="Times New Roman"/>
        </w:rPr>
        <w:br/>
        <w:t>(обязательное)</w:t>
      </w:r>
      <w:bookmarkEnd w:id="1078"/>
    </w:p>
    <w:p w:rsidR="009617EC" w:rsidRPr="00247C07" w:rsidRDefault="009617EC">
      <w:pPr>
        <w:spacing w:before="120" w:after="120"/>
        <w:jc w:val="center"/>
        <w:rPr>
          <w:rFonts w:eastAsiaTheme="minorEastAsia"/>
        </w:rPr>
      </w:pPr>
      <w:bookmarkStart w:id="1079" w:name="_Toc294192269"/>
      <w:bookmarkStart w:id="1080" w:name="_Toc294192602"/>
      <w:bookmarkStart w:id="1081" w:name="_Toc294193273"/>
      <w:bookmarkStart w:id="1082" w:name="_Toc295317062"/>
      <w:bookmarkEnd w:id="1079"/>
      <w:bookmarkEnd w:id="1080"/>
      <w:bookmarkEnd w:id="1081"/>
      <w:r w:rsidRPr="00247C07">
        <w:rPr>
          <w:rFonts w:ascii="Times New Roman" w:hAnsi="Times New Roman" w:cs="Times New Roman"/>
          <w:b/>
          <w:bCs/>
          <w:sz w:val="24"/>
          <w:szCs w:val="24"/>
        </w:rPr>
        <w:t>Нормативная временная вертикальная нагрузка СК от железнодорожного подвижного состава и правила загружения ею линий влияния</w:t>
      </w:r>
      <w:bookmarkEnd w:id="1082"/>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К.1 Величины нормативных эквивалентных нагрузок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для загружения однозначных и отдельных участков двузначных линий влияния приведены в таблице </w:t>
      </w:r>
      <w:hyperlink w:anchor="TO0000115" w:tooltip="Таблица К.1" w:history="1">
        <w:r w:rsidRPr="00247C07">
          <w:rPr>
            <w:rStyle w:val="a3"/>
          </w:rPr>
          <w:t>К.1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случаях, оговоренных ниже, при загружении линий влияния следует применять нагрузки - равномерную 9,81 К кН/м пути и от порожнего подвижного состава, указанные в </w:t>
      </w:r>
      <w:hyperlink w:anchor="PO0000420" w:tooltip="Пункт 6.11" w:history="1">
        <w:r w:rsidRPr="00247C07">
          <w:rPr>
            <w:rStyle w:val="a3"/>
          </w:rPr>
          <w:t>6.11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z w:val="24"/>
          <w:szCs w:val="24"/>
        </w:rPr>
        <w:t>Таблица К.1</w:t>
      </w:r>
    </w:p>
    <w:tbl>
      <w:tblPr>
        <w:tblW w:w="5000" w:type="pct"/>
        <w:jc w:val="center"/>
        <w:shd w:val="clear" w:color="auto" w:fill="FFFFFF"/>
        <w:tblCellMar>
          <w:left w:w="0" w:type="dxa"/>
          <w:right w:w="0" w:type="dxa"/>
        </w:tblCellMar>
        <w:tblLook w:val="04A0" w:firstRow="1" w:lastRow="0" w:firstColumn="1" w:lastColumn="0" w:noHBand="0" w:noVBand="1"/>
      </w:tblPr>
      <w:tblGrid>
        <w:gridCol w:w="1692"/>
        <w:gridCol w:w="1639"/>
        <w:gridCol w:w="2191"/>
        <w:gridCol w:w="1491"/>
        <w:gridCol w:w="2398"/>
      </w:tblGrid>
      <w:tr w:rsidR="009617EC" w:rsidRPr="00247C07">
        <w:trPr>
          <w:tblHeader/>
          <w:jc w:val="center"/>
        </w:trPr>
        <w:tc>
          <w:tcPr>
            <w:tcW w:w="89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083" w:name="TO0000115"/>
            <w:r w:rsidRPr="00247C07">
              <w:rPr>
                <w:rFonts w:ascii="Times New Roman" w:hAnsi="Times New Roman" w:cs="Times New Roman"/>
              </w:rPr>
              <w:t xml:space="preserve">Длина загружения </w:t>
            </w:r>
            <w:bookmarkEnd w:id="1083"/>
            <w:r w:rsidRPr="00247C07">
              <w:rPr>
                <w:rFonts w:ascii="Times New Roman" w:hAnsi="Times New Roman" w:cs="Times New Roman"/>
              </w:rPr>
              <w:t>λ, м</w:t>
            </w:r>
          </w:p>
        </w:tc>
        <w:tc>
          <w:tcPr>
            <w:tcW w:w="4101"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Интенсивность эквивалентной нагрузки </w:t>
            </w:r>
            <w:r w:rsidRPr="00247C07">
              <w:rPr>
                <w:rFonts w:ascii="Times New Roman" w:hAnsi="Times New Roman" w:cs="Times New Roman"/>
                <w:i/>
                <w:iCs/>
              </w:rPr>
              <w:t>v</w:t>
            </w:r>
            <w:r w:rsidRPr="00247C07">
              <w:rPr>
                <w:rFonts w:ascii="Times New Roman" w:hAnsi="Times New Roman" w:cs="Times New Roman"/>
              </w:rPr>
              <w:t>, кН/м пути, при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035"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 = 1</w:t>
            </w:r>
          </w:p>
        </w:tc>
        <w:tc>
          <w:tcPr>
            <w:tcW w:w="206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 = 14</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w:t>
            </w:r>
          </w:p>
        </w:tc>
        <w:tc>
          <w:tcPr>
            <w:tcW w:w="1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0,5</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w:t>
            </w:r>
          </w:p>
        </w:tc>
        <w:tc>
          <w:tcPr>
            <w:tcW w:w="12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0,5</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49,03</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49,03</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686,5</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686,5</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39,15</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34,25</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548,1</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479,5</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30,55</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26,73</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427,7</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374,2</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24,16</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21,14</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338,3</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296,0</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21,69</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18,99</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303,7</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265,8</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20,37</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17,82</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285,2</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249,5</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19,50</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17,06</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272,9</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238,8</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18,84</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16,48</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263,7</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230,7</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18,32</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16,02</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256,4</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224,4</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17,87</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15,63</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250,2</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218,9</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17,47</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15,28</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244,5</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214,0</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16,78</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14,68</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234,9</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205,5</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16,19</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14,16</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226,6</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198,3</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15,66</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13,71</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219,3</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191,8</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15,19</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13,30</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212,7</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186,0</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14,76</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12,92</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206,6</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180,8</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13,85</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12,12</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193,9</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169,7</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13,10</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11,46</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183,4</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160,5</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12,50</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10,94</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175,0</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153,2</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12,01</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10,51</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168,2</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147,2</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45</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11,61</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10,16</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162,6</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142,2</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11,29</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9,875</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158,0</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138,3</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10,80</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9,807</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151,1</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10,47</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9,807</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146,6</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10,26</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9,807</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143,6</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10,10</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9,807</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141,4</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9,807</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140,0</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9,944</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9,807</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139,3</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9,895</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9,807</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138,6</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9,865</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9,807</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138,1</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r>
      <w:tr w:rsidR="009617EC" w:rsidRPr="00247C07">
        <w:trPr>
          <w:jc w:val="center"/>
        </w:trPr>
        <w:tc>
          <w:tcPr>
            <w:tcW w:w="8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87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9,846</w:t>
            </w:r>
          </w:p>
        </w:tc>
        <w:tc>
          <w:tcPr>
            <w:tcW w:w="11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9,807</w:t>
            </w:r>
          </w:p>
        </w:tc>
        <w:tc>
          <w:tcPr>
            <w:tcW w:w="7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137,9</w:t>
            </w:r>
          </w:p>
        </w:tc>
        <w:tc>
          <w:tcPr>
            <w:tcW w:w="127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r>
      <w:tr w:rsidR="009617EC" w:rsidRPr="00247C07">
        <w:trPr>
          <w:jc w:val="center"/>
        </w:trPr>
        <w:tc>
          <w:tcPr>
            <w:tcW w:w="8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 и более</w:t>
            </w:r>
          </w:p>
        </w:tc>
        <w:tc>
          <w:tcPr>
            <w:tcW w:w="8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9,807</w:t>
            </w:r>
          </w:p>
        </w:tc>
        <w:tc>
          <w:tcPr>
            <w:tcW w:w="1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9,807</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c>
          <w:tcPr>
            <w:tcW w:w="12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r>
      <w:tr w:rsidR="009617EC" w:rsidRPr="00247C07">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Эквивалентные нагрузки при значениях параметров 1,5 </w:t>
            </w:r>
            <w:r w:rsidRPr="00247C07">
              <w:rPr>
                <w:rFonts w:ascii="Symbol" w:hAnsi="Symbol"/>
              </w:rPr>
              <w:t></w:t>
            </w:r>
            <w:r w:rsidRPr="00247C07">
              <w:rPr>
                <w:rFonts w:ascii="Times New Roman" w:hAnsi="Times New Roman" w:cs="Times New Roman"/>
              </w:rPr>
              <w:t xml:space="preserve"> </w:t>
            </w:r>
            <w:r w:rsidRPr="00247C07">
              <w:rPr>
                <w:rFonts w:ascii="Times New Roman" w:hAnsi="Times New Roman" w:cs="Times New Roman"/>
                <w:i/>
                <w:iCs/>
              </w:rPr>
              <w:t>l</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50 м (α = 0 и α = 0,5) и λ</w:t>
            </w:r>
            <w:r w:rsidRPr="00247C07">
              <w:rPr>
                <w:rFonts w:ascii="Times New Roman" w:hAnsi="Times New Roman" w:cs="Times New Roman"/>
                <w:i/>
                <w:iCs/>
              </w:rPr>
              <w:t xml:space="preserve"> &gt; </w:t>
            </w:r>
            <w:r w:rsidRPr="00247C07">
              <w:rPr>
                <w:rFonts w:ascii="Times New Roman" w:hAnsi="Times New Roman" w:cs="Times New Roman"/>
              </w:rPr>
              <w:t>50 м (α = 0) получены по формуле</w:t>
            </w:r>
          </w:p>
          <w:p w:rsidR="009617EC" w:rsidRPr="00247C07" w:rsidRDefault="009617EC">
            <w:pPr>
              <w:shd w:val="clear" w:color="auto" w:fill="FFFFFF"/>
              <w:spacing w:before="120" w:after="120"/>
              <w:jc w:val="center"/>
              <w:rPr>
                <w:vanish/>
                <w:color w:val="FFFFFF"/>
                <w:sz w:val="2"/>
              </w:rPr>
            </w:pPr>
            <w:r w:rsidRPr="00247C07">
              <w:rPr>
                <w:vanish/>
                <w:color w:val="FFFFFF"/>
                <w:sz w:val="2"/>
              </w:rPr>
              <w:t>0123S10-09495</w:t>
            </w:r>
          </w:p>
          <w:p w:rsidR="009617EC" w:rsidRPr="00247C07" w:rsidRDefault="009617EC">
            <w:pPr>
              <w:shd w:val="clear" w:color="auto" w:fill="FFFFFF"/>
              <w:spacing w:before="120" w:after="120"/>
              <w:jc w:val="center"/>
            </w:pPr>
            <w:r w:rsidRPr="00247C07">
              <w:rPr>
                <w:rFonts w:ascii="Times New Roman" w:hAnsi="Times New Roman" w:cs="Times New Roman"/>
                <w:noProof/>
                <w:vertAlign w:val="subscript"/>
                <w:lang w:eastAsia="ru-RU"/>
              </w:rPr>
              <w:drawing>
                <wp:inline distT="0" distB="0" distL="0" distR="0" wp14:anchorId="0A5F2231" wp14:editId="7EAF711D">
                  <wp:extent cx="2062480" cy="361315"/>
                  <wp:effectExtent l="0" t="0" r="0" b="635"/>
                  <wp:docPr id="335" name="Рисунок 335" descr="C:\Users\AMIKHA~1\AppData\Local\Temp\ns\4CFE.files\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AMIKHA~1\AppData\Local\Temp\ns\4CFE.files\image320.png"/>
                          <pic:cNvPicPr>
                            <a:picLocks noChangeAspect="1" noChangeArrowheads="1"/>
                          </pic:cNvPicPr>
                        </pic:nvPicPr>
                        <pic:blipFill>
                          <a:blip r:embed="rId962" r:link="rId963">
                            <a:extLst>
                              <a:ext uri="{28A0092B-C50C-407E-A947-70E740481C1C}">
                                <a14:useLocalDpi xmlns:a14="http://schemas.microsoft.com/office/drawing/2010/main" val="0"/>
                              </a:ext>
                            </a:extLst>
                          </a:blip>
                          <a:srcRect/>
                          <a:stretch>
                            <a:fillRect/>
                          </a:stretch>
                        </pic:blipFill>
                        <pic:spPr bwMode="auto">
                          <a:xfrm>
                            <a:off x="0" y="0"/>
                            <a:ext cx="2062480" cy="361315"/>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rPr>
              <w:t xml:space="preserve">где </w:t>
            </w:r>
            <w:r w:rsidRPr="00247C07">
              <w:rPr>
                <w:rFonts w:ascii="Times New Roman" w:hAnsi="Times New Roman" w:cs="Times New Roman"/>
                <w:i/>
                <w:iCs/>
              </w:rPr>
              <w:t xml:space="preserve">е = </w:t>
            </w:r>
            <w:r w:rsidRPr="00247C07">
              <w:rPr>
                <w:rFonts w:ascii="Times New Roman" w:hAnsi="Times New Roman" w:cs="Times New Roman"/>
              </w:rPr>
              <w:t>2,718... - основание натуральных логарифмов.</w:t>
            </w:r>
          </w:p>
          <w:p w:rsidR="009617EC" w:rsidRPr="00247C07" w:rsidRDefault="009617EC">
            <w:pPr>
              <w:shd w:val="clear" w:color="auto" w:fill="FFFFFF"/>
              <w:ind w:firstLine="283"/>
              <w:jc w:val="both"/>
            </w:pPr>
            <w:r w:rsidRPr="00247C07">
              <w:rPr>
                <w:rFonts w:ascii="Times New Roman" w:hAnsi="Times New Roman" w:cs="Times New Roman"/>
              </w:rPr>
              <w:t>2 Для промежуточных значений длин загружения λ и промежуточных положений вершин линий влияния α</w:t>
            </w:r>
            <w:r w:rsidRPr="00247C07">
              <w:rPr>
                <w:rFonts w:ascii="Times New Roman" w:hAnsi="Times New Roman" w:cs="Times New Roman"/>
                <w:i/>
                <w:iCs/>
              </w:rPr>
              <w:t xml:space="preserve"> = а</w:t>
            </w:r>
            <w:r w:rsidRPr="00247C07">
              <w:rPr>
                <w:rFonts w:ascii="Times New Roman" w:hAnsi="Times New Roman" w:cs="Times New Roman"/>
              </w:rPr>
              <w:t>/λ</w:t>
            </w:r>
            <w:r w:rsidRPr="00247C07">
              <w:rPr>
                <w:rFonts w:ascii="Times New Roman" w:hAnsi="Times New Roman" w:cs="Times New Roman"/>
                <w:i/>
                <w:iCs/>
              </w:rPr>
              <w:t xml:space="preserve"> </w:t>
            </w:r>
            <w:r w:rsidRPr="00247C07">
              <w:rPr>
                <w:rFonts w:ascii="Symbol" w:hAnsi="Symbol"/>
              </w:rPr>
              <w:t></w:t>
            </w:r>
            <w:r w:rsidRPr="00247C07">
              <w:rPr>
                <w:rFonts w:ascii="Times New Roman" w:hAnsi="Times New Roman" w:cs="Times New Roman"/>
              </w:rPr>
              <w:t xml:space="preserve"> 0,5, величину нагрузки </w:t>
            </w:r>
            <w:r w:rsidRPr="00247C07">
              <w:rPr>
                <w:rFonts w:ascii="Times New Roman" w:hAnsi="Times New Roman" w:cs="Times New Roman"/>
                <w:i/>
                <w:iCs/>
              </w:rPr>
              <w:t>v</w:t>
            </w:r>
            <w:r w:rsidRPr="00247C07">
              <w:rPr>
                <w:rFonts w:ascii="Times New Roman" w:hAnsi="Times New Roman" w:cs="Times New Roman"/>
              </w:rPr>
              <w:t xml:space="preserve"> следует определять по интерполяции.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3 Для определения массы поезда на мосту используется эквивалентная нагрузка для α = 0,5.</w:t>
            </w:r>
          </w:p>
        </w:tc>
      </w:tr>
    </w:tbl>
    <w:p w:rsidR="009617EC" w:rsidRPr="00247C07" w:rsidRDefault="009617EC">
      <w:pPr>
        <w:spacing w:before="120"/>
        <w:ind w:firstLine="284"/>
        <w:jc w:val="both"/>
        <w:rPr>
          <w:rFonts w:ascii="Arial" w:eastAsiaTheme="minorEastAsia" w:hAnsi="Arial" w:cs="Arial"/>
          <w:sz w:val="20"/>
          <w:szCs w:val="20"/>
        </w:rPr>
      </w:pPr>
      <w:bookmarkStart w:id="1084" w:name="PO0002686"/>
      <w:r w:rsidRPr="00247C07">
        <w:rPr>
          <w:rFonts w:ascii="Times New Roman" w:hAnsi="Times New Roman" w:cs="Times New Roman"/>
          <w:sz w:val="24"/>
          <w:szCs w:val="24"/>
        </w:rPr>
        <w:t>К.2 При расчете элементов мостов следует учитывать передачу и распределение давления элементами верхнего строения пути, при этом эквивалентную нагрузку v необходимо принимать:</w:t>
      </w:r>
      <w:bookmarkEnd w:id="1084"/>
    </w:p>
    <w:p w:rsidR="009617EC" w:rsidRPr="00247C07" w:rsidRDefault="009617EC">
      <w:pPr>
        <w:ind w:firstLine="284"/>
        <w:jc w:val="both"/>
      </w:pPr>
      <w:r w:rsidRPr="00247C07">
        <w:rPr>
          <w:rFonts w:ascii="Times New Roman" w:hAnsi="Times New Roman" w:cs="Times New Roman"/>
          <w:sz w:val="24"/>
          <w:szCs w:val="24"/>
        </w:rPr>
        <w:t>а) при определении местного давления, передаваемого мостовыми поперечинами, а также металлическими скреплениями (с резиновыми прокладками) при укладке рельсов по железобетонной плите, - равной 24,5 К кН/м пути, для расчета по устойчивости стенки балки - не более 19,62 К кН/м пути;</w:t>
      </w:r>
    </w:p>
    <w:p w:rsidR="009617EC" w:rsidRPr="00247C07" w:rsidRDefault="009617EC">
      <w:pPr>
        <w:ind w:firstLine="284"/>
        <w:jc w:val="both"/>
      </w:pPr>
      <w:r w:rsidRPr="00247C07">
        <w:rPr>
          <w:rFonts w:ascii="Times New Roman" w:hAnsi="Times New Roman" w:cs="Times New Roman"/>
          <w:sz w:val="24"/>
          <w:szCs w:val="24"/>
        </w:rPr>
        <w:t>б) при определении местного давления, передаваемого плитой балластного корыта (во всех случаях), а также при определении усилий для расчета плиты поперек пути - равной 19,62 К кН/м пути, вдоль пути - не более 19,62 К кН/м пути.</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При устройстве пути на балласте значение </w:t>
      </w:r>
      <w:r w:rsidRPr="00247C07">
        <w:rPr>
          <w:rFonts w:ascii="Times New Roman" w:hAnsi="Times New Roman" w:cs="Times New Roman"/>
          <w:i/>
          <w:iCs/>
        </w:rPr>
        <w:t>v</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19,62 К кН/м при λ </w:t>
      </w:r>
      <w:r w:rsidRPr="00247C07">
        <w:rPr>
          <w:rFonts w:ascii="Symbol" w:hAnsi="Symbol"/>
        </w:rPr>
        <w:t></w:t>
      </w:r>
      <w:r w:rsidRPr="00247C07">
        <w:rPr>
          <w:rFonts w:ascii="Times New Roman" w:hAnsi="Times New Roman" w:cs="Times New Roman"/>
        </w:rPr>
        <w:t xml:space="preserve"> 25 м следует принимать (в том числе для расчета опор, если балластный слой непрерывен) соответствующим α</w:t>
      </w:r>
      <w:r w:rsidRPr="00247C07">
        <w:rPr>
          <w:rFonts w:ascii="Times New Roman" w:hAnsi="Times New Roman" w:cs="Times New Roman"/>
          <w:b/>
          <w:bCs/>
        </w:rPr>
        <w:t xml:space="preserve"> </w:t>
      </w:r>
      <w:r w:rsidRPr="00247C07">
        <w:rPr>
          <w:rFonts w:ascii="Times New Roman" w:hAnsi="Times New Roman" w:cs="Times New Roman"/>
        </w:rPr>
        <w:t>= 0,5 независимо от положения вершин линий влияния.</w:t>
      </w:r>
    </w:p>
    <w:p w:rsidR="009617EC" w:rsidRPr="00247C07" w:rsidRDefault="009617EC">
      <w:pPr>
        <w:shd w:val="clear" w:color="auto" w:fill="FFFFFF"/>
        <w:ind w:firstLine="283"/>
        <w:jc w:val="both"/>
      </w:pPr>
      <w:r w:rsidRPr="00247C07">
        <w:rPr>
          <w:rFonts w:ascii="Times New Roman" w:hAnsi="Times New Roman" w:cs="Times New Roman"/>
        </w:rPr>
        <w:t xml:space="preserve">2 Величину нагрузки для расчета плиты балластного корыта следует принимать равной </w:t>
      </w:r>
      <w:r w:rsidRPr="00247C07">
        <w:rPr>
          <w:rFonts w:ascii="Times New Roman" w:hAnsi="Times New Roman" w:cs="Times New Roman"/>
          <w:i/>
          <w:iCs/>
        </w:rPr>
        <w:t>v</w:t>
      </w:r>
      <w:r w:rsidRPr="00247C07">
        <w:rPr>
          <w:rFonts w:ascii="Times New Roman" w:hAnsi="Times New Roman" w:cs="Times New Roman"/>
        </w:rPr>
        <w:t>/</w:t>
      </w:r>
      <w:r w:rsidRPr="00247C07">
        <w:rPr>
          <w:rFonts w:ascii="Times New Roman" w:hAnsi="Times New Roman" w:cs="Times New Roman"/>
          <w:i/>
          <w:iCs/>
        </w:rPr>
        <w:t>b</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 xml:space="preserve">кПа, где </w:t>
      </w:r>
      <w:r w:rsidRPr="00247C07">
        <w:rPr>
          <w:rFonts w:ascii="Times New Roman" w:hAnsi="Times New Roman" w:cs="Times New Roman"/>
          <w:i/>
          <w:iCs/>
        </w:rPr>
        <w:t xml:space="preserve">b - </w:t>
      </w:r>
      <w:r w:rsidRPr="00247C07">
        <w:rPr>
          <w:rFonts w:ascii="Times New Roman" w:hAnsi="Times New Roman" w:cs="Times New Roman"/>
        </w:rPr>
        <w:t xml:space="preserve">ширина распределения нагрузки, м, принимаемая равной 2,7 + </w:t>
      </w:r>
      <w:r w:rsidRPr="00247C07">
        <w:rPr>
          <w:rFonts w:ascii="Times New Roman" w:hAnsi="Times New Roman" w:cs="Times New Roman"/>
          <w:i/>
          <w:iCs/>
        </w:rPr>
        <w:t xml:space="preserve">h </w:t>
      </w:r>
      <w:r w:rsidRPr="00247C07">
        <w:rPr>
          <w:rFonts w:ascii="Times New Roman" w:hAnsi="Times New Roman" w:cs="Times New Roman"/>
        </w:rPr>
        <w:t>или 2,7 + 2</w:t>
      </w:r>
      <w:r w:rsidRPr="00247C07">
        <w:rPr>
          <w:rFonts w:ascii="Times New Roman" w:hAnsi="Times New Roman" w:cs="Times New Roman"/>
          <w:i/>
          <w:iCs/>
        </w:rPr>
        <w:t>h</w:t>
      </w:r>
      <w:r w:rsidRPr="00247C07">
        <w:rPr>
          <w:rFonts w:ascii="Times New Roman" w:hAnsi="Times New Roman" w:cs="Times New Roman"/>
        </w:rPr>
        <w:t xml:space="preserve"> (в зависимости от того, что является более неблагоприятным при расчете отдельных сечений плиты), но не более ширины балластного корыта;</w:t>
      </w:r>
    </w:p>
    <w:p w:rsidR="009617EC" w:rsidRPr="00247C07" w:rsidRDefault="009617EC">
      <w:pPr>
        <w:shd w:val="clear" w:color="auto" w:fill="FFFFFF"/>
        <w:spacing w:after="120"/>
        <w:ind w:firstLine="283"/>
        <w:jc w:val="both"/>
      </w:pPr>
      <w:r w:rsidRPr="00247C07">
        <w:rPr>
          <w:rFonts w:ascii="Times New Roman" w:hAnsi="Times New Roman" w:cs="Times New Roman"/>
          <w:i/>
          <w:iCs/>
        </w:rPr>
        <w:t xml:space="preserve">h </w:t>
      </w:r>
      <w:r w:rsidRPr="00247C07">
        <w:rPr>
          <w:rFonts w:ascii="Times New Roman" w:hAnsi="Times New Roman" w:cs="Times New Roman"/>
        </w:rPr>
        <w:t>- расстояние от подошвы шпал до верха плиты, 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К.3 При криволинейном, зубчатом (близком к треугольному) и четырехугольном очертаниях однозначные линии влияния и отдельно загруженные участки двузначных линий влияния при коэффициенте искаженности ψ &lt; 1,10 (отношение площади треугольной линии влияния к площади рассматриваемой линии влияния при одинаковых длинах линий влияния и при одинаковых их наибольших ординатах) загружаются эквивалентной нагрузкой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согласно </w:t>
      </w:r>
      <w:hyperlink w:anchor="PO0002686" w:tooltip="Пункт К.2" w:history="1">
        <w:r w:rsidRPr="00247C07">
          <w:rPr>
            <w:rStyle w:val="a3"/>
          </w:rPr>
          <w:t>К.2</w:t>
        </w:r>
      </w:hyperlink>
      <w:r w:rsidRPr="00247C07">
        <w:rPr>
          <w:rFonts w:ascii="Times New Roman" w:hAnsi="Times New Roman" w:cs="Times New Roman"/>
          <w:sz w:val="24"/>
          <w:szCs w:val="24"/>
        </w:rPr>
        <w:t xml:space="preserve"> настоящего приложения.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К.4 При криволинейном очертании однозначные линии влияния и отдельно загружаемые участки двузначных линий влияния при коэффициенте искаженности ψ </w:t>
      </w:r>
      <w:r w:rsidRPr="00247C07">
        <w:rPr>
          <w:rFonts w:ascii="Symbol" w:hAnsi="Symbol"/>
          <w:sz w:val="24"/>
          <w:szCs w:val="24"/>
        </w:rPr>
        <w:t></w:t>
      </w:r>
      <w:r w:rsidRPr="00247C07">
        <w:rPr>
          <w:rFonts w:ascii="Times New Roman" w:hAnsi="Times New Roman" w:cs="Times New Roman"/>
          <w:sz w:val="24"/>
          <w:szCs w:val="24"/>
        </w:rPr>
        <w:t xml:space="preserve"> 1,10 и длине λ</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2 м загружаются согласно </w:t>
      </w:r>
      <w:hyperlink w:anchor="PO0002686" w:tooltip="Пункт К.2" w:history="1">
        <w:r w:rsidRPr="00247C07">
          <w:rPr>
            <w:rStyle w:val="a3"/>
          </w:rPr>
          <w:t>К.2</w:t>
        </w:r>
      </w:hyperlink>
      <w:r w:rsidRPr="00247C07">
        <w:rPr>
          <w:rFonts w:ascii="Times New Roman" w:hAnsi="Times New Roman" w:cs="Times New Roman"/>
          <w:sz w:val="24"/>
          <w:szCs w:val="24"/>
        </w:rPr>
        <w:t xml:space="preserve"> настоящего приложения с учетом следующих указаний: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при 1,10 </w:t>
      </w:r>
      <w:r w:rsidRPr="00247C07">
        <w:rPr>
          <w:rFonts w:ascii="Symbol" w:hAnsi="Symbol"/>
          <w:sz w:val="24"/>
          <w:szCs w:val="24"/>
        </w:rPr>
        <w:t></w:t>
      </w:r>
      <w:r w:rsidRPr="00247C07">
        <w:rPr>
          <w:rFonts w:ascii="Times New Roman" w:hAnsi="Times New Roman" w:cs="Times New Roman"/>
          <w:sz w:val="24"/>
          <w:szCs w:val="24"/>
        </w:rPr>
        <w:t xml:space="preserve"> ψ </w:t>
      </w:r>
      <w:r w:rsidRPr="00247C07">
        <w:rPr>
          <w:rFonts w:ascii="Symbol" w:hAnsi="Symbol"/>
          <w:sz w:val="24"/>
          <w:szCs w:val="24"/>
        </w:rPr>
        <w:t></w:t>
      </w:r>
      <w:r w:rsidRPr="00247C07">
        <w:rPr>
          <w:rFonts w:ascii="Times New Roman" w:hAnsi="Times New Roman" w:cs="Times New Roman"/>
          <w:sz w:val="24"/>
          <w:szCs w:val="24"/>
        </w:rPr>
        <w:t xml:space="preserve"> 1,40 (за исключением случая устройства пути на балласте и λ</w:t>
      </w:r>
      <w:r w:rsidRPr="00247C07">
        <w:rPr>
          <w:rFonts w:ascii="Times New Roman" w:hAnsi="Times New Roman" w:cs="Times New Roman"/>
          <w:i/>
          <w:iCs/>
          <w:sz w:val="24"/>
          <w:szCs w:val="24"/>
        </w:rPr>
        <w:t xml:space="preserve"> &lt; </w:t>
      </w:r>
      <w:r w:rsidRPr="00247C07">
        <w:rPr>
          <w:rFonts w:ascii="Times New Roman" w:hAnsi="Times New Roman" w:cs="Times New Roman"/>
          <w:sz w:val="24"/>
          <w:szCs w:val="24"/>
        </w:rPr>
        <w:t xml:space="preserve">50 м) с увеличением интенсивности эквивалентной нагрузки на величину, %, равную </w:t>
      </w:r>
      <w:r w:rsidRPr="00247C07">
        <w:rPr>
          <w:rFonts w:ascii="Times New Roman" w:hAnsi="Times New Roman" w:cs="Times New Roman"/>
          <w:i/>
          <w:iCs/>
          <w:sz w:val="24"/>
          <w:szCs w:val="24"/>
        </w:rPr>
        <w:t>е</w:t>
      </w:r>
      <w:r w:rsidRPr="00247C07">
        <w:rPr>
          <w:rFonts w:ascii="Times New Roman" w:hAnsi="Times New Roman" w:cs="Times New Roman"/>
          <w:sz w:val="24"/>
          <w:szCs w:val="24"/>
        </w:rPr>
        <w:t xml:space="preserve">(ψ - 1), где </w:t>
      </w:r>
      <w:r w:rsidRPr="00247C07">
        <w:rPr>
          <w:rFonts w:ascii="Times New Roman" w:hAnsi="Times New Roman" w:cs="Times New Roman"/>
          <w:i/>
          <w:iCs/>
          <w:sz w:val="24"/>
          <w:szCs w:val="24"/>
        </w:rPr>
        <w:t xml:space="preserve">е - </w:t>
      </w:r>
      <w:r w:rsidRPr="00247C07">
        <w:rPr>
          <w:rFonts w:ascii="Times New Roman" w:hAnsi="Times New Roman" w:cs="Times New Roman"/>
          <w:sz w:val="24"/>
          <w:szCs w:val="24"/>
        </w:rPr>
        <w:t xml:space="preserve">коэффициент, определяемый по рисунку </w:t>
      </w:r>
      <w:hyperlink w:anchor="SO0000024" w:tooltip="Рисунок К.1" w:history="1">
        <w:r w:rsidRPr="00247C07">
          <w:rPr>
            <w:rStyle w:val="a3"/>
          </w:rPr>
          <w:t>К.1</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1085" w:name="SO0000024"/>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2B935208" wp14:editId="4DBED758">
            <wp:extent cx="5433060" cy="2254250"/>
            <wp:effectExtent l="0" t="0" r="0" b="0"/>
            <wp:docPr id="336" name="Рисунок 335" descr="C:\Users\AMIKHA~1\AppData\Local\Temp\ns\4CFE.files\image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C:\Users\AMIKHA~1\AppData\Local\Temp\ns\4CFE.files\image321.jpg"/>
                    <pic:cNvPicPr>
                      <a:picLocks noChangeAspect="1" noChangeArrowheads="1"/>
                    </pic:cNvPicPr>
                  </pic:nvPicPr>
                  <pic:blipFill>
                    <a:blip r:embed="rId964" r:link="rId965">
                      <a:extLst>
                        <a:ext uri="{28A0092B-C50C-407E-A947-70E740481C1C}">
                          <a14:useLocalDpi xmlns:a14="http://schemas.microsoft.com/office/drawing/2010/main" val="0"/>
                        </a:ext>
                      </a:extLst>
                    </a:blip>
                    <a:srcRect/>
                    <a:stretch>
                      <a:fillRect/>
                    </a:stretch>
                  </pic:blipFill>
                  <pic:spPr bwMode="auto">
                    <a:xfrm>
                      <a:off x="0" y="0"/>
                      <a:ext cx="5433060" cy="2254250"/>
                    </a:xfrm>
                    <a:prstGeom prst="rect">
                      <a:avLst/>
                    </a:prstGeom>
                    <a:noFill/>
                    <a:ln>
                      <a:noFill/>
                    </a:ln>
                  </pic:spPr>
                </pic:pic>
              </a:graphicData>
            </a:graphic>
          </wp:inline>
        </w:drawing>
      </w:r>
      <w:bookmarkEnd w:id="1085"/>
    </w:p>
    <w:p w:rsidR="009617EC" w:rsidRPr="00247C07" w:rsidRDefault="009617EC">
      <w:pPr>
        <w:shd w:val="clear" w:color="auto" w:fill="FFFFFF"/>
        <w:spacing w:after="120"/>
        <w:jc w:val="center"/>
      </w:pPr>
      <w:r w:rsidRPr="00247C07">
        <w:rPr>
          <w:rFonts w:ascii="Times New Roman" w:hAnsi="Times New Roman" w:cs="Times New Roman"/>
          <w:b/>
          <w:bCs/>
          <w:i/>
          <w:iCs/>
          <w:sz w:val="24"/>
          <w:szCs w:val="24"/>
        </w:rPr>
        <w:t xml:space="preserve">Рисунок К.1 </w:t>
      </w:r>
      <w:r w:rsidRPr="00247C07">
        <w:rPr>
          <w:rFonts w:ascii="Times New Roman" w:hAnsi="Times New Roman" w:cs="Times New Roman"/>
          <w:b/>
          <w:bCs/>
          <w:sz w:val="24"/>
          <w:szCs w:val="24"/>
        </w:rPr>
        <w:t xml:space="preserve">- Коэффициент </w:t>
      </w:r>
      <w:r w:rsidRPr="00247C07">
        <w:rPr>
          <w:rFonts w:ascii="Times New Roman" w:hAnsi="Times New Roman" w:cs="Times New Roman"/>
          <w:b/>
          <w:bCs/>
          <w:i/>
          <w:iCs/>
          <w:sz w:val="24"/>
          <w:szCs w:val="24"/>
        </w:rPr>
        <w:t xml:space="preserve">е </w:t>
      </w:r>
      <w:r w:rsidRPr="00247C07">
        <w:rPr>
          <w:rFonts w:ascii="Times New Roman" w:hAnsi="Times New Roman" w:cs="Times New Roman"/>
          <w:b/>
          <w:bCs/>
          <w:sz w:val="24"/>
          <w:szCs w:val="24"/>
        </w:rPr>
        <w:t>в зависимости от λ и α (длина загружения λ,</w:t>
      </w:r>
      <w:r w:rsidRPr="00247C07">
        <w:rPr>
          <w:rFonts w:ascii="Times New Roman" w:hAnsi="Times New Roman" w:cs="Times New Roman"/>
          <w:b/>
          <w:bCs/>
          <w:i/>
          <w:iCs/>
          <w:sz w:val="24"/>
          <w:szCs w:val="24"/>
        </w:rPr>
        <w:t xml:space="preserve"> </w:t>
      </w:r>
      <w:r w:rsidRPr="00247C07">
        <w:rPr>
          <w:rFonts w:ascii="Times New Roman" w:hAnsi="Times New Roman" w:cs="Times New Roman"/>
          <w:b/>
          <w:bCs/>
          <w:sz w:val="24"/>
          <w:szCs w:val="24"/>
        </w:rPr>
        <w:t>м,</w:t>
      </w:r>
      <w:r w:rsidRPr="00247C07">
        <w:rPr>
          <w:rFonts w:ascii="Times New Roman" w:hAnsi="Times New Roman" w:cs="Times New Roman"/>
          <w:b/>
          <w:bCs/>
          <w:i/>
          <w:iCs/>
          <w:sz w:val="24"/>
          <w:szCs w:val="24"/>
        </w:rPr>
        <w:t xml:space="preserve"> </w:t>
      </w:r>
      <w:r w:rsidRPr="00247C07">
        <w:rPr>
          <w:rFonts w:ascii="Times New Roman" w:hAnsi="Times New Roman" w:cs="Times New Roman"/>
          <w:b/>
          <w:bCs/>
          <w:sz w:val="24"/>
          <w:szCs w:val="24"/>
        </w:rPr>
        <w:t>указана на графике)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устройстве пути на балласте и λ </w:t>
      </w:r>
      <w:r w:rsidRPr="00247C07">
        <w:rPr>
          <w:rFonts w:ascii="Times New Roman" w:hAnsi="Times New Roman" w:cs="Times New Roman"/>
          <w:i/>
          <w:iCs/>
          <w:sz w:val="24"/>
          <w:szCs w:val="24"/>
        </w:rPr>
        <w:t xml:space="preserve">&lt; </w:t>
      </w:r>
      <w:r w:rsidRPr="00247C07">
        <w:rPr>
          <w:rFonts w:ascii="Times New Roman" w:hAnsi="Times New Roman" w:cs="Times New Roman"/>
          <w:sz w:val="24"/>
          <w:szCs w:val="24"/>
        </w:rPr>
        <w:t xml:space="preserve">50 м величину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следует принимать по таблице </w:t>
      </w:r>
      <w:hyperlink w:anchor="TO0000115" w:tooltip="Таблица К.1" w:history="1">
        <w:r w:rsidRPr="00247C07">
          <w:rPr>
            <w:rStyle w:val="a3"/>
          </w:rPr>
          <w:t>К.1</w:t>
        </w:r>
      </w:hyperlink>
      <w:r w:rsidRPr="00247C07">
        <w:rPr>
          <w:rFonts w:ascii="Times New Roman" w:hAnsi="Times New Roman" w:cs="Times New Roman"/>
          <w:sz w:val="24"/>
          <w:szCs w:val="24"/>
        </w:rPr>
        <w:t xml:space="preserve">, причем для λ </w:t>
      </w:r>
      <w:r w:rsidRPr="00247C07">
        <w:rPr>
          <w:rFonts w:ascii="Symbol" w:hAnsi="Symbol"/>
          <w:sz w:val="24"/>
          <w:szCs w:val="24"/>
        </w:rPr>
        <w:t></w:t>
      </w:r>
      <w:r w:rsidRPr="00247C07">
        <w:rPr>
          <w:rFonts w:ascii="Times New Roman" w:hAnsi="Times New Roman" w:cs="Times New Roman"/>
          <w:sz w:val="24"/>
          <w:szCs w:val="24"/>
        </w:rPr>
        <w:t xml:space="preserve"> 10 м независимо от положения вершин линий влияния - по графе, соответствующей α = 0,5;</w:t>
      </w:r>
    </w:p>
    <w:p w:rsidR="009617EC" w:rsidRPr="00247C07" w:rsidRDefault="009617EC">
      <w:pPr>
        <w:shd w:val="clear" w:color="auto" w:fill="FFFFFF"/>
        <w:ind w:firstLine="283"/>
        <w:jc w:val="both"/>
      </w:pPr>
      <w:r w:rsidRPr="00247C07">
        <w:rPr>
          <w:rFonts w:ascii="Times New Roman" w:hAnsi="Times New Roman" w:cs="Times New Roman"/>
          <w:sz w:val="24"/>
          <w:szCs w:val="24"/>
        </w:rPr>
        <w:t>б) при ψ &gt; 1,40 следует суммировать от загружения частей линии влияния.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Включающая вершину часть линии влияния длиной λ</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и площадью </w:t>
      </w:r>
      <w:r w:rsidRPr="00247C07">
        <w:rPr>
          <w:rFonts w:ascii="Times New Roman" w:hAnsi="Times New Roman" w:cs="Times New Roman"/>
          <w:i/>
          <w:iCs/>
          <w:sz w:val="24"/>
          <w:szCs w:val="24"/>
        </w:rPr>
        <w:t>А</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(рисунок </w:t>
      </w:r>
      <w:hyperlink w:anchor="SO0000025" w:tooltip="Рисунок К.2" w:history="1">
        <w:r w:rsidRPr="00247C07">
          <w:rPr>
            <w:rStyle w:val="a3"/>
          </w:rPr>
          <w:t>К.2</w:t>
        </w:r>
      </w:hyperlink>
      <w:r w:rsidRPr="00247C07">
        <w:rPr>
          <w:rFonts w:ascii="Times New Roman" w:hAnsi="Times New Roman" w:cs="Times New Roman"/>
          <w:sz w:val="24"/>
          <w:szCs w:val="24"/>
        </w:rPr>
        <w:t xml:space="preserve">), ограниченная ординатами </w:t>
      </w:r>
      <w:r w:rsidRPr="00247C07">
        <w:rPr>
          <w:rFonts w:ascii="Times New Roman" w:hAnsi="Times New Roman" w:cs="Times New Roman"/>
          <w:i/>
          <w:iCs/>
          <w:sz w:val="24"/>
          <w:szCs w:val="24"/>
        </w:rPr>
        <w:t>у</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у</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загружается на максимум (в соответствии с λ</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α</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остальная часть линии влияния (</w:t>
      </w:r>
      <w:r w:rsidRPr="00247C07">
        <w:rPr>
          <w:rFonts w:ascii="Times New Roman" w:hAnsi="Times New Roman" w:cs="Times New Roman"/>
          <w:i/>
          <w:iCs/>
          <w:sz w:val="24"/>
          <w:szCs w:val="24"/>
        </w:rPr>
        <w:t>А - А</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загружается нагрузкой 9,81 К кН/м пути.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этом суммарную величину усилия следует принимать не менее </w:t>
      </w:r>
      <w:r w:rsidRPr="00247C07">
        <w:rPr>
          <w:rFonts w:ascii="Times New Roman" w:hAnsi="Times New Roman" w:cs="Times New Roman"/>
          <w:i/>
          <w:iCs/>
          <w:sz w:val="24"/>
          <w:szCs w:val="24"/>
        </w:rPr>
        <w:t>v</w:t>
      </w:r>
      <w:r w:rsidRPr="00247C07">
        <w:rPr>
          <w:rFonts w:ascii="Times New Roman" w:hAnsi="Times New Roman" w:cs="Times New Roman"/>
          <w:sz w:val="24"/>
          <w:szCs w:val="24"/>
        </w:rPr>
        <w:t>(</w:t>
      </w:r>
      <w:r w:rsidRPr="00247C07">
        <w:rPr>
          <w:rFonts w:ascii="Times New Roman" w:hAnsi="Times New Roman" w:cs="Times New Roman"/>
          <w:i/>
          <w:iCs/>
          <w:sz w:val="24"/>
          <w:szCs w:val="24"/>
        </w:rPr>
        <w:t>A</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A</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определяется в соответствии с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α всей линии влияния.</w:t>
      </w:r>
    </w:p>
    <w:p w:rsidR="009617EC" w:rsidRPr="00247C07" w:rsidRDefault="009617EC">
      <w:pPr>
        <w:shd w:val="clear" w:color="auto" w:fill="FFFFFF"/>
        <w:ind w:firstLine="283"/>
        <w:jc w:val="both"/>
      </w:pPr>
      <w:r w:rsidRPr="00247C07">
        <w:rPr>
          <w:rFonts w:ascii="Times New Roman" w:hAnsi="Times New Roman" w:cs="Times New Roman"/>
          <w:sz w:val="24"/>
          <w:szCs w:val="24"/>
        </w:rPr>
        <w:t>Длину λ</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(см. рисунок </w:t>
      </w:r>
      <w:hyperlink w:anchor="SO0000025" w:tooltip="Рисунок К.2" w:history="1">
        <w:r w:rsidRPr="00247C07">
          <w:rPr>
            <w:rStyle w:val="a3"/>
          </w:rPr>
          <w:t>К.2</w:t>
        </w:r>
      </w:hyperlink>
      <w:r w:rsidRPr="00247C07">
        <w:rPr>
          <w:rFonts w:ascii="Times New Roman" w:hAnsi="Times New Roman" w:cs="Times New Roman"/>
          <w:sz w:val="24"/>
          <w:szCs w:val="24"/>
        </w:rPr>
        <w:t>) следует назначать с учетом расчетной схемы конструкции.</w:t>
      </w:r>
    </w:p>
    <w:p w:rsidR="009617EC" w:rsidRPr="00247C07" w:rsidRDefault="009617EC">
      <w:pPr>
        <w:spacing w:before="120" w:after="120"/>
        <w:jc w:val="center"/>
        <w:rPr>
          <w:vanish/>
          <w:color w:val="FFFFFF"/>
          <w:sz w:val="2"/>
        </w:rPr>
      </w:pPr>
      <w:bookmarkStart w:id="1086" w:name="SO0000025"/>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2D582E07" wp14:editId="2AEA7AF7">
            <wp:extent cx="2998470" cy="1871345"/>
            <wp:effectExtent l="0" t="0" r="0" b="0"/>
            <wp:docPr id="337" name="Рисунок 336" descr="C:\Users\AMIKHA~1\AppData\Local\Temp\ns\4CFE.files\image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C:\Users\AMIKHA~1\AppData\Local\Temp\ns\4CFE.files\image322.jpg"/>
                    <pic:cNvPicPr>
                      <a:picLocks noChangeAspect="1" noChangeArrowheads="1"/>
                    </pic:cNvPicPr>
                  </pic:nvPicPr>
                  <pic:blipFill>
                    <a:blip r:embed="rId966" r:link="rId967">
                      <a:extLst>
                        <a:ext uri="{28A0092B-C50C-407E-A947-70E740481C1C}">
                          <a14:useLocalDpi xmlns:a14="http://schemas.microsoft.com/office/drawing/2010/main" val="0"/>
                        </a:ext>
                      </a:extLst>
                    </a:blip>
                    <a:srcRect/>
                    <a:stretch>
                      <a:fillRect/>
                    </a:stretch>
                  </pic:blipFill>
                  <pic:spPr bwMode="auto">
                    <a:xfrm>
                      <a:off x="0" y="0"/>
                      <a:ext cx="2998470" cy="1871345"/>
                    </a:xfrm>
                    <a:prstGeom prst="rect">
                      <a:avLst/>
                    </a:prstGeom>
                    <a:noFill/>
                    <a:ln>
                      <a:noFill/>
                    </a:ln>
                  </pic:spPr>
                </pic:pic>
              </a:graphicData>
            </a:graphic>
          </wp:inline>
        </w:drawing>
      </w:r>
      <w:bookmarkEnd w:id="1086"/>
    </w:p>
    <w:p w:rsidR="009617EC" w:rsidRPr="00247C07" w:rsidRDefault="009617EC">
      <w:pPr>
        <w:shd w:val="clear" w:color="auto" w:fill="FFFFFF"/>
        <w:spacing w:after="120"/>
        <w:jc w:val="center"/>
      </w:pPr>
      <w:r w:rsidRPr="00247C07">
        <w:rPr>
          <w:rFonts w:ascii="Times New Roman" w:hAnsi="Times New Roman" w:cs="Times New Roman"/>
          <w:b/>
          <w:bCs/>
          <w:i/>
          <w:iCs/>
          <w:sz w:val="24"/>
          <w:szCs w:val="24"/>
        </w:rPr>
        <w:t xml:space="preserve">Рисунок К.2 - </w:t>
      </w:r>
      <w:r w:rsidRPr="00247C07">
        <w:rPr>
          <w:rFonts w:ascii="Times New Roman" w:hAnsi="Times New Roman" w:cs="Times New Roman"/>
          <w:b/>
          <w:bCs/>
          <w:sz w:val="24"/>
          <w:szCs w:val="24"/>
        </w:rPr>
        <w:t>Часть линии влияния длиной λ, включая ее вершину</w:t>
      </w:r>
    </w:p>
    <w:p w:rsidR="009617EC" w:rsidRPr="00247C07" w:rsidRDefault="009617EC">
      <w:pPr>
        <w:shd w:val="clear" w:color="auto" w:fill="FFFFFF"/>
        <w:ind w:firstLine="283"/>
        <w:jc w:val="both"/>
      </w:pPr>
      <w:bookmarkStart w:id="1087" w:name="PO0002698"/>
      <w:r w:rsidRPr="00247C07">
        <w:rPr>
          <w:rFonts w:ascii="Times New Roman" w:hAnsi="Times New Roman" w:cs="Times New Roman"/>
          <w:sz w:val="24"/>
          <w:szCs w:val="24"/>
        </w:rPr>
        <w:t>К.5 Усилия (рассматриваемого знака) по линиям влияния, состоящим из нескольких участков, следует определять суммированием результатов загружения отдельных, рядом расположенных участков всей или части линии влияния.</w:t>
      </w:r>
      <w:bookmarkEnd w:id="1087"/>
    </w:p>
    <w:p w:rsidR="009617EC" w:rsidRPr="00247C07" w:rsidRDefault="009617EC">
      <w:pPr>
        <w:shd w:val="clear" w:color="auto" w:fill="FFFFFF"/>
        <w:ind w:firstLine="283"/>
        <w:jc w:val="both"/>
      </w:pPr>
      <w:r w:rsidRPr="00247C07">
        <w:rPr>
          <w:rFonts w:ascii="Times New Roman" w:hAnsi="Times New Roman" w:cs="Times New Roman"/>
          <w:sz w:val="24"/>
          <w:szCs w:val="24"/>
        </w:rPr>
        <w:t>В соответствии с очертанием линий влияния и значениями величин λ</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α для участков следует загружать: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два участка рассматриваемого знака, расположенные рядом или разделенные участком иного знака, при общей длине этих (двух или трех) участков менее 80 м;</w:t>
      </w:r>
    </w:p>
    <w:p w:rsidR="009617EC" w:rsidRPr="00247C07" w:rsidRDefault="009617EC">
      <w:pPr>
        <w:shd w:val="clear" w:color="auto" w:fill="FFFFFF"/>
        <w:ind w:firstLine="283"/>
        <w:jc w:val="both"/>
      </w:pPr>
      <w:r w:rsidRPr="00247C07">
        <w:rPr>
          <w:rFonts w:ascii="Times New Roman" w:hAnsi="Times New Roman" w:cs="Times New Roman"/>
          <w:sz w:val="24"/>
          <w:szCs w:val="24"/>
        </w:rPr>
        <w:t>один участок рассматриваемого знака при длине 80 м и более;</w:t>
      </w:r>
    </w:p>
    <w:p w:rsidR="009617EC" w:rsidRPr="00247C07" w:rsidRDefault="009617EC">
      <w:pPr>
        <w:shd w:val="clear" w:color="auto" w:fill="FFFFFF"/>
        <w:ind w:firstLine="283"/>
        <w:jc w:val="both"/>
      </w:pPr>
      <w:r w:rsidRPr="00247C07">
        <w:rPr>
          <w:rFonts w:ascii="Times New Roman" w:hAnsi="Times New Roman" w:cs="Times New Roman"/>
          <w:sz w:val="24"/>
          <w:szCs w:val="24"/>
        </w:rPr>
        <w:t>остальные участки того же знака - нагрузкой 9,81 К кН/м пути.</w:t>
      </w:r>
    </w:p>
    <w:p w:rsidR="009617EC" w:rsidRPr="00247C07" w:rsidRDefault="009617EC">
      <w:pPr>
        <w:shd w:val="clear" w:color="auto" w:fill="FFFFFF"/>
        <w:ind w:firstLine="283"/>
        <w:jc w:val="both"/>
      </w:pPr>
      <w:r w:rsidRPr="00247C07">
        <w:rPr>
          <w:rFonts w:ascii="Times New Roman" w:hAnsi="Times New Roman" w:cs="Times New Roman"/>
          <w:sz w:val="24"/>
          <w:szCs w:val="24"/>
        </w:rPr>
        <w:t>Разделяющие участки иного знака следует загружать нагрузкой 13,73 кН/м пути, а при наличии таких участков длиной до 20 м один из них не загружают.</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Примеры некоторых загружений приведены на рисунках </w:t>
      </w:r>
      <w:hyperlink w:anchor="SO0000026" w:tooltip="Рисунок К.3" w:history="1">
        <w:r w:rsidRPr="00247C07">
          <w:rPr>
            <w:rStyle w:val="a3"/>
          </w:rPr>
          <w:t>К.3</w:t>
        </w:r>
      </w:hyperlink>
      <w:r w:rsidRPr="00247C07">
        <w:rPr>
          <w:rFonts w:ascii="Times New Roman" w:hAnsi="Times New Roman" w:cs="Times New Roman"/>
          <w:sz w:val="24"/>
          <w:szCs w:val="24"/>
        </w:rPr>
        <w:t xml:space="preserve"> и </w:t>
      </w:r>
      <w:hyperlink w:anchor="SO0000027" w:tooltip="Рисунок К.4" w:history="1">
        <w:r w:rsidRPr="00247C07">
          <w:rPr>
            <w:rStyle w:val="a3"/>
          </w:rPr>
          <w:t>К.4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К.6 При расчете массивных устоев мостов с разрезными балочными пролетными строениями загружение пролета одновременно с призмой обрушения или пролета с устоем следует производить в соответствии с рисунком </w:t>
      </w:r>
      <w:hyperlink w:anchor="SO0000027" w:tooltip="Рисунок К.4" w:history="1">
        <w:r w:rsidRPr="00247C07">
          <w:rPr>
            <w:rStyle w:val="a3"/>
          </w:rPr>
          <w:t>К.4</w:t>
        </w:r>
      </w:hyperlink>
      <w:r w:rsidRPr="00247C07">
        <w:rPr>
          <w:rFonts w:ascii="Times New Roman" w:hAnsi="Times New Roman" w:cs="Times New Roman"/>
          <w:sz w:val="24"/>
          <w:szCs w:val="24"/>
        </w:rPr>
        <w:t xml:space="preserve"> и таблицей </w:t>
      </w:r>
      <w:hyperlink w:anchor="TO0000116" w:tooltip="Таблица К.2" w:history="1">
        <w:r w:rsidRPr="00247C07">
          <w:rPr>
            <w:rStyle w:val="a3"/>
          </w:rPr>
          <w:t>К.2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Длину загружения призмы обрушения следует принимать равной половине высоты от подошвы шпал до рассматриваемого сечения опоры.</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 надежности по нагрузке следует принимать, руководствуясь приведенной длиной загружения, равной сумме длин участков, на которых в каждом случае размещается временная нагрузка.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К.7 При загружении пролетных строений, расположенных на кривых, величину нагрузки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следует принимать с коэффициентом, отражающим влияние смещения центра тяжести подвижного состава, причем расчет следует осуществлять дважды:</w:t>
      </w:r>
    </w:p>
    <w:p w:rsidR="009617EC" w:rsidRPr="00247C07" w:rsidRDefault="009617EC">
      <w:pPr>
        <w:shd w:val="clear" w:color="auto" w:fill="FFFFFF"/>
        <w:ind w:firstLine="283"/>
        <w:jc w:val="both"/>
      </w:pPr>
      <w:r w:rsidRPr="00247C07">
        <w:rPr>
          <w:rFonts w:ascii="Times New Roman" w:hAnsi="Times New Roman" w:cs="Times New Roman"/>
          <w:sz w:val="24"/>
          <w:szCs w:val="24"/>
        </w:rPr>
        <w:t>а) с учетом центробежной силы и динамического коэффициента, но без учета силовых факторов, возникающих вследствие возвышения наружного рельса;</w:t>
      </w:r>
    </w:p>
    <w:p w:rsidR="009617EC" w:rsidRPr="00247C07" w:rsidRDefault="009617EC">
      <w:pPr>
        <w:shd w:val="clear" w:color="auto" w:fill="FFFFFF"/>
        <w:ind w:firstLine="283"/>
        <w:jc w:val="both"/>
      </w:pPr>
      <w:r w:rsidRPr="00247C07">
        <w:rPr>
          <w:rFonts w:ascii="Times New Roman" w:hAnsi="Times New Roman" w:cs="Times New Roman"/>
          <w:sz w:val="24"/>
          <w:szCs w:val="24"/>
        </w:rPr>
        <w:t>б) без учета центробежной силы и динамического коэффициента, но с учетом силовых факторов, возникающих вследствие возвышения наружного рельса.</w:t>
      </w:r>
    </w:p>
    <w:p w:rsidR="009617EC" w:rsidRPr="00247C07" w:rsidRDefault="009617EC">
      <w:pPr>
        <w:spacing w:before="120" w:after="120"/>
        <w:jc w:val="center"/>
        <w:rPr>
          <w:vanish/>
          <w:color w:val="FFFFFF"/>
          <w:sz w:val="2"/>
        </w:rPr>
      </w:pPr>
      <w:bookmarkStart w:id="1088" w:name="SO0000026"/>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007C26F5" wp14:editId="35EF3496">
            <wp:extent cx="3509010" cy="2583815"/>
            <wp:effectExtent l="0" t="0" r="0" b="6985"/>
            <wp:docPr id="338" name="Рисунок 337" descr="C:\Users\AMIKHA~1\AppData\Local\Temp\ns\4CFE.files\image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C:\Users\AMIKHA~1\AppData\Local\Temp\ns\4CFE.files\image323.jpg"/>
                    <pic:cNvPicPr>
                      <a:picLocks noChangeAspect="1" noChangeArrowheads="1"/>
                    </pic:cNvPicPr>
                  </pic:nvPicPr>
                  <pic:blipFill>
                    <a:blip r:embed="rId968" r:link="rId969">
                      <a:extLst>
                        <a:ext uri="{28A0092B-C50C-407E-A947-70E740481C1C}">
                          <a14:useLocalDpi xmlns:a14="http://schemas.microsoft.com/office/drawing/2010/main" val="0"/>
                        </a:ext>
                      </a:extLst>
                    </a:blip>
                    <a:srcRect/>
                    <a:stretch>
                      <a:fillRect/>
                    </a:stretch>
                  </pic:blipFill>
                  <pic:spPr bwMode="auto">
                    <a:xfrm>
                      <a:off x="0" y="0"/>
                      <a:ext cx="3509010" cy="2583815"/>
                    </a:xfrm>
                    <a:prstGeom prst="rect">
                      <a:avLst/>
                    </a:prstGeom>
                    <a:noFill/>
                    <a:ln>
                      <a:noFill/>
                    </a:ln>
                  </pic:spPr>
                </pic:pic>
              </a:graphicData>
            </a:graphic>
          </wp:inline>
        </w:drawing>
      </w:r>
      <w:bookmarkEnd w:id="1088"/>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К.3 - </w:t>
      </w:r>
      <w:r w:rsidRPr="00247C07">
        <w:rPr>
          <w:rFonts w:ascii="Times New Roman" w:hAnsi="Times New Roman" w:cs="Times New Roman"/>
          <w:b/>
          <w:bCs/>
          <w:sz w:val="24"/>
          <w:szCs w:val="24"/>
        </w:rPr>
        <w:t>Схема загружения участков линии влияния при λ</w:t>
      </w:r>
      <w:r w:rsidRPr="00247C07">
        <w:rPr>
          <w:rFonts w:ascii="Times New Roman" w:hAnsi="Times New Roman" w:cs="Times New Roman"/>
          <w:b/>
          <w:bCs/>
          <w:i/>
          <w:iCs/>
          <w:sz w:val="24"/>
          <w:szCs w:val="24"/>
        </w:rPr>
        <w:t xml:space="preserve"> </w:t>
      </w:r>
      <w:r w:rsidRPr="00247C07">
        <w:rPr>
          <w:rFonts w:ascii="Times New Roman" w:hAnsi="Times New Roman" w:cs="Times New Roman"/>
          <w:b/>
          <w:bCs/>
          <w:sz w:val="24"/>
          <w:szCs w:val="24"/>
        </w:rPr>
        <w:t>&gt; 80 м</w:t>
      </w:r>
    </w:p>
    <w:p w:rsidR="009617EC" w:rsidRPr="00247C07" w:rsidRDefault="009617EC">
      <w:pPr>
        <w:spacing w:before="120" w:after="120"/>
        <w:jc w:val="center"/>
        <w:rPr>
          <w:vanish/>
          <w:color w:val="FFFFFF"/>
          <w:sz w:val="2"/>
        </w:rPr>
      </w:pPr>
      <w:bookmarkStart w:id="1089" w:name="SO0000027"/>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34C11F15" wp14:editId="6FD23D98">
            <wp:extent cx="3944620" cy="3678555"/>
            <wp:effectExtent l="0" t="0" r="0" b="0"/>
            <wp:docPr id="339" name="Рисунок 338" descr="C:\Users\AMIKHA~1\AppData\Local\Temp\ns\4CFE.files\image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descr="C:\Users\AMIKHA~1\AppData\Local\Temp\ns\4CFE.files\image324.jpg"/>
                    <pic:cNvPicPr>
                      <a:picLocks noChangeAspect="1" noChangeArrowheads="1"/>
                    </pic:cNvPicPr>
                  </pic:nvPicPr>
                  <pic:blipFill>
                    <a:blip r:embed="rId970" r:link="rId971">
                      <a:extLst>
                        <a:ext uri="{28A0092B-C50C-407E-A947-70E740481C1C}">
                          <a14:useLocalDpi xmlns:a14="http://schemas.microsoft.com/office/drawing/2010/main" val="0"/>
                        </a:ext>
                      </a:extLst>
                    </a:blip>
                    <a:srcRect/>
                    <a:stretch>
                      <a:fillRect/>
                    </a:stretch>
                  </pic:blipFill>
                  <pic:spPr bwMode="auto">
                    <a:xfrm>
                      <a:off x="0" y="0"/>
                      <a:ext cx="3944620" cy="3678555"/>
                    </a:xfrm>
                    <a:prstGeom prst="rect">
                      <a:avLst/>
                    </a:prstGeom>
                    <a:noFill/>
                    <a:ln>
                      <a:noFill/>
                    </a:ln>
                  </pic:spPr>
                </pic:pic>
              </a:graphicData>
            </a:graphic>
          </wp:inline>
        </w:drawing>
      </w:r>
      <w:bookmarkEnd w:id="1089"/>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К.4 - </w:t>
      </w:r>
      <w:r w:rsidRPr="00247C07">
        <w:rPr>
          <w:rFonts w:ascii="Times New Roman" w:hAnsi="Times New Roman" w:cs="Times New Roman"/>
          <w:b/>
          <w:bCs/>
          <w:sz w:val="24"/>
          <w:szCs w:val="24"/>
        </w:rPr>
        <w:t>Схема загружения пролета одновременно с призмой обрушения или пролета с устоем при расчете массивных устоев мостов с разрезными балочными пролетными строениями</w:t>
      </w:r>
    </w:p>
    <w:p w:rsidR="009617EC" w:rsidRPr="00247C07" w:rsidRDefault="009617EC">
      <w:pPr>
        <w:shd w:val="clear" w:color="auto" w:fill="FFFFFF"/>
        <w:spacing w:before="120" w:after="120"/>
        <w:jc w:val="both"/>
      </w:pPr>
      <w:r w:rsidRPr="00247C07">
        <w:rPr>
          <w:rFonts w:ascii="Times New Roman" w:hAnsi="Times New Roman" w:cs="Times New Roman"/>
          <w:sz w:val="24"/>
          <w:szCs w:val="24"/>
        </w:rPr>
        <w:t>Таблица К.2</w:t>
      </w:r>
    </w:p>
    <w:tbl>
      <w:tblPr>
        <w:tblW w:w="5000" w:type="pct"/>
        <w:jc w:val="center"/>
        <w:shd w:val="clear" w:color="auto" w:fill="FFFFFF"/>
        <w:tblCellMar>
          <w:left w:w="0" w:type="dxa"/>
          <w:right w:w="0" w:type="dxa"/>
        </w:tblCellMar>
        <w:tblLook w:val="04A0" w:firstRow="1" w:lastRow="0" w:firstColumn="1" w:lastColumn="0" w:noHBand="0" w:noVBand="1"/>
      </w:tblPr>
      <w:tblGrid>
        <w:gridCol w:w="1295"/>
        <w:gridCol w:w="1907"/>
        <w:gridCol w:w="1416"/>
        <w:gridCol w:w="1716"/>
        <w:gridCol w:w="1607"/>
        <w:gridCol w:w="1470"/>
      </w:tblGrid>
      <w:tr w:rsidR="009617EC" w:rsidRPr="00247C07">
        <w:trPr>
          <w:tblHeader/>
          <w:jc w:val="center"/>
        </w:trPr>
        <w:tc>
          <w:tcPr>
            <w:tcW w:w="70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090" w:name="TO0000116"/>
            <w:r w:rsidRPr="00247C07">
              <w:rPr>
                <w:rFonts w:ascii="Times New Roman" w:hAnsi="Times New Roman" w:cs="Times New Roman"/>
              </w:rPr>
              <w:t xml:space="preserve">Схема загружения (по рисунку </w:t>
            </w:r>
            <w:bookmarkEnd w:id="1090"/>
            <w:r w:rsidRPr="00247C07">
              <w:fldChar w:fldCharType="begin"/>
            </w:r>
            <w:r w:rsidRPr="00247C07">
              <w:instrText xml:space="preserve"> HYPERLINK "" \l "SO0000027" \o "Рисунок К.4" </w:instrText>
            </w:r>
            <w:r w:rsidRPr="00247C07">
              <w:fldChar w:fldCharType="separate"/>
            </w:r>
            <w:r w:rsidRPr="00247C07">
              <w:rPr>
                <w:rStyle w:val="a3"/>
              </w:rPr>
              <w:t>К.4</w:t>
            </w:r>
            <w:r w:rsidRPr="00247C07">
              <w:fldChar w:fldCharType="end"/>
            </w:r>
            <w:r w:rsidRPr="00247C07">
              <w:rPr>
                <w:rFonts w:ascii="Times New Roman" w:hAnsi="Times New Roman" w:cs="Times New Roman"/>
              </w:rPr>
              <w:t>)</w:t>
            </w:r>
          </w:p>
        </w:tc>
        <w:tc>
          <w:tcPr>
            <w:tcW w:w="102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Загружаемая часть моста</w:t>
            </w:r>
          </w:p>
        </w:tc>
        <w:tc>
          <w:tcPr>
            <w:tcW w:w="76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Длина загружаемого участка, м</w:t>
            </w:r>
          </w:p>
        </w:tc>
        <w:tc>
          <w:tcPr>
            <w:tcW w:w="92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Ограничение</w:t>
            </w:r>
          </w:p>
        </w:tc>
        <w:tc>
          <w:tcPr>
            <w:tcW w:w="8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Принимаемое положение вершины линии влияния α</w:t>
            </w:r>
          </w:p>
        </w:tc>
        <w:tc>
          <w:tcPr>
            <w:tcW w:w="71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Эквивалентная нагрузка </w:t>
            </w:r>
            <w:r w:rsidRPr="00247C07">
              <w:rPr>
                <w:rFonts w:ascii="Times New Roman" w:hAnsi="Times New Roman" w:cs="Times New Roman"/>
                <w:i/>
                <w:iCs/>
              </w:rPr>
              <w:t>v</w:t>
            </w:r>
            <w:r w:rsidRPr="00247C07">
              <w:rPr>
                <w:rFonts w:ascii="Times New Roman" w:hAnsi="Times New Roman" w:cs="Times New Roman"/>
              </w:rPr>
              <w:t>, кН/м пути</w:t>
            </w:r>
          </w:p>
        </w:tc>
      </w:tr>
      <w:tr w:rsidR="009617EC" w:rsidRPr="00247C07">
        <w:trPr>
          <w:jc w:val="center"/>
        </w:trPr>
        <w:tc>
          <w:tcPr>
            <w:tcW w:w="7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а</w:t>
            </w:r>
          </w:p>
        </w:tc>
        <w:tc>
          <w:tcPr>
            <w:tcW w:w="102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Пролет</w:t>
            </w:r>
          </w:p>
          <w:p w:rsidR="009617EC" w:rsidRPr="00247C07" w:rsidRDefault="009617EC">
            <w:pPr>
              <w:shd w:val="clear" w:color="auto" w:fill="FFFFFF"/>
              <w:jc w:val="center"/>
            </w:pPr>
            <w:r w:rsidRPr="00247C07">
              <w:rPr>
                <w:rFonts w:ascii="Times New Roman" w:hAnsi="Times New Roman" w:cs="Times New Roman"/>
              </w:rPr>
              <w:t>Устой</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Призма обрушения</w:t>
            </w:r>
          </w:p>
        </w:tc>
        <w:tc>
          <w:tcPr>
            <w:tcW w:w="76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1</w:t>
            </w:r>
          </w:p>
        </w:tc>
        <w:tc>
          <w:tcPr>
            <w:tcW w:w="92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 = λ</w:t>
            </w:r>
            <w:r w:rsidRPr="00247C07">
              <w:rPr>
                <w:rFonts w:ascii="Times New Roman" w:hAnsi="Times New Roman" w:cs="Times New Roman"/>
                <w:vertAlign w:val="subscript"/>
              </w:rPr>
              <w:t>1</w:t>
            </w:r>
            <w:r w:rsidRPr="00247C07">
              <w:rPr>
                <w:rFonts w:ascii="Times New Roman" w:hAnsi="Times New Roman" w:cs="Times New Roman"/>
              </w:rPr>
              <w:t xml:space="preserve"> + λ</w:t>
            </w:r>
            <w:r w:rsidRPr="00247C07">
              <w:rPr>
                <w:rFonts w:ascii="Times New Roman" w:hAnsi="Times New Roman" w:cs="Times New Roman"/>
                <w:vertAlign w:val="subscript"/>
              </w:rPr>
              <w:t>2</w:t>
            </w:r>
            <w:r w:rsidRPr="00247C07">
              <w:rPr>
                <w:rFonts w:ascii="Times New Roman" w:hAnsi="Times New Roman" w:cs="Times New Roman"/>
              </w:rPr>
              <w:t xml:space="preserve"> + λ</w:t>
            </w:r>
            <w:r w:rsidRPr="00247C07">
              <w:rPr>
                <w:rFonts w:ascii="Times New Roman" w:hAnsi="Times New Roman" w:cs="Times New Roman"/>
                <w:vertAlign w:val="subscript"/>
              </w:rPr>
              <w:t>3</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80</w:t>
            </w:r>
          </w:p>
        </w:tc>
        <w:tc>
          <w:tcPr>
            <w:tcW w:w="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r w:rsidRPr="00247C07">
              <w:rPr>
                <w:rFonts w:ascii="Times New Roman" w:hAnsi="Times New Roman" w:cs="Times New Roman"/>
                <w:vertAlign w:val="superscript"/>
              </w:rPr>
              <w:t>*</w:t>
            </w:r>
          </w:p>
        </w:tc>
        <w:tc>
          <w:tcPr>
            <w:tcW w:w="7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1</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20</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3</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3</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19,62 К</w:t>
            </w:r>
          </w:p>
        </w:tc>
      </w:tr>
      <w:tr w:rsidR="009617EC" w:rsidRPr="00247C07">
        <w:trPr>
          <w:jc w:val="center"/>
        </w:trPr>
        <w:tc>
          <w:tcPr>
            <w:tcW w:w="7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б</w:t>
            </w:r>
            <w:r w:rsidRPr="00247C07">
              <w:rPr>
                <w:rFonts w:ascii="Times New Roman" w:hAnsi="Times New Roman" w:cs="Times New Roman"/>
                <w:vertAlign w:val="subscript"/>
              </w:rPr>
              <w:t>1</w:t>
            </w:r>
          </w:p>
        </w:tc>
        <w:tc>
          <w:tcPr>
            <w:tcW w:w="102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76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1</w:t>
            </w:r>
          </w:p>
        </w:tc>
        <w:tc>
          <w:tcPr>
            <w:tcW w:w="92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 = λ</w:t>
            </w:r>
            <w:r w:rsidRPr="00247C07">
              <w:rPr>
                <w:rFonts w:ascii="Times New Roman" w:hAnsi="Times New Roman" w:cs="Times New Roman"/>
                <w:vertAlign w:val="subscript"/>
              </w:rPr>
              <w:t>1</w:t>
            </w:r>
            <w:r w:rsidRPr="00247C07">
              <w:rPr>
                <w:rFonts w:ascii="Times New Roman" w:hAnsi="Times New Roman" w:cs="Times New Roman"/>
              </w:rPr>
              <w:t xml:space="preserve"> + λ</w:t>
            </w:r>
            <w:r w:rsidRPr="00247C07">
              <w:rPr>
                <w:rFonts w:ascii="Times New Roman" w:hAnsi="Times New Roman" w:cs="Times New Roman"/>
                <w:vertAlign w:val="subscript"/>
              </w:rPr>
              <w:t>2</w:t>
            </w:r>
            <w:r w:rsidRPr="00247C07">
              <w:rPr>
                <w:rFonts w:ascii="Times New Roman" w:hAnsi="Times New Roman" w:cs="Times New Roman"/>
              </w:rPr>
              <w:t xml:space="preserve"> + λ</w:t>
            </w:r>
            <w:r w:rsidRPr="00247C07">
              <w:rPr>
                <w:rFonts w:ascii="Times New Roman" w:hAnsi="Times New Roman" w:cs="Times New Roman"/>
                <w:vertAlign w:val="subscript"/>
              </w:rPr>
              <w:t>3</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80</w:t>
            </w:r>
          </w:p>
        </w:tc>
        <w:tc>
          <w:tcPr>
            <w:tcW w:w="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7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1</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20</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3</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3</w:t>
            </w:r>
            <w:r w:rsidRPr="00247C07">
              <w:rPr>
                <w:rFonts w:ascii="Times New Roman" w:hAnsi="Times New Roman" w:cs="Times New Roman"/>
              </w:rPr>
              <w:t xml:space="preserve"> = 9,81 K</w:t>
            </w:r>
          </w:p>
        </w:tc>
      </w:tr>
      <w:tr w:rsidR="009617EC" w:rsidRPr="00247C07">
        <w:trPr>
          <w:jc w:val="center"/>
        </w:trPr>
        <w:tc>
          <w:tcPr>
            <w:tcW w:w="7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б</w:t>
            </w:r>
            <w:r w:rsidRPr="00247C07">
              <w:rPr>
                <w:rFonts w:ascii="Times New Roman" w:hAnsi="Times New Roman" w:cs="Times New Roman"/>
                <w:vertAlign w:val="subscript"/>
              </w:rPr>
              <w:t>2</w:t>
            </w:r>
          </w:p>
        </w:tc>
        <w:tc>
          <w:tcPr>
            <w:tcW w:w="102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6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1</w:t>
            </w:r>
          </w:p>
        </w:tc>
        <w:tc>
          <w:tcPr>
            <w:tcW w:w="92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 = λ</w:t>
            </w:r>
            <w:r w:rsidRPr="00247C07">
              <w:rPr>
                <w:rFonts w:ascii="Times New Roman" w:hAnsi="Times New Roman" w:cs="Times New Roman"/>
                <w:vertAlign w:val="subscript"/>
              </w:rPr>
              <w:t>1</w:t>
            </w:r>
            <w:r w:rsidRPr="00247C07">
              <w:rPr>
                <w:rFonts w:ascii="Times New Roman" w:hAnsi="Times New Roman" w:cs="Times New Roman"/>
              </w:rPr>
              <w:t xml:space="preserve"> + λ</w:t>
            </w:r>
            <w:r w:rsidRPr="00247C07">
              <w:rPr>
                <w:rFonts w:ascii="Times New Roman" w:hAnsi="Times New Roman" w:cs="Times New Roman"/>
                <w:vertAlign w:val="subscript"/>
              </w:rPr>
              <w:t>2</w:t>
            </w:r>
            <w:r w:rsidRPr="00247C07">
              <w:rPr>
                <w:rFonts w:ascii="Times New Roman" w:hAnsi="Times New Roman" w:cs="Times New Roman"/>
              </w:rPr>
              <w:t xml:space="preserve"> + λ</w:t>
            </w:r>
            <w:r w:rsidRPr="00247C07">
              <w:rPr>
                <w:rFonts w:ascii="Times New Roman" w:hAnsi="Times New Roman" w:cs="Times New Roman"/>
                <w:vertAlign w:val="subscript"/>
              </w:rPr>
              <w:t>3</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80</w:t>
            </w:r>
          </w:p>
        </w:tc>
        <w:tc>
          <w:tcPr>
            <w:tcW w:w="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1</w:t>
            </w:r>
            <w:r w:rsidRPr="00247C07">
              <w:rPr>
                <w:rFonts w:ascii="Times New Roman" w:hAnsi="Times New Roman" w:cs="Times New Roman"/>
              </w:rPr>
              <w:t xml:space="preserve"> = 9,81 K</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20</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3</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3</w:t>
            </w:r>
          </w:p>
        </w:tc>
      </w:tr>
      <w:tr w:rsidR="009617EC" w:rsidRPr="00247C07">
        <w:trPr>
          <w:jc w:val="center"/>
        </w:trPr>
        <w:tc>
          <w:tcPr>
            <w:tcW w:w="7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в</w:t>
            </w:r>
          </w:p>
        </w:tc>
        <w:tc>
          <w:tcPr>
            <w:tcW w:w="102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center"/>
              <w:rPr>
                <w:rFonts w:ascii="Arial" w:eastAsiaTheme="minorEastAsia" w:hAnsi="Arial" w:cs="Arial"/>
                <w:sz w:val="20"/>
                <w:szCs w:val="20"/>
              </w:rPr>
            </w:pPr>
            <w:r w:rsidRPr="00247C07">
              <w:rPr>
                <w:rFonts w:ascii="Times New Roman" w:hAnsi="Times New Roman" w:cs="Times New Roman"/>
              </w:rPr>
              <w:t>Пролет</w:t>
            </w:r>
          </w:p>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Устой</w:t>
            </w:r>
          </w:p>
        </w:tc>
        <w:tc>
          <w:tcPr>
            <w:tcW w:w="76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2</w:t>
            </w:r>
          </w:p>
        </w:tc>
        <w:tc>
          <w:tcPr>
            <w:tcW w:w="92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1</w:t>
            </w:r>
            <w:r w:rsidRPr="00247C07">
              <w:rPr>
                <w:rFonts w:ascii="Times New Roman" w:hAnsi="Times New Roman" w:cs="Times New Roman"/>
              </w:rPr>
              <w:t xml:space="preserve"> + λ</w:t>
            </w:r>
            <w:r w:rsidRPr="00247C07">
              <w:rPr>
                <w:rFonts w:ascii="Times New Roman" w:hAnsi="Times New Roman" w:cs="Times New Roman"/>
                <w:vertAlign w:val="subscript"/>
              </w:rPr>
              <w:t>2</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80</w:t>
            </w:r>
          </w:p>
        </w:tc>
        <w:tc>
          <w:tcPr>
            <w:tcW w:w="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7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1</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2</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2</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19,62 K</w:t>
            </w:r>
          </w:p>
        </w:tc>
      </w:tr>
      <w:tr w:rsidR="009617EC" w:rsidRPr="00247C07">
        <w:trPr>
          <w:jc w:val="center"/>
        </w:trPr>
        <w:tc>
          <w:tcPr>
            <w:tcW w:w="7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г</w:t>
            </w:r>
            <w:r w:rsidRPr="00247C07">
              <w:rPr>
                <w:rFonts w:ascii="Times New Roman" w:hAnsi="Times New Roman" w:cs="Times New Roman"/>
                <w:vertAlign w:val="subscript"/>
              </w:rPr>
              <w:t>1</w:t>
            </w:r>
          </w:p>
        </w:tc>
        <w:tc>
          <w:tcPr>
            <w:tcW w:w="102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 же</w:t>
            </w:r>
          </w:p>
        </w:tc>
        <w:tc>
          <w:tcPr>
            <w:tcW w:w="76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1</w:t>
            </w:r>
          </w:p>
        </w:tc>
        <w:tc>
          <w:tcPr>
            <w:tcW w:w="92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1</w:t>
            </w:r>
            <w:r w:rsidRPr="00247C07">
              <w:rPr>
                <w:rFonts w:ascii="Times New Roman" w:hAnsi="Times New Roman" w:cs="Times New Roman"/>
              </w:rPr>
              <w:t xml:space="preserve"> + λ</w:t>
            </w:r>
            <w:r w:rsidRPr="00247C07">
              <w:rPr>
                <w:rFonts w:ascii="Times New Roman" w:hAnsi="Times New Roman" w:cs="Times New Roman"/>
                <w:vertAlign w:val="subscript"/>
              </w:rPr>
              <w:t>2</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80</w:t>
            </w:r>
          </w:p>
        </w:tc>
        <w:tc>
          <w:tcPr>
            <w:tcW w:w="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7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1</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2</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2</w:t>
            </w:r>
            <w:r w:rsidRPr="00247C07">
              <w:rPr>
                <w:rFonts w:ascii="Times New Roman" w:hAnsi="Times New Roman" w:cs="Times New Roman"/>
              </w:rPr>
              <w:t xml:space="preserve"> = 9,81 K</w:t>
            </w:r>
          </w:p>
        </w:tc>
      </w:tr>
      <w:tr w:rsidR="009617EC" w:rsidRPr="00247C07">
        <w:trPr>
          <w:jc w:val="center"/>
        </w:trPr>
        <w:tc>
          <w:tcPr>
            <w:tcW w:w="7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г</w:t>
            </w:r>
            <w:r w:rsidRPr="00247C07">
              <w:rPr>
                <w:rFonts w:ascii="Times New Roman" w:hAnsi="Times New Roman" w:cs="Times New Roman"/>
                <w:vertAlign w:val="subscript"/>
              </w:rPr>
              <w:t>2</w:t>
            </w:r>
          </w:p>
        </w:tc>
        <w:tc>
          <w:tcPr>
            <w:tcW w:w="102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6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1</w:t>
            </w:r>
          </w:p>
        </w:tc>
        <w:tc>
          <w:tcPr>
            <w:tcW w:w="92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1</w:t>
            </w:r>
            <w:r w:rsidRPr="00247C07">
              <w:rPr>
                <w:rFonts w:ascii="Times New Roman" w:hAnsi="Times New Roman" w:cs="Times New Roman"/>
              </w:rPr>
              <w:t xml:space="preserve"> + λ</w:t>
            </w:r>
            <w:r w:rsidRPr="00247C07">
              <w:rPr>
                <w:rFonts w:ascii="Times New Roman" w:hAnsi="Times New Roman" w:cs="Times New Roman"/>
                <w:vertAlign w:val="subscript"/>
              </w:rPr>
              <w:t>2</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80</w:t>
            </w:r>
          </w:p>
        </w:tc>
        <w:tc>
          <w:tcPr>
            <w:tcW w:w="8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71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1</w:t>
            </w:r>
            <w:r w:rsidRPr="00247C07">
              <w:rPr>
                <w:rFonts w:ascii="Times New Roman" w:hAnsi="Times New Roman" w:cs="Times New Roman"/>
              </w:rPr>
              <w:t xml:space="preserve"> = 9,81 K</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λ</w:t>
            </w:r>
            <w:r w:rsidRPr="00247C07">
              <w:rPr>
                <w:rFonts w:ascii="Times New Roman" w:hAnsi="Times New Roman" w:cs="Times New Roman"/>
                <w:vertAlign w:val="subscript"/>
              </w:rPr>
              <w:t>2</w:t>
            </w: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v</w:t>
            </w:r>
            <w:r w:rsidRPr="00247C07">
              <w:rPr>
                <w:rFonts w:ascii="Times New Roman" w:hAnsi="Times New Roman" w:cs="Times New Roman"/>
                <w:vertAlign w:val="subscript"/>
              </w:rPr>
              <w:t>2</w:t>
            </w:r>
          </w:p>
        </w:tc>
      </w:tr>
      <w:tr w:rsidR="009617EC" w:rsidRPr="00247C07">
        <w:trPr>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ind w:firstLine="283"/>
              <w:jc w:val="both"/>
              <w:rPr>
                <w:rFonts w:ascii="Arial" w:eastAsiaTheme="minorEastAsia" w:hAnsi="Arial" w:cs="Arial"/>
              </w:rPr>
            </w:pPr>
            <w:r w:rsidRPr="00247C07">
              <w:rPr>
                <w:rFonts w:ascii="Times New Roman" w:hAnsi="Times New Roman" w:cs="Times New Roman"/>
                <w:vertAlign w:val="superscript"/>
              </w:rPr>
              <w:t>*</w:t>
            </w:r>
            <w:r w:rsidRPr="00247C07">
              <w:rPr>
                <w:rFonts w:ascii="Times New Roman" w:hAnsi="Times New Roman" w:cs="Times New Roman"/>
                <w:i/>
                <w:iCs/>
              </w:rPr>
              <w:t xml:space="preserve"> </w:t>
            </w:r>
            <w:r w:rsidRPr="00247C07">
              <w:rPr>
                <w:rFonts w:ascii="Times New Roman" w:hAnsi="Times New Roman" w:cs="Times New Roman"/>
              </w:rPr>
              <w:t>При устройстве езды на балласте при λ</w:t>
            </w:r>
            <w:r w:rsidRPr="00247C07">
              <w:rPr>
                <w:rFonts w:ascii="Times New Roman" w:hAnsi="Times New Roman" w:cs="Times New Roman"/>
                <w:vertAlign w:val="subscript"/>
              </w:rPr>
              <w:t>1</w:t>
            </w:r>
            <w:r w:rsidRPr="00247C07">
              <w:rPr>
                <w:rFonts w:ascii="Times New Roman" w:hAnsi="Times New Roman" w:cs="Times New Roman"/>
              </w:rPr>
              <w:t xml:space="preserve"> &lt; 25 м следует принимать α = 0,5 (К.2).</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t xml:space="preserve">K.8 При расчете на выносливость максимальное и минимальное усилия (напряжения) по линиям влияния, указанным в </w:t>
      </w:r>
      <w:hyperlink w:anchor="PO0002698" w:tooltip="Пункт К.5" w:history="1">
        <w:r w:rsidRPr="00247C07">
          <w:rPr>
            <w:rStyle w:val="a3"/>
          </w:rPr>
          <w:t>К.5</w:t>
        </w:r>
      </w:hyperlink>
      <w:r w:rsidRPr="00247C07">
        <w:rPr>
          <w:rFonts w:ascii="Times New Roman" w:hAnsi="Times New Roman" w:cs="Times New Roman"/>
          <w:sz w:val="24"/>
          <w:szCs w:val="24"/>
        </w:rPr>
        <w:t xml:space="preserve">, определяются невыгоднейшим из загружений, возникающих от подвижного состава, и состоящим из нагрузки εСК (которой загружается только один участок) и нагрузки 9,81 К кН/м пути. Загружение ведется последовательно по участкам линии влияния - отдельно справа налево и слева направо (рисунок </w:t>
      </w:r>
      <w:hyperlink w:anchor="SO0000028" w:tooltip="Рисунок К.5" w:history="1">
        <w:r w:rsidRPr="00247C07">
          <w:rPr>
            <w:rStyle w:val="a3"/>
          </w:rPr>
          <w:t>К.5</w:t>
        </w:r>
      </w:hyperlink>
      <w:r w:rsidRPr="00247C07">
        <w:rPr>
          <w:rFonts w:ascii="Times New Roman" w:hAnsi="Times New Roman" w:cs="Times New Roman"/>
          <w:sz w:val="24"/>
          <w:szCs w:val="24"/>
        </w:rPr>
        <w:t>). При симметричной линии влияния производится загружение в одном направлении.</w:t>
      </w:r>
    </w:p>
    <w:p w:rsidR="009617EC" w:rsidRPr="00247C07" w:rsidRDefault="009617EC">
      <w:pPr>
        <w:spacing w:before="120" w:after="120"/>
        <w:jc w:val="center"/>
        <w:rPr>
          <w:vanish/>
          <w:color w:val="FFFFFF"/>
          <w:sz w:val="2"/>
        </w:rPr>
      </w:pPr>
      <w:bookmarkStart w:id="1091" w:name="SO0000028"/>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6F91EFAB" wp14:editId="4CA47246">
            <wp:extent cx="2881630" cy="1647825"/>
            <wp:effectExtent l="0" t="0" r="0" b="9525"/>
            <wp:docPr id="340" name="Рисунок 339" descr="C:\Users\AMIKHA~1\AppData\Local\Temp\ns\4CFE.files\image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descr="C:\Users\AMIKHA~1\AppData\Local\Temp\ns\4CFE.files\image325.jpg"/>
                    <pic:cNvPicPr>
                      <a:picLocks noChangeAspect="1" noChangeArrowheads="1"/>
                    </pic:cNvPicPr>
                  </pic:nvPicPr>
                  <pic:blipFill>
                    <a:blip r:embed="rId972" r:link="rId973">
                      <a:extLst>
                        <a:ext uri="{28A0092B-C50C-407E-A947-70E740481C1C}">
                          <a14:useLocalDpi xmlns:a14="http://schemas.microsoft.com/office/drawing/2010/main" val="0"/>
                        </a:ext>
                      </a:extLst>
                    </a:blip>
                    <a:srcRect/>
                    <a:stretch>
                      <a:fillRect/>
                    </a:stretch>
                  </pic:blipFill>
                  <pic:spPr bwMode="auto">
                    <a:xfrm>
                      <a:off x="0" y="0"/>
                      <a:ext cx="2881630" cy="1647825"/>
                    </a:xfrm>
                    <a:prstGeom prst="rect">
                      <a:avLst/>
                    </a:prstGeom>
                    <a:noFill/>
                    <a:ln>
                      <a:noFill/>
                    </a:ln>
                  </pic:spPr>
                </pic:pic>
              </a:graphicData>
            </a:graphic>
          </wp:inline>
        </w:drawing>
      </w:r>
      <w:bookmarkEnd w:id="1091"/>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К.5 - </w:t>
      </w:r>
      <w:r w:rsidRPr="00247C07">
        <w:rPr>
          <w:rFonts w:ascii="Times New Roman" w:hAnsi="Times New Roman" w:cs="Times New Roman"/>
          <w:b/>
          <w:bCs/>
          <w:sz w:val="24"/>
          <w:szCs w:val="24"/>
        </w:rPr>
        <w:t>Схема загружения участков линии влияния для определения максимальных и минимальных усилий (напряжений) при расчете на выносливость</w:t>
      </w:r>
    </w:p>
    <w:p w:rsidR="009617EC" w:rsidRPr="00247C07" w:rsidRDefault="009617EC">
      <w:pPr>
        <w:pStyle w:val="1"/>
        <w:rPr>
          <w:rFonts w:eastAsia="Times New Roman"/>
        </w:rPr>
      </w:pPr>
      <w:bookmarkStart w:id="1092" w:name="PO0002711"/>
      <w:bookmarkStart w:id="1093" w:name="_Toc293934188"/>
      <w:bookmarkStart w:id="1094" w:name="_Toc294192270"/>
      <w:bookmarkStart w:id="1095" w:name="_Toc294192603"/>
      <w:bookmarkStart w:id="1096" w:name="_Toc294193274"/>
      <w:bookmarkStart w:id="1097" w:name="_Toc295317063"/>
      <w:bookmarkEnd w:id="1092"/>
      <w:bookmarkEnd w:id="1093"/>
      <w:bookmarkEnd w:id="1094"/>
      <w:bookmarkEnd w:id="1095"/>
      <w:bookmarkEnd w:id="1096"/>
      <w:r w:rsidRPr="00247C07">
        <w:rPr>
          <w:rFonts w:eastAsia="Times New Roman"/>
        </w:rPr>
        <w:t>Приложение</w:t>
      </w:r>
      <w:bookmarkEnd w:id="1097"/>
      <w:r w:rsidRPr="00247C07">
        <w:rPr>
          <w:rFonts w:eastAsia="Times New Roman"/>
          <w:b w:val="0"/>
          <w:bCs w:val="0"/>
        </w:rPr>
        <w:t xml:space="preserve"> </w:t>
      </w:r>
      <w:r w:rsidRPr="00247C07">
        <w:rPr>
          <w:rFonts w:eastAsia="Times New Roman"/>
        </w:rPr>
        <w:t xml:space="preserve">Л </w:t>
      </w:r>
      <w:r w:rsidRPr="00247C07">
        <w:rPr>
          <w:rFonts w:eastAsia="Times New Roman"/>
        </w:rPr>
        <w:br/>
        <w:t>(справочное)</w:t>
      </w:r>
    </w:p>
    <w:p w:rsidR="009617EC" w:rsidRPr="00247C07" w:rsidRDefault="009617EC">
      <w:pPr>
        <w:spacing w:before="120" w:after="120"/>
        <w:jc w:val="center"/>
        <w:rPr>
          <w:rFonts w:eastAsiaTheme="minorEastAsia"/>
        </w:rPr>
      </w:pPr>
      <w:bookmarkStart w:id="1098" w:name="_Toc293934189"/>
      <w:bookmarkStart w:id="1099" w:name="_Toc294192271"/>
      <w:bookmarkStart w:id="1100" w:name="_Toc294192604"/>
      <w:bookmarkStart w:id="1101" w:name="_Toc294193275"/>
      <w:bookmarkStart w:id="1102" w:name="_Toc295317064"/>
      <w:bookmarkEnd w:id="1098"/>
      <w:bookmarkEnd w:id="1099"/>
      <w:bookmarkEnd w:id="1100"/>
      <w:bookmarkEnd w:id="1101"/>
      <w:r w:rsidRPr="00247C07">
        <w:rPr>
          <w:rFonts w:ascii="Times New Roman" w:hAnsi="Times New Roman" w:cs="Times New Roman"/>
          <w:b/>
          <w:bCs/>
          <w:sz w:val="24"/>
          <w:szCs w:val="24"/>
        </w:rPr>
        <w:t>Эквивалентные нагрузки от одиночных автомобилей, стоящих и движущихся колонн автомобилей нагрузки АБ</w:t>
      </w:r>
      <w:bookmarkEnd w:id="1102"/>
    </w:p>
    <w:tbl>
      <w:tblPr>
        <w:tblW w:w="5000" w:type="pct"/>
        <w:jc w:val="center"/>
        <w:shd w:val="clear" w:color="auto" w:fill="FFFFFF"/>
        <w:tblCellMar>
          <w:left w:w="0" w:type="dxa"/>
          <w:right w:w="0" w:type="dxa"/>
        </w:tblCellMar>
        <w:tblLook w:val="04A0" w:firstRow="1" w:lastRow="0" w:firstColumn="1" w:lastColumn="0" w:noHBand="0" w:noVBand="1"/>
      </w:tblPr>
      <w:tblGrid>
        <w:gridCol w:w="1141"/>
        <w:gridCol w:w="794"/>
        <w:gridCol w:w="1041"/>
        <w:gridCol w:w="892"/>
        <w:gridCol w:w="879"/>
        <w:gridCol w:w="888"/>
        <w:gridCol w:w="879"/>
        <w:gridCol w:w="1030"/>
        <w:gridCol w:w="1011"/>
        <w:gridCol w:w="856"/>
      </w:tblGrid>
      <w:tr w:rsidR="009617EC" w:rsidRPr="00247C07">
        <w:trPr>
          <w:tblHeader/>
          <w:jc w:val="center"/>
        </w:trPr>
        <w:tc>
          <w:tcPr>
            <w:tcW w:w="60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Длина загружения λ,</w:t>
            </w:r>
            <w:r w:rsidRPr="00247C07">
              <w:rPr>
                <w:rFonts w:ascii="Times New Roman" w:hAnsi="Times New Roman" w:cs="Times New Roman"/>
                <w:i/>
                <w:iCs/>
              </w:rPr>
              <w:t xml:space="preserve"> </w:t>
            </w:r>
            <w:r w:rsidRPr="00247C07">
              <w:rPr>
                <w:rFonts w:ascii="Times New Roman" w:hAnsi="Times New Roman" w:cs="Times New Roman"/>
              </w:rPr>
              <w:t>м</w:t>
            </w:r>
          </w:p>
        </w:tc>
        <w:tc>
          <w:tcPr>
            <w:tcW w:w="4394"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Эквивалентные нагрузки от нагрузок АБ при разных положениях вершин треугольных линий влияния, кН/м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4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АБ-51</w:t>
            </w:r>
          </w:p>
        </w:tc>
        <w:tc>
          <w:tcPr>
            <w:tcW w:w="140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А15-74</w:t>
            </w:r>
          </w:p>
        </w:tc>
        <w:tc>
          <w:tcPr>
            <w:tcW w:w="153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АБ-151</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0,5</w:t>
            </w:r>
          </w:p>
        </w:tc>
        <w:tc>
          <w:tcPr>
            <w:tcW w:w="5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0,25</w:t>
            </w:r>
          </w:p>
        </w:tc>
        <w:tc>
          <w:tcPr>
            <w:tcW w:w="4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w:t>
            </w:r>
          </w:p>
        </w:tc>
        <w:tc>
          <w:tcPr>
            <w:tcW w:w="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0,5</w:t>
            </w:r>
          </w:p>
        </w:tc>
        <w:tc>
          <w:tcPr>
            <w:tcW w:w="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0,25</w:t>
            </w:r>
          </w:p>
        </w:tc>
        <w:tc>
          <w:tcPr>
            <w:tcW w:w="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w:t>
            </w: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0,5</w:t>
            </w:r>
          </w:p>
        </w:tc>
        <w:tc>
          <w:tcPr>
            <w:tcW w:w="5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0,25</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 0</w:t>
            </w:r>
          </w:p>
        </w:tc>
      </w:tr>
      <w:tr w:rsidR="009617EC" w:rsidRPr="00247C07">
        <w:trPr>
          <w:jc w:val="center"/>
        </w:trPr>
        <w:tc>
          <w:tcPr>
            <w:tcW w:w="5000" w:type="pct"/>
            <w:gridSpan w:val="10"/>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А. Одиночный автомобиль</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166,7</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166,7</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177,1</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245,2</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245,2</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245,2</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495,2</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495,2</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495,2</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133,4</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137,8</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153,4</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196,1</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196,1</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211,2</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396,2</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396,2</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415,8</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111,1</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123,5</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134,3</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163,5</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168,7</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187,0</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330,2</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330,2</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371,0</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95,2</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111,1</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119,1</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140,1</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153,6</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167,0</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283,0</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303,0</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333,0</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88,6</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100,7</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106,8</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122,6</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140,2</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150,5</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247,6</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278,3</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301,3</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82,4</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91,9</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96,7</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112,5</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128,8</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136,9</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220,1</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256,4</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274,6</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76,7</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84,4</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88,4</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105,6</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118,8</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125,3</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207,9</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237,3</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252,0</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67,2</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72,6</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75,2</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93,5</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102,7</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107,2</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185,5</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205,9</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216,1</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56,3</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59,7</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61,5</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79,2</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85,0</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88,0</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158,2</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171,3</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177,8</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48,3</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50,8</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52,0</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68,4</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72,5</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74,5</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146,4</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150,9</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37,7</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38,9</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39,6</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53,6</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55,9</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57,1</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108,1</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113,2</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115,7</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30,8</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31,6</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32,1</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44,0</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45,4</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46,2</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88,9</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92,2</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93,8</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28,1</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28,8</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29,2</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40,3</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41,6</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42,2</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81,7</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84,3</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85,7</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26,0</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26,6</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26,9</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37,3</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38,2</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38,8</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75,4</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77,8</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78,8</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48</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19,8</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20,2</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20,3</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28,5</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29,1</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57,9</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59,1</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59,8</w:t>
            </w:r>
          </w:p>
        </w:tc>
      </w:tr>
      <w:tr w:rsidR="009617EC" w:rsidRPr="00247C07">
        <w:trPr>
          <w:jc w:val="center"/>
        </w:trPr>
        <w:tc>
          <w:tcPr>
            <w:tcW w:w="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66</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14,6</w:t>
            </w:r>
          </w:p>
        </w:tc>
        <w:tc>
          <w:tcPr>
            <w:tcW w:w="5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14,8</w:t>
            </w:r>
          </w:p>
        </w:tc>
        <w:tc>
          <w:tcPr>
            <w:tcW w:w="4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14,9</w:t>
            </w:r>
          </w:p>
        </w:tc>
        <w:tc>
          <w:tcPr>
            <w:tcW w:w="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21,1</w:t>
            </w:r>
          </w:p>
        </w:tc>
        <w:tc>
          <w:tcPr>
            <w:tcW w:w="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21,4</w:t>
            </w:r>
          </w:p>
        </w:tc>
        <w:tc>
          <w:tcPr>
            <w:tcW w:w="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21,6</w:t>
            </w: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42,9</w:t>
            </w:r>
          </w:p>
        </w:tc>
        <w:tc>
          <w:tcPr>
            <w:tcW w:w="5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43,5</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43,8</w:t>
            </w:r>
          </w:p>
        </w:tc>
      </w:tr>
      <w:tr w:rsidR="009617EC" w:rsidRPr="00247C07">
        <w:trPr>
          <w:jc w:val="center"/>
        </w:trPr>
        <w:tc>
          <w:tcPr>
            <w:tcW w:w="5000" w:type="pct"/>
            <w:gridSpan w:val="10"/>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Б. Колонна стоящих автомобилей</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76,7</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84,4</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88,4</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105,6</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118,8</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125,3</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207,9</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237,3</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252,0</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67,2</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72,6</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77,6</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93,5</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102,7</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107,2</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185,5</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205,9</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216,1</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56,3</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59,7</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71,9</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79,2</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85,0</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100,2</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158,2</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171,3</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182,2</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50,4</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56,3</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68,5</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71,3</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77,8</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94,4</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146,4</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172,3</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44,6</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51,3</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60,5</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60,1</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70,8</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83,4</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114,9</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129,3</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156,9</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46,3</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47,7</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57,8</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63,5</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66,3</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79,5</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102,0</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120,7</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142,1</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46,6</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47,3</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56,0</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63,3</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64,5</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77,8</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107,9</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116,4</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139,3</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46,1</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46,7</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54,0</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63,3</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64,2</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75,4</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108,9</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113,8</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137,2</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48</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41,6</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41,9</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46,0</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58,3</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58,8</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65,1</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106,7</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108,0</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123,5</w:t>
            </w:r>
          </w:p>
        </w:tc>
      </w:tr>
      <w:tr w:rsidR="009617EC" w:rsidRPr="00247C07">
        <w:trPr>
          <w:jc w:val="center"/>
        </w:trPr>
        <w:tc>
          <w:tcPr>
            <w:tcW w:w="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66</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34,3</w:t>
            </w:r>
          </w:p>
        </w:tc>
        <w:tc>
          <w:tcPr>
            <w:tcW w:w="5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34,5</w:t>
            </w:r>
          </w:p>
        </w:tc>
        <w:tc>
          <w:tcPr>
            <w:tcW w:w="4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36,8</w:t>
            </w:r>
          </w:p>
        </w:tc>
        <w:tc>
          <w:tcPr>
            <w:tcW w:w="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48,8</w:t>
            </w:r>
          </w:p>
        </w:tc>
        <w:tc>
          <w:tcPr>
            <w:tcW w:w="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49,1</w:t>
            </w:r>
          </w:p>
        </w:tc>
        <w:tc>
          <w:tcPr>
            <w:tcW w:w="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52,5</w:t>
            </w: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93,2</w:t>
            </w:r>
          </w:p>
        </w:tc>
        <w:tc>
          <w:tcPr>
            <w:tcW w:w="5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93,8</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102,0</w:t>
            </w:r>
          </w:p>
        </w:tc>
      </w:tr>
      <w:tr w:rsidR="009617EC" w:rsidRPr="00247C07">
        <w:trPr>
          <w:jc w:val="center"/>
        </w:trPr>
        <w:tc>
          <w:tcPr>
            <w:tcW w:w="5000" w:type="pct"/>
            <w:gridSpan w:val="10"/>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В. Колонна движущихся автомобилей</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48,3</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50,8</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52,0</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68,4</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72,5</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74,5</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137,3</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146,4</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151,0</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37,7</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38,9</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40,2</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53,6</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55,9</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57,1</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108,1</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113,2</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115,8</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30,8</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31,6</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38,0</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44,0</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45,4</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53,3</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88,9</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92,3</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93,8</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28,1</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29,9</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36,9</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40,3</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42,3</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52,1</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81,7</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84,4</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90,2</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26,0</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29,0</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35,6</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37,3</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41,1</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50,5</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75,4</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77,8</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88,1</w:t>
            </w:r>
          </w:p>
        </w:tc>
      </w:tr>
      <w:tr w:rsidR="009617EC" w:rsidRPr="00247C07">
        <w:trPr>
          <w:jc w:val="center"/>
        </w:trPr>
        <w:tc>
          <w:tcPr>
            <w:tcW w:w="6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48</w:t>
            </w:r>
          </w:p>
        </w:tc>
        <w:tc>
          <w:tcPr>
            <w:tcW w:w="4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21,6</w:t>
            </w:r>
          </w:p>
        </w:tc>
        <w:tc>
          <w:tcPr>
            <w:tcW w:w="5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26,8</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30,8</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30,2</w:t>
            </w:r>
          </w:p>
        </w:tc>
        <w:tc>
          <w:tcPr>
            <w:tcW w:w="4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37,9</w:t>
            </w:r>
          </w:p>
        </w:tc>
        <w:tc>
          <w:tcPr>
            <w:tcW w:w="46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43,5</w:t>
            </w:r>
          </w:p>
        </w:tc>
        <w:tc>
          <w:tcPr>
            <w:tcW w:w="54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57,9</w:t>
            </w:r>
          </w:p>
        </w:tc>
        <w:tc>
          <w:tcPr>
            <w:tcW w:w="5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66,2</w:t>
            </w:r>
          </w:p>
        </w:tc>
        <w:tc>
          <w:tcPr>
            <w:tcW w:w="4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80,3</w:t>
            </w:r>
          </w:p>
        </w:tc>
      </w:tr>
      <w:tr w:rsidR="009617EC" w:rsidRPr="00247C07">
        <w:trPr>
          <w:jc w:val="center"/>
        </w:trPr>
        <w:tc>
          <w:tcPr>
            <w:tcW w:w="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66</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23,3</w:t>
            </w:r>
          </w:p>
        </w:tc>
        <w:tc>
          <w:tcPr>
            <w:tcW w:w="5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23,5</w:t>
            </w:r>
          </w:p>
        </w:tc>
        <w:tc>
          <w:tcPr>
            <w:tcW w:w="4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28,4</w:t>
            </w:r>
          </w:p>
        </w:tc>
        <w:tc>
          <w:tcPr>
            <w:tcW w:w="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32,9</w:t>
            </w:r>
          </w:p>
        </w:tc>
        <w:tc>
          <w:tcPr>
            <w:tcW w:w="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33,1</w:t>
            </w:r>
          </w:p>
        </w:tc>
        <w:tc>
          <w:tcPr>
            <w:tcW w:w="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40,4</w:t>
            </w:r>
          </w:p>
        </w:tc>
        <w:tc>
          <w:tcPr>
            <w:tcW w:w="5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50,5</w:t>
            </w:r>
          </w:p>
        </w:tc>
        <w:tc>
          <w:tcPr>
            <w:tcW w:w="5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59,4</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69,3</w:t>
            </w:r>
          </w:p>
        </w:tc>
      </w:tr>
      <w:tr w:rsidR="009617EC" w:rsidRPr="00247C07">
        <w:trPr>
          <w:jc w:val="center"/>
        </w:trPr>
        <w:tc>
          <w:tcPr>
            <w:tcW w:w="5000" w:type="pct"/>
            <w:gridSpan w:val="10"/>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Промежуточные значения эквивалентных нагрузок следует определять по интерполяции.</w:t>
            </w:r>
          </w:p>
        </w:tc>
      </w:tr>
    </w:tbl>
    <w:p w:rsidR="009617EC" w:rsidRPr="00247C07" w:rsidRDefault="009617EC">
      <w:pPr>
        <w:pStyle w:val="1"/>
        <w:rPr>
          <w:rFonts w:eastAsia="Times New Roman"/>
        </w:rPr>
      </w:pPr>
      <w:bookmarkStart w:id="1103" w:name="PO0002713"/>
      <w:bookmarkStart w:id="1104" w:name="_Toc293934190"/>
      <w:bookmarkStart w:id="1105" w:name="_Toc294192272"/>
      <w:bookmarkStart w:id="1106" w:name="_Toc294192605"/>
      <w:bookmarkStart w:id="1107" w:name="_Toc294193276"/>
      <w:bookmarkStart w:id="1108" w:name="_Toc295317065"/>
      <w:bookmarkEnd w:id="1103"/>
      <w:bookmarkEnd w:id="1104"/>
      <w:bookmarkEnd w:id="1105"/>
      <w:bookmarkEnd w:id="1106"/>
      <w:bookmarkEnd w:id="1107"/>
      <w:r w:rsidRPr="00247C07">
        <w:rPr>
          <w:rFonts w:eastAsia="Times New Roman"/>
        </w:rPr>
        <w:t xml:space="preserve">Приложение М </w:t>
      </w:r>
      <w:r w:rsidRPr="00247C07">
        <w:rPr>
          <w:rFonts w:eastAsia="Times New Roman"/>
        </w:rPr>
        <w:br/>
        <w:t>(обязательное)</w:t>
      </w:r>
      <w:bookmarkEnd w:id="1108"/>
    </w:p>
    <w:p w:rsidR="009617EC" w:rsidRPr="00247C07" w:rsidRDefault="009617EC">
      <w:pPr>
        <w:spacing w:before="120" w:after="120"/>
        <w:jc w:val="center"/>
        <w:rPr>
          <w:rFonts w:eastAsiaTheme="minorEastAsia"/>
        </w:rPr>
      </w:pPr>
      <w:bookmarkStart w:id="1109" w:name="_Toc293934191"/>
      <w:bookmarkStart w:id="1110" w:name="_Toc294192273"/>
      <w:bookmarkStart w:id="1111" w:name="_Toc294192606"/>
      <w:bookmarkStart w:id="1112" w:name="_Toc294193277"/>
      <w:bookmarkStart w:id="1113" w:name="_Toc295317066"/>
      <w:bookmarkEnd w:id="1109"/>
      <w:bookmarkEnd w:id="1110"/>
      <w:bookmarkEnd w:id="1111"/>
      <w:bookmarkEnd w:id="1112"/>
      <w:r w:rsidRPr="00247C07">
        <w:rPr>
          <w:rFonts w:ascii="Times New Roman" w:hAnsi="Times New Roman" w:cs="Times New Roman"/>
          <w:b/>
          <w:bCs/>
          <w:sz w:val="24"/>
          <w:szCs w:val="24"/>
        </w:rPr>
        <w:t>Методика определения горизонтального (бокового) давления грунта на береговые опоры (устои) от транспортных средств железных и автомобильных дорог</w:t>
      </w:r>
      <w:bookmarkEnd w:id="1113"/>
    </w:p>
    <w:p w:rsidR="009617EC" w:rsidRPr="00247C07" w:rsidRDefault="009617EC">
      <w:pPr>
        <w:shd w:val="clear" w:color="auto" w:fill="FFFFFF"/>
        <w:spacing w:after="120"/>
        <w:jc w:val="center"/>
      </w:pPr>
      <w:r w:rsidRPr="00247C07">
        <w:rPr>
          <w:rFonts w:ascii="Times New Roman" w:hAnsi="Times New Roman" w:cs="Times New Roman"/>
          <w:b/>
          <w:bCs/>
          <w:sz w:val="24"/>
          <w:szCs w:val="24"/>
        </w:rPr>
        <w:t>При расположении на призме обрушения подвижного состава железных дорог</w:t>
      </w:r>
    </w:p>
    <w:p w:rsidR="009617EC" w:rsidRPr="00247C07" w:rsidRDefault="009617EC">
      <w:pPr>
        <w:shd w:val="clear" w:color="auto" w:fill="FFFFFF"/>
        <w:ind w:firstLine="283"/>
        <w:jc w:val="both"/>
      </w:pPr>
      <w:r w:rsidRPr="00247C07">
        <w:rPr>
          <w:rFonts w:ascii="Times New Roman" w:hAnsi="Times New Roman" w:cs="Times New Roman"/>
          <w:sz w:val="24"/>
          <w:szCs w:val="24"/>
        </w:rPr>
        <w:t>М.1 Горизонтальное (боковое) давление, кН, следует определять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для однопутных устоев при симметричной (относительно оси устоя) нагрузке (рисунок </w:t>
      </w:r>
      <w:hyperlink w:anchor="SO0000029" w:tooltip="Рисунок М.1" w:history="1">
        <w:r w:rsidRPr="00247C07">
          <w:rPr>
            <w:rStyle w:val="a3"/>
          </w:rPr>
          <w:t>М.1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F = F</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F</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2,7</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p</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b</w:t>
      </w:r>
      <w:r w:rsidRPr="00247C07">
        <w:rPr>
          <w:rFonts w:ascii="Times New Roman" w:hAnsi="Times New Roman" w:cs="Times New Roman"/>
          <w:sz w:val="24"/>
          <w:szCs w:val="24"/>
        </w:rPr>
        <w:t>(α</w:t>
      </w:r>
      <w:r w:rsidRPr="00247C07">
        <w:rPr>
          <w:rFonts w:ascii="Times New Roman" w:hAnsi="Times New Roman" w:cs="Times New Roman"/>
          <w:i/>
          <w:iCs/>
          <w:sz w:val="24"/>
          <w:szCs w:val="24"/>
        </w:rPr>
        <w:t xml:space="preserve">h - </w:t>
      </w:r>
      <w:r w:rsidRPr="00247C07">
        <w:rPr>
          <w:rFonts w:ascii="Times New Roman" w:hAnsi="Times New Roman" w:cs="Times New Roman"/>
          <w:sz w:val="24"/>
          <w:szCs w:val="24"/>
        </w:rPr>
        <w:t>α</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(М.1)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б) для многопутных устоев при несимметричной (относительно оси устоя) нагрузке (рисунок Р.1, </w:t>
      </w:r>
      <w:r w:rsidRPr="00247C07">
        <w:rPr>
          <w:rFonts w:ascii="Times New Roman" w:hAnsi="Times New Roman" w:cs="Times New Roman"/>
          <w:i/>
          <w:iCs/>
          <w:sz w:val="24"/>
          <w:szCs w:val="24"/>
        </w:rPr>
        <w:t>б</w:t>
      </w:r>
      <w:r w:rsidRPr="00247C07">
        <w:rPr>
          <w:rFonts w:ascii="Times New Roman" w:hAnsi="Times New Roman" w:cs="Times New Roman"/>
          <w:sz w:val="24"/>
          <w:szCs w:val="24"/>
        </w:rPr>
        <w:t>)</w:t>
      </w:r>
    </w:p>
    <w:tbl>
      <w:tblPr>
        <w:tblW w:w="5000" w:type="pct"/>
        <w:jc w:val="center"/>
        <w:tblCellMar>
          <w:left w:w="0" w:type="dxa"/>
          <w:right w:w="0" w:type="dxa"/>
        </w:tblCellMar>
        <w:tblLook w:val="04A0" w:firstRow="1" w:lastRow="0" w:firstColumn="1" w:lastColumn="0" w:noHBand="0" w:noVBand="1"/>
      </w:tblPr>
      <w:tblGrid>
        <w:gridCol w:w="8729"/>
        <w:gridCol w:w="842"/>
      </w:tblGrid>
      <w:tr w:rsidR="009617EC" w:rsidRPr="00247C07">
        <w:trPr>
          <w:jc w:val="center"/>
        </w:trPr>
        <w:tc>
          <w:tcPr>
            <w:tcW w:w="4560" w:type="pct"/>
            <w:tcBorders>
              <w:top w:val="nil"/>
              <w:left w:val="nil"/>
              <w:bottom w:val="nil"/>
              <w:right w:val="nil"/>
            </w:tcBorders>
            <w:tcMar>
              <w:top w:w="0" w:type="dxa"/>
              <w:left w:w="108" w:type="dxa"/>
              <w:bottom w:w="0" w:type="dxa"/>
              <w:right w:w="108" w:type="dxa"/>
            </w:tcMar>
            <w:vAlign w:val="center"/>
            <w:hideMark/>
          </w:tcPr>
          <w:p w:rsidR="009617EC" w:rsidRPr="00247C07" w:rsidRDefault="009617EC">
            <w:pPr>
              <w:autoSpaceDE w:val="0"/>
              <w:autoSpaceDN w:val="0"/>
              <w:spacing w:before="120" w:after="120"/>
              <w:jc w:val="center"/>
              <w:rPr>
                <w:rFonts w:ascii="Arial" w:eastAsiaTheme="minorEastAsia" w:hAnsi="Arial" w:cs="Arial"/>
              </w:rPr>
            </w:pPr>
            <w:r w:rsidRPr="00247C07">
              <w:rPr>
                <w:rFonts w:ascii="Times New Roman" w:hAnsi="Times New Roman" w:cs="Times New Roman"/>
                <w:i/>
                <w:iCs/>
                <w:sz w:val="24"/>
                <w:szCs w:val="24"/>
              </w:rPr>
              <w:t>F = F</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F</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w:t>
            </w:r>
            <w:r w:rsidRPr="00247C07">
              <w:rPr>
                <w:rFonts w:ascii="Times New Roman" w:hAnsi="Times New Roman" w:cs="Times New Roman"/>
                <w:i/>
                <w:iCs/>
                <w:caps/>
                <w:sz w:val="24"/>
                <w:szCs w:val="24"/>
              </w:rPr>
              <w:t>F</w:t>
            </w:r>
            <w:r w:rsidRPr="00247C07">
              <w:rPr>
                <w:rFonts w:ascii="Times New Roman" w:hAnsi="Times New Roman" w:cs="Times New Roman"/>
                <w:caps/>
                <w:sz w:val="24"/>
                <w:szCs w:val="24"/>
                <w:vertAlign w:val="subscript"/>
              </w:rPr>
              <w:t>3</w:t>
            </w:r>
            <w:r w:rsidRPr="00247C07">
              <w:rPr>
                <w:rFonts w:ascii="Times New Roman" w:hAnsi="Times New Roman" w:cs="Times New Roman"/>
                <w:i/>
                <w:iCs/>
                <w:caps/>
                <w:sz w:val="24"/>
                <w:szCs w:val="24"/>
              </w:rPr>
              <w:t xml:space="preserve"> </w:t>
            </w:r>
            <w:r w:rsidRPr="00247C07">
              <w:rPr>
                <w:rFonts w:ascii="Times New Roman" w:hAnsi="Times New Roman" w:cs="Times New Roman"/>
                <w:i/>
                <w:iCs/>
                <w:sz w:val="24"/>
                <w:szCs w:val="24"/>
              </w:rPr>
              <w:t>+ F</w:t>
            </w:r>
            <w:r w:rsidRPr="00247C07">
              <w:rPr>
                <w:rFonts w:ascii="Times New Roman" w:hAnsi="Times New Roman" w:cs="Times New Roman"/>
                <w:sz w:val="24"/>
                <w:szCs w:val="24"/>
                <w:vertAlign w:val="subscript"/>
              </w:rPr>
              <w:t>4</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1,35</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0,5</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b</w:t>
            </w:r>
            <w:r w:rsidRPr="00247C07">
              <w:rPr>
                <w:rFonts w:ascii="Times New Roman" w:hAnsi="Times New Roman" w:cs="Times New Roman"/>
                <w:sz w:val="24"/>
                <w:szCs w:val="24"/>
              </w:rPr>
              <w:t>(α</w:t>
            </w:r>
            <w:r w:rsidRPr="00247C07">
              <w:rPr>
                <w:rFonts w:ascii="Times New Roman" w:hAnsi="Times New Roman" w:cs="Times New Roman"/>
                <w:i/>
                <w:iCs/>
                <w:sz w:val="24"/>
                <w:szCs w:val="24"/>
              </w:rPr>
              <w:t xml:space="preserve">h - </w:t>
            </w:r>
            <w:r w:rsidRPr="00247C07">
              <w:rPr>
                <w:rFonts w:ascii="Times New Roman" w:hAnsi="Times New Roman" w:cs="Times New Roman"/>
                <w:sz w:val="24"/>
                <w:szCs w:val="24"/>
              </w:rPr>
              <w:t>α</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1,35</w:t>
            </w:r>
            <w:r w:rsidRPr="00247C07">
              <w:rPr>
                <w:rFonts w:ascii="Times New Roman" w:hAnsi="Times New Roman" w:cs="Times New Roman"/>
                <w:i/>
                <w:iCs/>
                <w:sz w:val="24"/>
                <w:szCs w:val="24"/>
              </w:rPr>
              <w:t xml:space="preserve"> p</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0,5</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b</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(α</w:t>
            </w:r>
            <w:r w:rsidRPr="00247C07">
              <w:rPr>
                <w:rFonts w:ascii="Times New Roman" w:hAnsi="Times New Roman" w:cs="Times New Roman"/>
                <w:i/>
                <w:iCs/>
                <w:sz w:val="24"/>
                <w:szCs w:val="24"/>
              </w:rPr>
              <w:t xml:space="preserve">h - </w:t>
            </w:r>
            <w:r w:rsidRPr="00247C07">
              <w:rPr>
                <w:rFonts w:ascii="Times New Roman" w:hAnsi="Times New Roman" w:cs="Times New Roman"/>
                <w:sz w:val="24"/>
                <w:szCs w:val="24"/>
              </w:rPr>
              <w:t>α</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p>
        </w:tc>
        <w:tc>
          <w:tcPr>
            <w:tcW w:w="440" w:type="pct"/>
            <w:tcBorders>
              <w:top w:val="nil"/>
              <w:left w:val="nil"/>
              <w:bottom w:val="nil"/>
              <w:right w:val="nil"/>
            </w:tcBorders>
            <w:tcMar>
              <w:top w:w="0" w:type="dxa"/>
              <w:left w:w="108" w:type="dxa"/>
              <w:bottom w:w="0" w:type="dxa"/>
              <w:right w:w="108" w:type="dxa"/>
            </w:tcMar>
            <w:vAlign w:val="center"/>
            <w:hideMark/>
          </w:tcPr>
          <w:p w:rsidR="009617EC" w:rsidRPr="00247C07" w:rsidRDefault="009617EC">
            <w:pPr>
              <w:shd w:val="clear" w:color="auto" w:fill="FFFFFF"/>
              <w:autoSpaceDE w:val="0"/>
              <w:autoSpaceDN w:val="0"/>
              <w:spacing w:before="120" w:after="120"/>
              <w:jc w:val="right"/>
              <w:rPr>
                <w:rFonts w:ascii="Arial" w:eastAsiaTheme="minorEastAsia" w:hAnsi="Arial" w:cs="Arial"/>
              </w:rPr>
            </w:pPr>
            <w:r w:rsidRPr="00247C07">
              <w:rPr>
                <w:rFonts w:ascii="Times New Roman" w:hAnsi="Times New Roman" w:cs="Times New Roman"/>
                <w:sz w:val="24"/>
                <w:szCs w:val="24"/>
              </w:rPr>
              <w:t>(M.2)</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Если </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то принимается α</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α.</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Плечи сил </w:t>
      </w:r>
      <w:r w:rsidRPr="00247C07">
        <w:rPr>
          <w:rFonts w:ascii="Times New Roman" w:hAnsi="Times New Roman" w:cs="Times New Roman"/>
          <w:i/>
          <w:iCs/>
          <w:sz w:val="24"/>
          <w:szCs w:val="24"/>
        </w:rPr>
        <w:t>F</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F</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F</w:t>
      </w:r>
      <w:r w:rsidRPr="00247C07">
        <w:rPr>
          <w:rFonts w:ascii="Times New Roman" w:hAnsi="Times New Roman" w:cs="Times New Roman"/>
          <w:sz w:val="24"/>
          <w:szCs w:val="24"/>
          <w:vertAlign w:val="subscript"/>
        </w:rPr>
        <w:t>3</w:t>
      </w:r>
      <w:r w:rsidRPr="00247C07">
        <w:rPr>
          <w:rFonts w:ascii="Times New Roman" w:hAnsi="Times New Roman" w:cs="Times New Roman"/>
          <w:i/>
          <w:iCs/>
          <w:caps/>
          <w:sz w:val="24"/>
          <w:szCs w:val="24"/>
        </w:rPr>
        <w:t xml:space="preserve"> </w:t>
      </w:r>
      <w:r w:rsidRPr="00247C07">
        <w:rPr>
          <w:rFonts w:ascii="Times New Roman" w:hAnsi="Times New Roman" w:cs="Times New Roman"/>
          <w:sz w:val="24"/>
          <w:szCs w:val="24"/>
        </w:rPr>
        <w:t>и</w:t>
      </w:r>
      <w:r w:rsidRPr="00247C07">
        <w:rPr>
          <w:rFonts w:ascii="Times New Roman" w:hAnsi="Times New Roman" w:cs="Times New Roman"/>
          <w:caps/>
          <w:sz w:val="24"/>
          <w:szCs w:val="24"/>
        </w:rPr>
        <w:t xml:space="preserve"> </w:t>
      </w:r>
      <w:r w:rsidRPr="00247C07">
        <w:rPr>
          <w:rFonts w:ascii="Times New Roman" w:hAnsi="Times New Roman" w:cs="Times New Roman"/>
          <w:i/>
          <w:iCs/>
          <w:sz w:val="24"/>
          <w:szCs w:val="24"/>
        </w:rPr>
        <w:t>F</w:t>
      </w:r>
      <w:r w:rsidRPr="00247C07">
        <w:rPr>
          <w:rFonts w:ascii="Times New Roman" w:hAnsi="Times New Roman" w:cs="Times New Roman"/>
          <w:sz w:val="24"/>
          <w:szCs w:val="24"/>
          <w:vertAlign w:val="subscript"/>
        </w:rPr>
        <w:t>4</w:t>
      </w:r>
      <w:r w:rsidRPr="00247C07">
        <w:rPr>
          <w:rFonts w:ascii="Times New Roman" w:hAnsi="Times New Roman" w:cs="Times New Roman"/>
          <w:sz w:val="24"/>
          <w:szCs w:val="24"/>
        </w:rPr>
        <w:t xml:space="preserve">, считая от рассматриваемого сечения (на рисунке </w:t>
      </w:r>
      <w:hyperlink w:anchor="SO0000029" w:tooltip="Рисунок М.1" w:history="1">
        <w:r w:rsidRPr="00247C07">
          <w:rPr>
            <w:rStyle w:val="a3"/>
          </w:rPr>
          <w:t>М.1</w:t>
        </w:r>
      </w:hyperlink>
      <w:r w:rsidRPr="00247C07">
        <w:rPr>
          <w:rFonts w:ascii="Times New Roman" w:hAnsi="Times New Roman" w:cs="Times New Roman"/>
          <w:sz w:val="24"/>
          <w:szCs w:val="24"/>
        </w:rPr>
        <w:t xml:space="preserve"> - подошвы фундамента), следует определять по формулам:</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BC0CAB5" wp14:editId="0E2D7572">
            <wp:extent cx="723265" cy="403860"/>
            <wp:effectExtent l="0" t="0" r="635" b="0"/>
            <wp:docPr id="341" name="Рисунок 341" descr="C:\Users\AMIKHA~1\AppData\Local\Temp\ns\4CFE.files\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AMIKHA~1\AppData\Local\Temp\ns\4CFE.files\image326.png"/>
                    <pic:cNvPicPr>
                      <a:picLocks noChangeAspect="1" noChangeArrowheads="1"/>
                    </pic:cNvPicPr>
                  </pic:nvPicPr>
                  <pic:blipFill>
                    <a:blip r:embed="rId974" r:link="rId975">
                      <a:extLst>
                        <a:ext uri="{28A0092B-C50C-407E-A947-70E740481C1C}">
                          <a14:useLocalDpi xmlns:a14="http://schemas.microsoft.com/office/drawing/2010/main" val="0"/>
                        </a:ext>
                      </a:extLst>
                    </a:blip>
                    <a:srcRect/>
                    <a:stretch>
                      <a:fillRect/>
                    </a:stretch>
                  </pic:blipFill>
                  <pic:spPr bwMode="auto">
                    <a:xfrm>
                      <a:off x="0" y="0"/>
                      <a:ext cx="723265" cy="403860"/>
                    </a:xfrm>
                    <a:prstGeom prst="rect">
                      <a:avLst/>
                    </a:prstGeom>
                    <a:noFill/>
                    <a:ln>
                      <a:noFill/>
                    </a:ln>
                  </pic:spPr>
                </pic:pic>
              </a:graphicData>
            </a:graphic>
          </wp:inline>
        </w:drawing>
      </w:r>
      <w:r w:rsidRPr="00247C07">
        <w:rPr>
          <w:rFonts w:ascii="Times New Roman" w:hAnsi="Times New Roman" w:cs="Times New Roman"/>
          <w:sz w:val="24"/>
          <w:szCs w:val="24"/>
        </w:rPr>
        <w:t>                                                         (М.3)</w:t>
      </w:r>
    </w:p>
    <w:p w:rsidR="009617EC" w:rsidRPr="00247C07" w:rsidRDefault="009617EC">
      <w:pPr>
        <w:shd w:val="clear" w:color="auto" w:fill="FFFFFF"/>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jc w:val="right"/>
      </w:pPr>
      <w:r w:rsidRPr="00247C07">
        <w:rPr>
          <w:rFonts w:ascii="Times New Roman" w:hAnsi="Times New Roman" w:cs="Times New Roman"/>
          <w:noProof/>
          <w:sz w:val="24"/>
          <w:szCs w:val="24"/>
          <w:vertAlign w:val="subscript"/>
          <w:lang w:eastAsia="ru-RU"/>
        </w:rPr>
        <w:drawing>
          <wp:inline distT="0" distB="0" distL="0" distR="0" wp14:anchorId="00FF5B47" wp14:editId="5F5D637F">
            <wp:extent cx="1871345" cy="457200"/>
            <wp:effectExtent l="0" t="0" r="0" b="0"/>
            <wp:docPr id="342" name="Рисунок 342" descr="C:\Users\AMIKHA~1\AppData\Local\Temp\ns\4CFE.files\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AMIKHA~1\AppData\Local\Temp\ns\4CFE.files\image327.png"/>
                    <pic:cNvPicPr>
                      <a:picLocks noChangeAspect="1" noChangeArrowheads="1"/>
                    </pic:cNvPicPr>
                  </pic:nvPicPr>
                  <pic:blipFill>
                    <a:blip r:embed="rId976" r:link="rId977">
                      <a:extLst>
                        <a:ext uri="{28A0092B-C50C-407E-A947-70E740481C1C}">
                          <a14:useLocalDpi xmlns:a14="http://schemas.microsoft.com/office/drawing/2010/main" val="0"/>
                        </a:ext>
                      </a:extLst>
                    </a:blip>
                    <a:srcRect/>
                    <a:stretch>
                      <a:fillRect/>
                    </a:stretch>
                  </pic:blipFill>
                  <pic:spPr bwMode="auto">
                    <a:xfrm>
                      <a:off x="0" y="0"/>
                      <a:ext cx="1871345" cy="457200"/>
                    </a:xfrm>
                    <a:prstGeom prst="rect">
                      <a:avLst/>
                    </a:prstGeom>
                    <a:noFill/>
                    <a:ln>
                      <a:noFill/>
                    </a:ln>
                  </pic:spPr>
                </pic:pic>
              </a:graphicData>
            </a:graphic>
          </wp:inline>
        </w:drawing>
      </w:r>
      <w:r w:rsidRPr="00247C07">
        <w:rPr>
          <w:rFonts w:ascii="Times New Roman" w:hAnsi="Times New Roman" w:cs="Times New Roman"/>
          <w:sz w:val="24"/>
          <w:szCs w:val="24"/>
        </w:rPr>
        <w:t>                                         (М.4)</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CBEDB87" wp14:editId="60F8878F">
            <wp:extent cx="723265" cy="403860"/>
            <wp:effectExtent l="0" t="0" r="635" b="0"/>
            <wp:docPr id="343" name="Рисунок 343" descr="C:\Users\AMIKHA~1\AppData\Local\Temp\ns\4CFE.files\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AMIKHA~1\AppData\Local\Temp\ns\4CFE.files\image326.png"/>
                    <pic:cNvPicPr>
                      <a:picLocks noChangeAspect="1" noChangeArrowheads="1"/>
                    </pic:cNvPicPr>
                  </pic:nvPicPr>
                  <pic:blipFill>
                    <a:blip r:embed="rId974" r:link="rId975">
                      <a:extLst>
                        <a:ext uri="{28A0092B-C50C-407E-A947-70E740481C1C}">
                          <a14:useLocalDpi xmlns:a14="http://schemas.microsoft.com/office/drawing/2010/main" val="0"/>
                        </a:ext>
                      </a:extLst>
                    </a:blip>
                    <a:srcRect/>
                    <a:stretch>
                      <a:fillRect/>
                    </a:stretch>
                  </pic:blipFill>
                  <pic:spPr bwMode="auto">
                    <a:xfrm>
                      <a:off x="0" y="0"/>
                      <a:ext cx="723265" cy="403860"/>
                    </a:xfrm>
                    <a:prstGeom prst="rect">
                      <a:avLst/>
                    </a:prstGeom>
                    <a:noFill/>
                    <a:ln>
                      <a:noFill/>
                    </a:ln>
                  </pic:spPr>
                </pic:pic>
              </a:graphicData>
            </a:graphic>
          </wp:inline>
        </w:drawing>
      </w:r>
      <w:r w:rsidRPr="00247C07">
        <w:rPr>
          <w:rFonts w:ascii="Times New Roman" w:hAnsi="Times New Roman" w:cs="Times New Roman"/>
          <w:sz w:val="24"/>
          <w:szCs w:val="24"/>
        </w:rPr>
        <w:t xml:space="preserve">                                                                                     </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97557A9" wp14:editId="65B0B8A6">
            <wp:extent cx="1945640" cy="457200"/>
            <wp:effectExtent l="0" t="0" r="0" b="0"/>
            <wp:docPr id="344" name="Рисунок 344" descr="C:\Users\AMIKHA~1\AppData\Local\Temp\ns\4CFE.files\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AMIKHA~1\AppData\Local\Temp\ns\4CFE.files\image328.png"/>
                    <pic:cNvPicPr>
                      <a:picLocks noChangeAspect="1" noChangeArrowheads="1"/>
                    </pic:cNvPicPr>
                  </pic:nvPicPr>
                  <pic:blipFill>
                    <a:blip r:embed="rId978" r:link="rId979">
                      <a:extLst>
                        <a:ext uri="{28A0092B-C50C-407E-A947-70E740481C1C}">
                          <a14:useLocalDpi xmlns:a14="http://schemas.microsoft.com/office/drawing/2010/main" val="0"/>
                        </a:ext>
                      </a:extLst>
                    </a:blip>
                    <a:srcRect/>
                    <a:stretch>
                      <a:fillRect/>
                    </a:stretch>
                  </pic:blipFill>
                  <pic:spPr bwMode="auto">
                    <a:xfrm>
                      <a:off x="0" y="0"/>
                      <a:ext cx="1945640" cy="457200"/>
                    </a:xfrm>
                    <a:prstGeom prst="rect">
                      <a:avLst/>
                    </a:prstGeom>
                    <a:noFill/>
                    <a:ln>
                      <a:noFill/>
                    </a:ln>
                  </pic:spPr>
                </pic:pic>
              </a:graphicData>
            </a:graphic>
          </wp:inline>
        </w:drawing>
      </w:r>
      <w:r w:rsidRPr="00247C07">
        <w:rPr>
          <w:rFonts w:ascii="Times New Roman" w:hAnsi="Times New Roman" w:cs="Times New Roman"/>
          <w:sz w:val="24"/>
          <w:szCs w:val="24"/>
        </w:rPr>
        <w:t>                                                     (М.5)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v</w:t>
      </w:r>
      <w:r w:rsidRPr="00247C07">
        <w:rPr>
          <w:rFonts w:ascii="Times New Roman" w:hAnsi="Times New Roman" w:cs="Times New Roman"/>
          <w:sz w:val="24"/>
          <w:szCs w:val="24"/>
        </w:rPr>
        <w:t>/2,70 - давление распределенной на длине шпал (2,70 м) временной вертикальной нагрузки, кПа;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равномерно распределенная нагрузка, кН/м, от подвижного состава на призме обрушения (по приложению </w:t>
      </w:r>
      <w:hyperlink w:anchor="PO0002681" w:tooltip="Приложение К" w:history="1">
        <w:r w:rsidRPr="00247C07">
          <w:rPr>
            <w:rStyle w:val="a3"/>
          </w:rPr>
          <w:t>К</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высоты, в пределах которых площадь давления имеет переменную ширину,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 </w:t>
      </w:r>
      <w:r w:rsidRPr="00247C07">
        <w:rPr>
          <w:rFonts w:ascii="Times New Roman" w:hAnsi="Times New Roman" w:cs="Times New Roman"/>
          <w:sz w:val="24"/>
          <w:szCs w:val="24"/>
        </w:rPr>
        <w:t>ширина однопутного устоя или удвоенное наименьшее расстояние от вертикальной оси нагрузки до ближайшей боковой грани устоя при несимметричном загружении,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2,70 + </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удвоенное расстояние от оси пути до точки пересечения линии распространения нагрузки с боковой удаленной от пути гранью, м, но не более удвоенного наибольшего расстояния от оси пути до боковой грани устоя;</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п</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нормативного горизонтального (бокового) давления грунта засыпки по </w:t>
      </w:r>
      <w:hyperlink w:anchor="PO0000404" w:tooltip="Пункт 6.6" w:history="1">
        <w:r w:rsidRPr="00247C07">
          <w:rPr>
            <w:rStyle w:val="a3"/>
          </w:rPr>
          <w:t>6.6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Значения коэффициентов α, α</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α</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и ξ, ξ</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ξ</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зависимости от соответствующих высот </w:t>
      </w:r>
      <w:r w:rsidRPr="00247C07">
        <w:rPr>
          <w:rFonts w:ascii="Times New Roman" w:hAnsi="Times New Roman" w:cs="Times New Roman"/>
          <w:i/>
          <w:iCs/>
          <w:sz w:val="24"/>
          <w:szCs w:val="24"/>
        </w:rPr>
        <w:t>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h</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h</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принимать по таблице </w:t>
      </w:r>
      <w:hyperlink w:anchor="TO0000119" w:tooltip="Таблица М.1" w:history="1">
        <w:r w:rsidRPr="00247C07">
          <w:rPr>
            <w:rStyle w:val="a3"/>
          </w:rPr>
          <w:t>М.1</w:t>
        </w:r>
      </w:hyperlink>
      <w:r w:rsidRPr="00247C07">
        <w:rPr>
          <w:rFonts w:ascii="Times New Roman" w:hAnsi="Times New Roman" w:cs="Times New Roman"/>
          <w:sz w:val="24"/>
          <w:szCs w:val="24"/>
        </w:rPr>
        <w:t>.</w:t>
      </w:r>
    </w:p>
    <w:p w:rsidR="009617EC" w:rsidRPr="00247C07" w:rsidRDefault="009617EC">
      <w:pPr>
        <w:shd w:val="clear" w:color="auto" w:fill="FFFFFF"/>
        <w:spacing w:before="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Для многопутного устоя общее давление от временной нагрузки следует определять как сумму давлений, получаемых по формуле (М.2) для каждого из путей в отдельности при соответствующих значениях </w:t>
      </w:r>
      <w:r w:rsidRPr="00247C07">
        <w:rPr>
          <w:rFonts w:ascii="Times New Roman" w:hAnsi="Times New Roman" w:cs="Times New Roman"/>
          <w:i/>
          <w:iCs/>
        </w:rPr>
        <w:t>b</w:t>
      </w:r>
      <w:r w:rsidRPr="00247C07">
        <w:rPr>
          <w:rFonts w:ascii="Times New Roman" w:hAnsi="Times New Roman" w:cs="Times New Roman"/>
        </w:rPr>
        <w:t>,</w:t>
      </w:r>
      <w:r w:rsidRPr="00247C07">
        <w:rPr>
          <w:rFonts w:ascii="Times New Roman" w:hAnsi="Times New Roman" w:cs="Times New Roman"/>
          <w:i/>
          <w:iCs/>
        </w:rPr>
        <w:t xml:space="preserve"> b</w:t>
      </w:r>
      <w:r w:rsidRPr="00247C07">
        <w:rPr>
          <w:rFonts w:ascii="Times New Roman" w:hAnsi="Times New Roman" w:cs="Times New Roman"/>
          <w:vertAlign w:val="subscript"/>
        </w:rPr>
        <w:t>1</w:t>
      </w:r>
      <w:r w:rsidRPr="00247C07">
        <w:rPr>
          <w:rFonts w:ascii="Times New Roman" w:hAnsi="Times New Roman" w:cs="Times New Roman"/>
        </w:rPr>
        <w:t>,</w:t>
      </w:r>
      <w:r w:rsidRPr="00247C07">
        <w:rPr>
          <w:rFonts w:ascii="Times New Roman" w:hAnsi="Times New Roman" w:cs="Times New Roman"/>
          <w:i/>
          <w:iCs/>
        </w:rPr>
        <w:t xml:space="preserve"> h</w:t>
      </w:r>
      <w:r w:rsidRPr="00247C07">
        <w:rPr>
          <w:rFonts w:ascii="Times New Roman" w:hAnsi="Times New Roman" w:cs="Times New Roman"/>
        </w:rPr>
        <w:t xml:space="preserve">, </w:t>
      </w:r>
      <w:r w:rsidRPr="00247C07">
        <w:rPr>
          <w:rFonts w:ascii="Times New Roman" w:hAnsi="Times New Roman" w:cs="Times New Roman"/>
          <w:i/>
          <w:iCs/>
        </w:rPr>
        <w:t>h</w:t>
      </w:r>
      <w:r w:rsidRPr="00247C07">
        <w:rPr>
          <w:rFonts w:ascii="Times New Roman" w:hAnsi="Times New Roman" w:cs="Times New Roman"/>
          <w:vertAlign w:val="subscript"/>
        </w:rPr>
        <w:t>1</w:t>
      </w:r>
      <w:r w:rsidRPr="00247C07">
        <w:rPr>
          <w:rFonts w:ascii="Times New Roman" w:hAnsi="Times New Roman" w:cs="Times New Roman"/>
        </w:rPr>
        <w:t xml:space="preserve">, </w:t>
      </w:r>
      <w:r w:rsidRPr="00247C07">
        <w:rPr>
          <w:rFonts w:ascii="Times New Roman" w:hAnsi="Times New Roman" w:cs="Times New Roman"/>
          <w:i/>
          <w:iCs/>
        </w:rPr>
        <w:t>h</w:t>
      </w:r>
      <w:r w:rsidRPr="00247C07">
        <w:rPr>
          <w:rFonts w:ascii="Times New Roman" w:hAnsi="Times New Roman" w:cs="Times New Roman"/>
          <w:vertAlign w:val="subscript"/>
        </w:rPr>
        <w:t>2</w:t>
      </w:r>
      <w:r w:rsidRPr="00247C07">
        <w:rPr>
          <w:rFonts w:ascii="Times New Roman" w:hAnsi="Times New Roman" w:cs="Times New Roman"/>
          <w:i/>
          <w:iCs/>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М.1</w:t>
      </w:r>
    </w:p>
    <w:tbl>
      <w:tblPr>
        <w:tblW w:w="5000" w:type="pct"/>
        <w:jc w:val="center"/>
        <w:shd w:val="clear" w:color="auto" w:fill="FFFFFF"/>
        <w:tblCellMar>
          <w:left w:w="0" w:type="dxa"/>
          <w:right w:w="0" w:type="dxa"/>
        </w:tblCellMar>
        <w:tblLook w:val="04A0" w:firstRow="1" w:lastRow="0" w:firstColumn="1" w:lastColumn="0" w:noHBand="0" w:noVBand="1"/>
      </w:tblPr>
      <w:tblGrid>
        <w:gridCol w:w="1464"/>
        <w:gridCol w:w="1543"/>
        <w:gridCol w:w="1542"/>
        <w:gridCol w:w="1523"/>
        <w:gridCol w:w="1532"/>
        <w:gridCol w:w="1807"/>
      </w:tblGrid>
      <w:tr w:rsidR="009617EC" w:rsidRPr="00247C07">
        <w:trPr>
          <w:tblHeader/>
          <w:jc w:val="center"/>
        </w:trPr>
        <w:tc>
          <w:tcPr>
            <w:tcW w:w="77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114" w:name="TO0000119"/>
            <w:r w:rsidRPr="00247C07">
              <w:rPr>
                <w:rFonts w:ascii="Times New Roman" w:hAnsi="Times New Roman" w:cs="Times New Roman"/>
                <w:i/>
                <w:iCs/>
              </w:rPr>
              <w:t>h</w:t>
            </w:r>
            <w:bookmarkEnd w:id="1114"/>
            <w:r w:rsidRPr="00247C07">
              <w:rPr>
                <w:rFonts w:ascii="Times New Roman" w:hAnsi="Times New Roman" w:cs="Times New Roman"/>
              </w:rPr>
              <w:t xml:space="preserve">, </w:t>
            </w:r>
            <w:r w:rsidRPr="00247C07">
              <w:rPr>
                <w:rFonts w:ascii="Times New Roman" w:hAnsi="Times New Roman" w:cs="Times New Roman"/>
                <w:i/>
                <w:iCs/>
              </w:rPr>
              <w:t>h</w:t>
            </w:r>
            <w:r w:rsidRPr="00247C07">
              <w:rPr>
                <w:rFonts w:ascii="Times New Roman" w:hAnsi="Times New Roman" w:cs="Times New Roman"/>
                <w:vertAlign w:val="subscript"/>
              </w:rPr>
              <w:t>1</w:t>
            </w:r>
            <w:r w:rsidRPr="00247C07">
              <w:rPr>
                <w:rFonts w:ascii="Times New Roman" w:hAnsi="Times New Roman" w:cs="Times New Roman"/>
              </w:rPr>
              <w:t xml:space="preserve">, </w:t>
            </w:r>
            <w:r w:rsidRPr="00247C07">
              <w:rPr>
                <w:rFonts w:ascii="Times New Roman" w:hAnsi="Times New Roman" w:cs="Times New Roman"/>
                <w:i/>
                <w:iCs/>
              </w:rPr>
              <w:t>h</w:t>
            </w:r>
            <w:r w:rsidRPr="00247C07">
              <w:rPr>
                <w:rFonts w:ascii="Times New Roman" w:hAnsi="Times New Roman" w:cs="Times New Roman"/>
                <w:vertAlign w:val="subscript"/>
              </w:rPr>
              <w:t>2</w:t>
            </w:r>
          </w:p>
        </w:tc>
        <w:tc>
          <w:tcPr>
            <w:tcW w:w="82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α</w:t>
            </w:r>
            <w:r w:rsidRPr="00247C07">
              <w:rPr>
                <w:rFonts w:ascii="Times New Roman" w:hAnsi="Times New Roman" w:cs="Times New Roman"/>
                <w:vertAlign w:val="subscript"/>
              </w:rPr>
              <w:t>1</w:t>
            </w:r>
            <w:r w:rsidRPr="00247C07">
              <w:rPr>
                <w:rFonts w:ascii="Times New Roman" w:hAnsi="Times New Roman" w:cs="Times New Roman"/>
              </w:rPr>
              <w:t>, α</w:t>
            </w:r>
            <w:r w:rsidRPr="00247C07">
              <w:rPr>
                <w:rFonts w:ascii="Times New Roman" w:hAnsi="Times New Roman" w:cs="Times New Roman"/>
                <w:vertAlign w:val="subscript"/>
              </w:rPr>
              <w:t>2</w:t>
            </w:r>
          </w:p>
        </w:tc>
        <w:tc>
          <w:tcPr>
            <w:tcW w:w="81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h</w:t>
            </w:r>
            <w:r w:rsidRPr="00247C07">
              <w:rPr>
                <w:rFonts w:ascii="Times New Roman" w:hAnsi="Times New Roman" w:cs="Times New Roman"/>
              </w:rPr>
              <w:t xml:space="preserve">, </w:t>
            </w:r>
            <w:r w:rsidRPr="00247C07">
              <w:rPr>
                <w:rFonts w:ascii="Times New Roman" w:hAnsi="Times New Roman" w:cs="Times New Roman"/>
                <w:i/>
                <w:iCs/>
              </w:rPr>
              <w:t>h</w:t>
            </w:r>
            <w:r w:rsidRPr="00247C07">
              <w:rPr>
                <w:rFonts w:ascii="Times New Roman" w:hAnsi="Times New Roman" w:cs="Times New Roman"/>
                <w:vertAlign w:val="subscript"/>
              </w:rPr>
              <w:t>1</w:t>
            </w:r>
            <w:r w:rsidRPr="00247C07">
              <w:rPr>
                <w:rFonts w:ascii="Times New Roman" w:hAnsi="Times New Roman" w:cs="Times New Roman"/>
              </w:rPr>
              <w:t xml:space="preserve">, </w:t>
            </w:r>
            <w:r w:rsidRPr="00247C07">
              <w:rPr>
                <w:rFonts w:ascii="Times New Roman" w:hAnsi="Times New Roman" w:cs="Times New Roman"/>
                <w:i/>
                <w:iCs/>
              </w:rPr>
              <w:t>h</w:t>
            </w:r>
            <w:r w:rsidRPr="00247C07">
              <w:rPr>
                <w:rFonts w:ascii="Times New Roman" w:hAnsi="Times New Roman" w:cs="Times New Roman"/>
                <w:vertAlign w:val="subscript"/>
              </w:rPr>
              <w:t>2</w:t>
            </w:r>
          </w:p>
        </w:tc>
        <w:tc>
          <w:tcPr>
            <w:tcW w:w="8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α</w:t>
            </w:r>
            <w:r w:rsidRPr="00247C07">
              <w:rPr>
                <w:rFonts w:ascii="Times New Roman" w:hAnsi="Times New Roman" w:cs="Times New Roman"/>
                <w:vertAlign w:val="subscript"/>
              </w:rPr>
              <w:t>1</w:t>
            </w:r>
            <w:r w:rsidRPr="00247C07">
              <w:rPr>
                <w:rFonts w:ascii="Times New Roman" w:hAnsi="Times New Roman" w:cs="Times New Roman"/>
              </w:rPr>
              <w:t>, α</w:t>
            </w:r>
            <w:r w:rsidRPr="00247C07">
              <w:rPr>
                <w:rFonts w:ascii="Times New Roman" w:hAnsi="Times New Roman" w:cs="Times New Roman"/>
                <w:vertAlign w:val="subscript"/>
              </w:rPr>
              <w:t>2</w:t>
            </w:r>
          </w:p>
        </w:tc>
        <w:tc>
          <w:tcPr>
            <w:tcW w:w="81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h</w:t>
            </w:r>
            <w:r w:rsidRPr="00247C07">
              <w:rPr>
                <w:rFonts w:ascii="Times New Roman" w:hAnsi="Times New Roman" w:cs="Times New Roman"/>
              </w:rPr>
              <w:t xml:space="preserve">, </w:t>
            </w:r>
            <w:r w:rsidRPr="00247C07">
              <w:rPr>
                <w:rFonts w:ascii="Times New Roman" w:hAnsi="Times New Roman" w:cs="Times New Roman"/>
                <w:i/>
                <w:iCs/>
              </w:rPr>
              <w:t>h</w:t>
            </w:r>
            <w:r w:rsidRPr="00247C07">
              <w:rPr>
                <w:rFonts w:ascii="Times New Roman" w:hAnsi="Times New Roman" w:cs="Times New Roman"/>
                <w:vertAlign w:val="subscript"/>
              </w:rPr>
              <w:t>1</w:t>
            </w:r>
            <w:r w:rsidRPr="00247C07">
              <w:rPr>
                <w:rFonts w:ascii="Times New Roman" w:hAnsi="Times New Roman" w:cs="Times New Roman"/>
              </w:rPr>
              <w:t xml:space="preserve">, </w:t>
            </w:r>
            <w:r w:rsidRPr="00247C07">
              <w:rPr>
                <w:rFonts w:ascii="Times New Roman" w:hAnsi="Times New Roman" w:cs="Times New Roman"/>
                <w:i/>
                <w:iCs/>
              </w:rPr>
              <w:t>h</w:t>
            </w:r>
            <w:r w:rsidRPr="00247C07">
              <w:rPr>
                <w:rFonts w:ascii="Times New Roman" w:hAnsi="Times New Roman" w:cs="Times New Roman"/>
                <w:vertAlign w:val="subscript"/>
              </w:rPr>
              <w:t>2</w:t>
            </w:r>
          </w:p>
        </w:tc>
        <w:tc>
          <w:tcPr>
            <w:tcW w:w="96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 α</w:t>
            </w:r>
            <w:r w:rsidRPr="00247C07">
              <w:rPr>
                <w:rFonts w:ascii="Times New Roman" w:hAnsi="Times New Roman" w:cs="Times New Roman"/>
                <w:vertAlign w:val="subscript"/>
              </w:rPr>
              <w:t>1</w:t>
            </w:r>
            <w:r w:rsidRPr="00247C07">
              <w:rPr>
                <w:rFonts w:ascii="Times New Roman" w:hAnsi="Times New Roman" w:cs="Times New Roman"/>
              </w:rPr>
              <w:t>, α</w:t>
            </w:r>
            <w:r w:rsidRPr="00247C07">
              <w:rPr>
                <w:rFonts w:ascii="Times New Roman" w:hAnsi="Times New Roman" w:cs="Times New Roman"/>
                <w:vertAlign w:val="subscript"/>
              </w:rPr>
              <w:t>2</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0,66</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0,66</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0,61</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0,66</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0,57</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0,59</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0,46</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0,61</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0,44</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0,62</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0,42</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0,62</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0,37</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0,69</w:t>
            </w:r>
          </w:p>
        </w:tc>
      </w:tr>
      <w:tr w:rsidR="009617EC" w:rsidRPr="00247C07">
        <w:trPr>
          <w:jc w:val="center"/>
        </w:trPr>
        <w:tc>
          <w:tcPr>
            <w:tcW w:w="7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82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w:t>
            </w:r>
          </w:p>
        </w:tc>
        <w:tc>
          <w:tcPr>
            <w:tcW w:w="80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w:t>
            </w:r>
          </w:p>
        </w:tc>
        <w:tc>
          <w:tcPr>
            <w:tcW w:w="81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0,69</w:t>
            </w:r>
          </w:p>
        </w:tc>
      </w:tr>
      <w:tr w:rsidR="009617EC" w:rsidRPr="00247C07">
        <w:trPr>
          <w:jc w:val="center"/>
        </w:trPr>
        <w:tc>
          <w:tcPr>
            <w:tcW w:w="7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8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w:t>
            </w:r>
          </w:p>
        </w:tc>
        <w:tc>
          <w:tcPr>
            <w:tcW w:w="8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8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8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9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0,69</w:t>
            </w:r>
          </w:p>
        </w:tc>
      </w:tr>
    </w:tbl>
    <w:p w:rsidR="009617EC" w:rsidRPr="00247C07" w:rsidRDefault="009617EC">
      <w:pPr>
        <w:shd w:val="clear" w:color="auto" w:fill="FFFFFF"/>
        <w:spacing w:before="120" w:after="120"/>
        <w:jc w:val="center"/>
        <w:rPr>
          <w:rFonts w:ascii="Arial" w:eastAsiaTheme="minorEastAsia" w:hAnsi="Arial" w:cs="Arial"/>
          <w:sz w:val="20"/>
          <w:szCs w:val="20"/>
        </w:rPr>
      </w:pPr>
      <w:r w:rsidRPr="00247C07">
        <w:rPr>
          <w:rFonts w:ascii="Times New Roman" w:hAnsi="Times New Roman" w:cs="Times New Roman"/>
          <w:b/>
          <w:bCs/>
          <w:sz w:val="24"/>
          <w:szCs w:val="24"/>
        </w:rPr>
        <w:t>При расположении на призме обрушения колесной автомобильной нагрузки</w:t>
      </w:r>
    </w:p>
    <w:p w:rsidR="009617EC" w:rsidRPr="00247C07" w:rsidRDefault="009617EC">
      <w:pPr>
        <w:shd w:val="clear" w:color="auto" w:fill="FFFFFF"/>
        <w:ind w:firstLine="283"/>
        <w:jc w:val="both"/>
      </w:pPr>
      <w:bookmarkStart w:id="1115" w:name="PO0002727"/>
      <w:r w:rsidRPr="00247C07">
        <w:rPr>
          <w:rFonts w:ascii="Times New Roman" w:hAnsi="Times New Roman" w:cs="Times New Roman"/>
          <w:sz w:val="24"/>
          <w:szCs w:val="24"/>
        </w:rPr>
        <w:t>М.2 При отсутствии переходных плит от насыпи на устой давление от транспортных средств автомобильных дорог на призме обрушения следует принимать распределенным на площадки опирания:</w:t>
      </w:r>
      <w:bookmarkEnd w:id="1115"/>
    </w:p>
    <w:p w:rsidR="009617EC" w:rsidRPr="00247C07" w:rsidRDefault="009617EC">
      <w:pPr>
        <w:ind w:firstLine="284"/>
        <w:jc w:val="both"/>
      </w:pPr>
      <w:r w:rsidRPr="00247C07">
        <w:rPr>
          <w:rFonts w:ascii="Times New Roman" w:hAnsi="Times New Roman" w:cs="Times New Roman"/>
          <w:i/>
          <w:iCs/>
          <w:sz w:val="24"/>
          <w:szCs w:val="24"/>
        </w:rPr>
        <w:t>а</w:t>
      </w:r>
      <w:r w:rsidRPr="00247C07">
        <w:rPr>
          <w:rFonts w:ascii="Times New Roman" w:hAnsi="Times New Roman" w:cs="Times New Roman"/>
          <w:sz w:val="24"/>
          <w:szCs w:val="24"/>
        </w:rPr>
        <w:t xml:space="preserve">) в случае расположения стенки перпендикулярно направлению движения давление от каждого ряда колес распределяется на площадки опирания размером </w:t>
      </w:r>
      <w:r w:rsidRPr="00247C07">
        <w:rPr>
          <w:rFonts w:ascii="Times New Roman" w:hAnsi="Times New Roman" w:cs="Times New Roman"/>
          <w:i/>
          <w:iCs/>
          <w:sz w:val="24"/>
          <w:szCs w:val="24"/>
        </w:rPr>
        <w:t>с</w:t>
      </w:r>
      <w:r w:rsidRPr="00247C07">
        <w:rPr>
          <w:rFonts w:ascii="Symbol" w:hAnsi="Symbol"/>
          <w:sz w:val="24"/>
          <w:szCs w:val="24"/>
        </w:rPr>
        <w:t></w:t>
      </w:r>
      <w:r w:rsidRPr="00247C07">
        <w:rPr>
          <w:rFonts w:ascii="Times New Roman" w:hAnsi="Times New Roman" w:cs="Times New Roman"/>
          <w:i/>
          <w:iCs/>
          <w:sz w:val="24"/>
          <w:szCs w:val="24"/>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с - </w:t>
      </w:r>
      <w:r w:rsidRPr="00247C07">
        <w:rPr>
          <w:rFonts w:ascii="Times New Roman" w:hAnsi="Times New Roman" w:cs="Times New Roman"/>
          <w:sz w:val="24"/>
          <w:szCs w:val="24"/>
        </w:rPr>
        <w:t xml:space="preserve">длина соприкасания вдоль оси моста колес рассматриваемых нагрузок с покрытием проезжей части (рисунок </w:t>
      </w:r>
      <w:hyperlink w:anchor="SO0000029" w:tooltip="Рисунок М.1" w:history="1">
        <w:r w:rsidRPr="00247C07">
          <w:rPr>
            <w:rStyle w:val="a3"/>
          </w:rPr>
          <w:t>М.1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в</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принимаемая, 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колес тележек нагрузки АК              - 0,2;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то же, автомобилей нагрузки АБ            - по таблице </w:t>
      </w:r>
      <w:hyperlink w:anchor="TO0000012" w:tooltip="Таблица 6.6" w:history="1">
        <w:r w:rsidRPr="00247C07">
          <w:rPr>
            <w:rStyle w:val="a3"/>
          </w:rPr>
          <w:t>6.6</w:t>
        </w:r>
      </w:hyperlink>
      <w:r w:rsidRPr="00247C07">
        <w:rPr>
          <w:rFonts w:ascii="Times New Roman" w:hAnsi="Times New Roman" w:cs="Times New Roman"/>
          <w:sz w:val="24"/>
          <w:szCs w:val="24"/>
        </w:rPr>
        <w:t xml:space="preserve"> в </w:t>
      </w:r>
      <w:hyperlink w:anchor="PO0000447" w:tooltip="Пункт 6.13" w:history="1">
        <w:r w:rsidRPr="00247C07">
          <w:rPr>
            <w:rStyle w:val="a3"/>
          </w:rPr>
          <w:t>6.13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колесной нагрузки НК                       - 3,8;</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ширина, равная расстоянию между внешними гранями колес (для тележек нагрузки АК, автомобилей нагрузки АБ, колесной нагрузки НК).</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случаях когда сосредоточенное давление распределяется в стороны вдоль рассчитываемой стенки (например, устои с откосными крыльями), его учитывают с коэффициентом α, зависящим от отношения </w:t>
      </w:r>
      <w:r w:rsidRPr="00247C07">
        <w:rPr>
          <w:rFonts w:ascii="Times New Roman" w:hAnsi="Times New Roman" w:cs="Times New Roman"/>
          <w:i/>
          <w:iCs/>
          <w:sz w:val="24"/>
          <w:szCs w:val="24"/>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h </w:t>
      </w: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h </w:t>
      </w:r>
      <w:r w:rsidRPr="00247C07">
        <w:rPr>
          <w:rFonts w:ascii="Times New Roman" w:hAnsi="Times New Roman" w:cs="Times New Roman"/>
          <w:sz w:val="24"/>
          <w:szCs w:val="24"/>
        </w:rPr>
        <w:t xml:space="preserve">- высота стенки), по таблице </w:t>
      </w:r>
      <w:hyperlink w:anchor="TO0000120" w:tooltip="Таблица М.2" w:history="1">
        <w:r w:rsidRPr="00247C07">
          <w:rPr>
            <w:rStyle w:val="a3"/>
          </w:rPr>
          <w:t>М.2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 устоях с обратными стенками, расположенными параллельно оси моста, коэффициент α</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не учитывается;</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М.2</w:t>
      </w:r>
    </w:p>
    <w:tbl>
      <w:tblPr>
        <w:tblW w:w="5000" w:type="pct"/>
        <w:jc w:val="center"/>
        <w:shd w:val="clear" w:color="auto" w:fill="FFFFFF"/>
        <w:tblCellMar>
          <w:left w:w="0" w:type="dxa"/>
          <w:right w:w="0" w:type="dxa"/>
        </w:tblCellMar>
        <w:tblLook w:val="04A0" w:firstRow="1" w:lastRow="0" w:firstColumn="1" w:lastColumn="0" w:noHBand="0" w:noVBand="1"/>
      </w:tblPr>
      <w:tblGrid>
        <w:gridCol w:w="2230"/>
        <w:gridCol w:w="2308"/>
        <w:gridCol w:w="2298"/>
        <w:gridCol w:w="2575"/>
      </w:tblGrid>
      <w:tr w:rsidR="009617EC" w:rsidRPr="00247C07">
        <w:trPr>
          <w:tblHeader/>
          <w:jc w:val="center"/>
        </w:trPr>
        <w:tc>
          <w:tcPr>
            <w:tcW w:w="118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116" w:name="TO0000120"/>
            <w:r w:rsidRPr="00247C07">
              <w:rPr>
                <w:rFonts w:ascii="Times New Roman" w:hAnsi="Times New Roman" w:cs="Times New Roman"/>
                <w:i/>
                <w:iCs/>
              </w:rPr>
              <w:t>b</w:t>
            </w:r>
            <w:bookmarkEnd w:id="1116"/>
            <w:r w:rsidRPr="00247C07">
              <w:rPr>
                <w:rFonts w:ascii="Times New Roman" w:hAnsi="Times New Roman" w:cs="Times New Roman"/>
                <w:i/>
                <w:iCs/>
              </w:rPr>
              <w:t>/h</w:t>
            </w:r>
          </w:p>
        </w:tc>
        <w:tc>
          <w:tcPr>
            <w:tcW w:w="122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w:t>
            </w:r>
          </w:p>
        </w:tc>
        <w:tc>
          <w:tcPr>
            <w:tcW w:w="122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b/h</w:t>
            </w:r>
          </w:p>
        </w:tc>
        <w:tc>
          <w:tcPr>
            <w:tcW w:w="136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w:t>
            </w:r>
          </w:p>
        </w:tc>
      </w:tr>
      <w:tr w:rsidR="009617EC" w:rsidRPr="00247C07">
        <w:trPr>
          <w:jc w:val="center"/>
        </w:trPr>
        <w:tc>
          <w:tcPr>
            <w:tcW w:w="11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12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0,327</w:t>
            </w:r>
          </w:p>
        </w:tc>
        <w:tc>
          <w:tcPr>
            <w:tcW w:w="12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1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0,681</w:t>
            </w:r>
          </w:p>
        </w:tc>
      </w:tr>
      <w:tr w:rsidR="009617EC" w:rsidRPr="00247C07">
        <w:trPr>
          <w:jc w:val="center"/>
        </w:trPr>
        <w:tc>
          <w:tcPr>
            <w:tcW w:w="11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12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0,360</w:t>
            </w:r>
          </w:p>
        </w:tc>
        <w:tc>
          <w:tcPr>
            <w:tcW w:w="12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1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0,710</w:t>
            </w:r>
          </w:p>
        </w:tc>
      </w:tr>
      <w:tr w:rsidR="009617EC" w:rsidRPr="00247C07">
        <w:trPr>
          <w:jc w:val="center"/>
        </w:trPr>
        <w:tc>
          <w:tcPr>
            <w:tcW w:w="11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12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0,89</w:t>
            </w:r>
          </w:p>
        </w:tc>
        <w:tc>
          <w:tcPr>
            <w:tcW w:w="12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1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0,735</w:t>
            </w:r>
          </w:p>
        </w:tc>
      </w:tr>
      <w:tr w:rsidR="009617EC" w:rsidRPr="00247C07">
        <w:trPr>
          <w:jc w:val="center"/>
        </w:trPr>
        <w:tc>
          <w:tcPr>
            <w:tcW w:w="11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12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0,414</w:t>
            </w:r>
          </w:p>
        </w:tc>
        <w:tc>
          <w:tcPr>
            <w:tcW w:w="12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1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0,754</w:t>
            </w:r>
          </w:p>
        </w:tc>
      </w:tr>
      <w:tr w:rsidR="009617EC" w:rsidRPr="00247C07">
        <w:trPr>
          <w:jc w:val="center"/>
        </w:trPr>
        <w:tc>
          <w:tcPr>
            <w:tcW w:w="11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12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0,437</w:t>
            </w:r>
          </w:p>
        </w:tc>
        <w:tc>
          <w:tcPr>
            <w:tcW w:w="12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0,772</w:t>
            </w:r>
          </w:p>
        </w:tc>
      </w:tr>
      <w:tr w:rsidR="009617EC" w:rsidRPr="00247C07">
        <w:trPr>
          <w:jc w:val="center"/>
        </w:trPr>
        <w:tc>
          <w:tcPr>
            <w:tcW w:w="11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12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0,459</w:t>
            </w:r>
          </w:p>
        </w:tc>
        <w:tc>
          <w:tcPr>
            <w:tcW w:w="12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1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0,810</w:t>
            </w:r>
          </w:p>
        </w:tc>
      </w:tr>
      <w:tr w:rsidR="009617EC" w:rsidRPr="00247C07">
        <w:trPr>
          <w:jc w:val="center"/>
        </w:trPr>
        <w:tc>
          <w:tcPr>
            <w:tcW w:w="11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12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0,505</w:t>
            </w:r>
          </w:p>
        </w:tc>
        <w:tc>
          <w:tcPr>
            <w:tcW w:w="12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1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0,840</w:t>
            </w:r>
          </w:p>
        </w:tc>
      </w:tr>
      <w:tr w:rsidR="009617EC" w:rsidRPr="00247C07">
        <w:trPr>
          <w:jc w:val="center"/>
        </w:trPr>
        <w:tc>
          <w:tcPr>
            <w:tcW w:w="11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12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0,544</w:t>
            </w:r>
          </w:p>
        </w:tc>
        <w:tc>
          <w:tcPr>
            <w:tcW w:w="12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1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0,875</w:t>
            </w:r>
          </w:p>
        </w:tc>
      </w:tr>
      <w:tr w:rsidR="009617EC" w:rsidRPr="00247C07">
        <w:trPr>
          <w:jc w:val="center"/>
        </w:trPr>
        <w:tc>
          <w:tcPr>
            <w:tcW w:w="11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12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0,576</w:t>
            </w:r>
          </w:p>
        </w:tc>
        <w:tc>
          <w:tcPr>
            <w:tcW w:w="12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3,00</w:t>
            </w:r>
          </w:p>
        </w:tc>
        <w:tc>
          <w:tcPr>
            <w:tcW w:w="1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0,900</w:t>
            </w:r>
          </w:p>
        </w:tc>
      </w:tr>
      <w:tr w:rsidR="009617EC" w:rsidRPr="00247C07">
        <w:trPr>
          <w:jc w:val="center"/>
        </w:trPr>
        <w:tc>
          <w:tcPr>
            <w:tcW w:w="11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12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0,602</w:t>
            </w:r>
          </w:p>
        </w:tc>
        <w:tc>
          <w:tcPr>
            <w:tcW w:w="12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1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0,950</w:t>
            </w:r>
          </w:p>
        </w:tc>
      </w:tr>
      <w:tr w:rsidR="009617EC" w:rsidRPr="00247C07">
        <w:trPr>
          <w:jc w:val="center"/>
        </w:trPr>
        <w:tc>
          <w:tcPr>
            <w:tcW w:w="118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12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0,668</w:t>
            </w:r>
          </w:p>
        </w:tc>
        <w:tc>
          <w:tcPr>
            <w:tcW w:w="12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4,00</w:t>
            </w:r>
          </w:p>
        </w:tc>
        <w:tc>
          <w:tcPr>
            <w:tcW w:w="13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i/>
          <w:iCs/>
          <w:sz w:val="24"/>
          <w:szCs w:val="24"/>
        </w:rPr>
        <w:t xml:space="preserve">б) </w:t>
      </w:r>
      <w:r w:rsidRPr="00247C07">
        <w:rPr>
          <w:rFonts w:ascii="Times New Roman" w:hAnsi="Times New Roman" w:cs="Times New Roman"/>
          <w:sz w:val="24"/>
          <w:szCs w:val="24"/>
        </w:rPr>
        <w:t xml:space="preserve">в случае расположения стенки параллельно оси моста давление от каждого ряда колес вдоль моста распределяется на площадки опирания размером </w:t>
      </w:r>
      <w:r w:rsidRPr="00247C07">
        <w:rPr>
          <w:rFonts w:ascii="Times New Roman" w:hAnsi="Times New Roman" w:cs="Times New Roman"/>
          <w:i/>
          <w:iCs/>
          <w:sz w:val="24"/>
          <w:szCs w:val="24"/>
        </w:rPr>
        <w:t>a</w:t>
      </w:r>
      <w:r w:rsidRPr="00247C07">
        <w:rPr>
          <w:rFonts w:ascii="Symbol" w:hAnsi="Symbol"/>
          <w:sz w:val="24"/>
          <w:szCs w:val="24"/>
        </w:rPr>
        <w:t></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длина, принимаемая для нагрузок, 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АК - </w:t>
      </w:r>
      <w:r w:rsidRPr="00247C07">
        <w:rPr>
          <w:rFonts w:ascii="Times New Roman" w:hAnsi="Times New Roman" w:cs="Times New Roman"/>
          <w:i/>
          <w:iCs/>
          <w:sz w:val="24"/>
          <w:szCs w:val="24"/>
        </w:rPr>
        <w:t>h</w:t>
      </w:r>
      <w:r w:rsidRPr="00247C07">
        <w:rPr>
          <w:rFonts w:ascii="Times New Roman" w:hAnsi="Times New Roman" w:cs="Times New Roman"/>
          <w:sz w:val="24"/>
          <w:szCs w:val="24"/>
        </w:rPr>
        <w:t xml:space="preserve"> + 1,5;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АБ - </w:t>
      </w:r>
      <w:r w:rsidRPr="00247C07">
        <w:rPr>
          <w:rFonts w:ascii="Times New Roman" w:hAnsi="Times New Roman" w:cs="Times New Roman"/>
          <w:i/>
          <w:iCs/>
          <w:sz w:val="24"/>
          <w:szCs w:val="24"/>
        </w:rPr>
        <w:t>h + с</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но не более базы автомобиля;</w:t>
      </w:r>
    </w:p>
    <w:p w:rsidR="009617EC" w:rsidRPr="00247C07" w:rsidRDefault="009617EC">
      <w:pPr>
        <w:shd w:val="clear" w:color="auto" w:fill="FFFFFF"/>
        <w:ind w:firstLine="283"/>
        <w:jc w:val="both"/>
      </w:pPr>
      <w:r w:rsidRPr="00247C07">
        <w:rPr>
          <w:rFonts w:ascii="Times New Roman" w:hAnsi="Times New Roman" w:cs="Times New Roman"/>
          <w:sz w:val="24"/>
          <w:szCs w:val="24"/>
        </w:rPr>
        <w:t>НК - 3,8;</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с - </w:t>
      </w:r>
      <w:r w:rsidRPr="00247C07">
        <w:rPr>
          <w:rFonts w:ascii="Times New Roman" w:hAnsi="Times New Roman" w:cs="Times New Roman"/>
          <w:sz w:val="24"/>
          <w:szCs w:val="24"/>
        </w:rPr>
        <w:t>по</w:t>
      </w:r>
      <w:r w:rsidRPr="00247C07">
        <w:rPr>
          <w:rFonts w:ascii="Times New Roman" w:hAnsi="Times New Roman" w:cs="Times New Roman"/>
          <w:i/>
          <w:iCs/>
          <w:sz w:val="24"/>
          <w:szCs w:val="24"/>
        </w:rPr>
        <w:t xml:space="preserve"> </w:t>
      </w:r>
      <w:hyperlink w:anchor="PO0002727" w:tooltip="Пункт М.2" w:history="1">
        <w:r w:rsidRPr="00247C07">
          <w:rPr>
            <w:rStyle w:val="a3"/>
          </w:rPr>
          <w:t>М.2</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ширина колеса рассматриваемых нагрузок.</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Во всех случаях длина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не должна превышать длины рассчитываемого участка стенки.</w:t>
      </w:r>
    </w:p>
    <w:p w:rsidR="009617EC" w:rsidRPr="00247C07" w:rsidRDefault="009617EC">
      <w:pPr>
        <w:shd w:val="clear" w:color="auto" w:fill="FFFFFF"/>
        <w:ind w:firstLine="283"/>
        <w:jc w:val="both"/>
      </w:pPr>
      <w:r w:rsidRPr="00247C07">
        <w:rPr>
          <w:rFonts w:ascii="Times New Roman" w:hAnsi="Times New Roman" w:cs="Times New Roman"/>
          <w:sz w:val="24"/>
          <w:szCs w:val="24"/>
        </w:rPr>
        <w:t>М.3 При наличии переходных плит (от насыпи на устой) опирание на грунт (вдоль оси моста) следует учитывать на половине длины плиты со стороны насыпи, при этом давление следует принимать только от части подвижной нагрузки, расположенной на этой половине, и считать его приложенным посередине длины опирания.</w:t>
      </w:r>
    </w:p>
    <w:p w:rsidR="009617EC" w:rsidRPr="00247C07" w:rsidRDefault="009617EC">
      <w:pPr>
        <w:spacing w:before="120" w:after="120"/>
        <w:jc w:val="center"/>
        <w:rPr>
          <w:vanish/>
          <w:color w:val="FFFFFF"/>
          <w:sz w:val="2"/>
        </w:rPr>
      </w:pPr>
      <w:bookmarkStart w:id="1117" w:name="SO0000029"/>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47A8925E" wp14:editId="290406BA">
            <wp:extent cx="3030220" cy="5241925"/>
            <wp:effectExtent l="0" t="0" r="0" b="0"/>
            <wp:docPr id="345" name="Рисунок 344" descr="C:\Users\AMIKHA~1\AppData\Local\Temp\ns\4CFE.files\image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descr="C:\Users\AMIKHA~1\AppData\Local\Temp\ns\4CFE.files\image329.jpg"/>
                    <pic:cNvPicPr>
                      <a:picLocks noChangeAspect="1" noChangeArrowheads="1"/>
                    </pic:cNvPicPr>
                  </pic:nvPicPr>
                  <pic:blipFill>
                    <a:blip r:embed="rId980" r:link="rId981">
                      <a:extLst>
                        <a:ext uri="{28A0092B-C50C-407E-A947-70E740481C1C}">
                          <a14:useLocalDpi xmlns:a14="http://schemas.microsoft.com/office/drawing/2010/main" val="0"/>
                        </a:ext>
                      </a:extLst>
                    </a:blip>
                    <a:srcRect/>
                    <a:stretch>
                      <a:fillRect/>
                    </a:stretch>
                  </pic:blipFill>
                  <pic:spPr bwMode="auto">
                    <a:xfrm>
                      <a:off x="0" y="0"/>
                      <a:ext cx="3030220" cy="5241925"/>
                    </a:xfrm>
                    <a:prstGeom prst="rect">
                      <a:avLst/>
                    </a:prstGeom>
                    <a:noFill/>
                    <a:ln>
                      <a:noFill/>
                    </a:ln>
                  </pic:spPr>
                </pic:pic>
              </a:graphicData>
            </a:graphic>
          </wp:inline>
        </w:drawing>
      </w:r>
      <w:bookmarkEnd w:id="1117"/>
    </w:p>
    <w:p w:rsidR="009617EC" w:rsidRPr="00247C07" w:rsidRDefault="009617EC">
      <w:pPr>
        <w:shd w:val="clear" w:color="auto" w:fill="FFFFFF"/>
        <w:jc w:val="center"/>
      </w:pPr>
      <w:r w:rsidRPr="00247C07">
        <w:rPr>
          <w:rFonts w:ascii="Times New Roman" w:hAnsi="Times New Roman" w:cs="Times New Roman"/>
          <w:i/>
          <w:iCs/>
        </w:rPr>
        <w:t xml:space="preserve">а - </w:t>
      </w:r>
      <w:r w:rsidRPr="00247C07">
        <w:rPr>
          <w:rFonts w:ascii="Times New Roman" w:hAnsi="Times New Roman" w:cs="Times New Roman"/>
        </w:rPr>
        <w:t xml:space="preserve">при расположении на призме обрушения подвижного состава железных дорог для однопутных устоев при симметричной (относительно оси устоя) нагрузке; </w:t>
      </w:r>
      <w:r w:rsidRPr="00247C07">
        <w:rPr>
          <w:rFonts w:ascii="Times New Roman" w:hAnsi="Times New Roman" w:cs="Times New Roman"/>
          <w:i/>
          <w:iCs/>
        </w:rPr>
        <w:t>б</w:t>
      </w:r>
      <w:r w:rsidRPr="00247C07">
        <w:rPr>
          <w:rFonts w:ascii="Times New Roman" w:hAnsi="Times New Roman" w:cs="Times New Roman"/>
        </w:rPr>
        <w:t xml:space="preserve"> - то же, для многопутных устоев при несимметричной (относительно оси устоя) нагрузке; </w:t>
      </w:r>
      <w:r w:rsidRPr="00247C07">
        <w:rPr>
          <w:rFonts w:ascii="Times New Roman" w:hAnsi="Times New Roman" w:cs="Times New Roman"/>
          <w:i/>
          <w:iCs/>
        </w:rPr>
        <w:t xml:space="preserve">в </w:t>
      </w:r>
      <w:r w:rsidRPr="00247C07">
        <w:rPr>
          <w:rFonts w:ascii="Times New Roman" w:hAnsi="Times New Roman" w:cs="Times New Roman"/>
        </w:rPr>
        <w:t>- при расположении на призме обрушения автомобильной нагрузки и стенки перпендикулярно направлению движения (</w:t>
      </w:r>
      <w:r w:rsidRPr="00247C07">
        <w:rPr>
          <w:rFonts w:ascii="Times New Roman" w:hAnsi="Times New Roman" w:cs="Times New Roman"/>
          <w:i/>
          <w:iCs/>
        </w:rPr>
        <w:t>с</w:t>
      </w:r>
      <w:r w:rsidRPr="00247C07">
        <w:rPr>
          <w:rFonts w:ascii="Times New Roman" w:hAnsi="Times New Roman" w:cs="Times New Roman"/>
        </w:rPr>
        <w:t xml:space="preserve"> - длина соприкасания вдоль оси моста колес с покрытием проезжей части, угол β - наклон к вертикальной плоскости скольжения грунта за устоем)</w:t>
      </w:r>
    </w:p>
    <w:p w:rsidR="009617EC" w:rsidRPr="00247C07" w:rsidRDefault="009617EC">
      <w:pPr>
        <w:shd w:val="clear" w:color="auto" w:fill="FFFFFF"/>
        <w:spacing w:before="120"/>
        <w:jc w:val="center"/>
      </w:pPr>
      <w:r w:rsidRPr="00247C07">
        <w:rPr>
          <w:rFonts w:ascii="Times New Roman" w:hAnsi="Times New Roman" w:cs="Times New Roman"/>
          <w:b/>
          <w:bCs/>
          <w:i/>
          <w:iCs/>
          <w:sz w:val="24"/>
          <w:szCs w:val="24"/>
        </w:rPr>
        <w:t xml:space="preserve">Рисунок М.1 - </w:t>
      </w:r>
      <w:r w:rsidRPr="00247C07">
        <w:rPr>
          <w:rFonts w:ascii="Times New Roman" w:hAnsi="Times New Roman" w:cs="Times New Roman"/>
          <w:b/>
          <w:bCs/>
          <w:sz w:val="24"/>
          <w:szCs w:val="24"/>
        </w:rPr>
        <w:t>Схема загружения для определения горизонтального (бокового) давления грунта на береговые опоры (устои)</w:t>
      </w:r>
    </w:p>
    <w:p w:rsidR="009617EC" w:rsidRPr="00247C07" w:rsidRDefault="009617EC">
      <w:pPr>
        <w:pStyle w:val="1"/>
        <w:rPr>
          <w:rFonts w:eastAsia="Times New Roman"/>
        </w:rPr>
      </w:pPr>
      <w:bookmarkStart w:id="1118" w:name="PO0002737"/>
      <w:bookmarkStart w:id="1119" w:name="_Toc293934192"/>
      <w:bookmarkStart w:id="1120" w:name="_Toc294192274"/>
      <w:bookmarkStart w:id="1121" w:name="_Toc294192607"/>
      <w:bookmarkStart w:id="1122" w:name="_Toc294193278"/>
      <w:bookmarkStart w:id="1123" w:name="_Toc295317067"/>
      <w:bookmarkEnd w:id="1118"/>
      <w:bookmarkEnd w:id="1119"/>
      <w:bookmarkEnd w:id="1120"/>
      <w:bookmarkEnd w:id="1121"/>
      <w:bookmarkEnd w:id="1122"/>
      <w:r w:rsidRPr="00247C07">
        <w:rPr>
          <w:rFonts w:eastAsia="Times New Roman"/>
        </w:rPr>
        <w:t xml:space="preserve">Приложение Н </w:t>
      </w:r>
      <w:r w:rsidRPr="00247C07">
        <w:rPr>
          <w:rFonts w:eastAsia="Times New Roman"/>
        </w:rPr>
        <w:br/>
      </w:r>
      <w:bookmarkEnd w:id="1123"/>
      <w:r w:rsidRPr="00247C07">
        <w:rPr>
          <w:rFonts w:eastAsia="Times New Roman"/>
        </w:rPr>
        <w:t>(обязательное)</w:t>
      </w:r>
    </w:p>
    <w:p w:rsidR="009617EC" w:rsidRPr="00247C07" w:rsidRDefault="009617EC">
      <w:pPr>
        <w:spacing w:before="120" w:after="120"/>
        <w:jc w:val="center"/>
        <w:rPr>
          <w:rFonts w:eastAsiaTheme="minorEastAsia"/>
        </w:rPr>
      </w:pPr>
      <w:bookmarkStart w:id="1124" w:name="_Toc293934193"/>
      <w:bookmarkStart w:id="1125" w:name="_Toc294192275"/>
      <w:bookmarkStart w:id="1126" w:name="_Toc294192608"/>
      <w:bookmarkStart w:id="1127" w:name="_Toc294193279"/>
      <w:bookmarkStart w:id="1128" w:name="_Toc295317068"/>
      <w:bookmarkEnd w:id="1124"/>
      <w:bookmarkEnd w:id="1125"/>
      <w:bookmarkEnd w:id="1126"/>
      <w:bookmarkEnd w:id="1127"/>
      <w:r w:rsidRPr="00247C07">
        <w:rPr>
          <w:rFonts w:ascii="Times New Roman" w:hAnsi="Times New Roman" w:cs="Times New Roman"/>
          <w:b/>
          <w:bCs/>
          <w:sz w:val="24"/>
          <w:szCs w:val="24"/>
        </w:rPr>
        <w:t>Аэродинамические коэффициенты</w:t>
      </w:r>
      <w:bookmarkEnd w:id="1128"/>
    </w:p>
    <w:tbl>
      <w:tblPr>
        <w:tblW w:w="5000" w:type="pct"/>
        <w:jc w:val="center"/>
        <w:shd w:val="clear" w:color="auto" w:fill="FFFFFF"/>
        <w:tblCellMar>
          <w:left w:w="0" w:type="dxa"/>
          <w:right w:w="0" w:type="dxa"/>
        </w:tblCellMar>
        <w:tblLook w:val="04A0" w:firstRow="1" w:lastRow="0" w:firstColumn="1" w:lastColumn="0" w:noHBand="0" w:noVBand="1"/>
      </w:tblPr>
      <w:tblGrid>
        <w:gridCol w:w="6450"/>
        <w:gridCol w:w="2961"/>
      </w:tblGrid>
      <w:tr w:rsidR="009617EC" w:rsidRPr="00247C07">
        <w:trPr>
          <w:tblHeader/>
          <w:jc w:val="center"/>
        </w:trPr>
        <w:tc>
          <w:tcPr>
            <w:tcW w:w="342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Части или элементы пролетных строений и опор мостов</w:t>
            </w:r>
          </w:p>
        </w:tc>
        <w:tc>
          <w:tcPr>
            <w:tcW w:w="157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Значения аэродинамического коэффициента лобового сопротивления </w:t>
            </w:r>
            <w:r w:rsidRPr="00247C07">
              <w:rPr>
                <w:rFonts w:ascii="Times New Roman" w:hAnsi="Times New Roman" w:cs="Times New Roman"/>
                <w:i/>
                <w:iCs/>
              </w:rPr>
              <w:t>с</w:t>
            </w:r>
            <w:r w:rsidRPr="00247C07">
              <w:rPr>
                <w:rFonts w:ascii="Times New Roman" w:hAnsi="Times New Roman" w:cs="Times New Roman"/>
                <w:i/>
                <w:iCs/>
                <w:vertAlign w:val="subscript"/>
              </w:rPr>
              <w:t>w</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Главные фермы сквозных пролетных строений балочной и арочной систем:</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железнодорожных с ездой:</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2,15</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понизу при наличии на них поезда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2,55</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отсутствии поезда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2,15 - 2,45</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поверху при расстоянии между осями ферм от 2 до 4 м соответственно</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автодорожных</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Балочная клетка и мостовое полотно проезжей части пролетных строений:</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железнодорожных</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1,85</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автодорожных</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Пролетные строения со сплошными балками:</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железнодорожные:</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однопутные с ездой поверху</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два однопутных с ездой поверху, установленные на общих опорах двухпутного моста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однопутные в виде замкнутой коробки</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однопутные с ездой понизу</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2,25</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двухпутные с ездой понизу</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автодорожные с ездой поверху:</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с плоскими главными балками</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с одной коробчатой балкой</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с двумя коробчатыми балками</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1,75</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Прогоны деревянных мостов</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1,95</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Железнодорожный подвижной состав, находящийся на пролетном строении с ездой:</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понизу</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поверху</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6 Каменные, бетонные и железобетонные опоры мостов:</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поперек моста: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прямоугольном сечении</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то же, но с обтекателями в носовой и кормовой частях</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1,75</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при круглом сечении</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 виде двух круглых столбов</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вдоль моста при прямоугольном сечении</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7 Деревянные сквозные опоры мостов:</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башенного типа: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поперек моста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вдоль моста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однорядные и сдвоенные:</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поперек моста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вдоль моста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8 Стальные опоры:</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однорядные:</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поперек моста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вдоль моста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башенные сквозные при числе плоскостей (поперек направления ветра) от 2 до 4</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2,10 - 3,00</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9 Перильные ограждения:</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210"/>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в мостах с ездой поверху для плоскостей:</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50"/>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не защищенных от ветра</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закрытых от ветра подвижным составом</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в мостах с ездой понизу:</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с наветренной стороны, не закрытой элементами сквозных ферм</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34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то же, закрытой элементами сквозных ферм</w:t>
            </w:r>
          </w:p>
        </w:tc>
        <w:tc>
          <w:tcPr>
            <w:tcW w:w="15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r>
      <w:tr w:rsidR="009617EC" w:rsidRPr="00247C07">
        <w:trPr>
          <w:jc w:val="center"/>
        </w:trPr>
        <w:tc>
          <w:tcPr>
            <w:tcW w:w="34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то же, закрытой элементами сквозных ферм и подвижным составом</w:t>
            </w:r>
          </w:p>
        </w:tc>
        <w:tc>
          <w:tcPr>
            <w:tcW w:w="1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Для опор, состоящих по высоте из нескольких ярусов, имеющих различные конструктивные формы, ветровую нагрузку необходимо определять для каждого яруса отдельно с учетом соответствующего аэродинамического коэффициента.</w:t>
            </w:r>
          </w:p>
        </w:tc>
      </w:tr>
    </w:tbl>
    <w:p w:rsidR="009617EC" w:rsidRPr="00247C07" w:rsidRDefault="009617EC">
      <w:pPr>
        <w:pStyle w:val="1"/>
        <w:rPr>
          <w:rFonts w:eastAsia="Times New Roman"/>
        </w:rPr>
      </w:pPr>
      <w:bookmarkStart w:id="1129" w:name="PO0002739"/>
      <w:bookmarkStart w:id="1130" w:name="_Toc293934194"/>
      <w:bookmarkStart w:id="1131" w:name="_Toc294192276"/>
      <w:bookmarkStart w:id="1132" w:name="_Toc294192609"/>
      <w:bookmarkStart w:id="1133" w:name="_Toc294193280"/>
      <w:bookmarkStart w:id="1134" w:name="_Toc295317069"/>
      <w:bookmarkEnd w:id="1129"/>
      <w:bookmarkEnd w:id="1130"/>
      <w:bookmarkEnd w:id="1131"/>
      <w:bookmarkEnd w:id="1132"/>
      <w:bookmarkEnd w:id="1133"/>
      <w:r w:rsidRPr="00247C07">
        <w:rPr>
          <w:rFonts w:eastAsia="Times New Roman"/>
        </w:rPr>
        <w:t xml:space="preserve">Приложение П </w:t>
      </w:r>
      <w:r w:rsidRPr="00247C07">
        <w:rPr>
          <w:rFonts w:eastAsia="Times New Roman"/>
        </w:rPr>
        <w:br/>
        <w:t>(обязательное)</w:t>
      </w:r>
      <w:bookmarkEnd w:id="1134"/>
    </w:p>
    <w:p w:rsidR="009617EC" w:rsidRPr="00247C07" w:rsidRDefault="009617EC">
      <w:pPr>
        <w:spacing w:before="120" w:after="120"/>
        <w:jc w:val="center"/>
        <w:rPr>
          <w:rFonts w:eastAsiaTheme="minorEastAsia"/>
        </w:rPr>
      </w:pPr>
      <w:bookmarkStart w:id="1135" w:name="_Toc293934195"/>
      <w:bookmarkStart w:id="1136" w:name="_Toc294192277"/>
      <w:bookmarkStart w:id="1137" w:name="_Toc294192610"/>
      <w:bookmarkStart w:id="1138" w:name="_Toc294193281"/>
      <w:bookmarkStart w:id="1139" w:name="_Toc295317070"/>
      <w:bookmarkEnd w:id="1135"/>
      <w:bookmarkEnd w:id="1136"/>
      <w:bookmarkEnd w:id="1137"/>
      <w:bookmarkEnd w:id="1138"/>
      <w:r w:rsidRPr="00247C07">
        <w:rPr>
          <w:rFonts w:ascii="Times New Roman" w:hAnsi="Times New Roman" w:cs="Times New Roman"/>
          <w:b/>
          <w:bCs/>
          <w:sz w:val="24"/>
          <w:szCs w:val="24"/>
        </w:rPr>
        <w:t>Нормативная ледовая нагрузка</w:t>
      </w:r>
      <w:bookmarkEnd w:id="1139"/>
    </w:p>
    <w:p w:rsidR="009617EC" w:rsidRPr="00247C07" w:rsidRDefault="009617EC">
      <w:pPr>
        <w:shd w:val="clear" w:color="auto" w:fill="FFFFFF"/>
        <w:ind w:firstLine="283"/>
        <w:jc w:val="both"/>
      </w:pPr>
      <w:bookmarkStart w:id="1140" w:name="PO0002741"/>
      <w:r w:rsidRPr="00247C07">
        <w:rPr>
          <w:rFonts w:ascii="Times New Roman" w:hAnsi="Times New Roman" w:cs="Times New Roman"/>
          <w:sz w:val="24"/>
          <w:szCs w:val="24"/>
        </w:rPr>
        <w:t>П.1 Нагрузку от льда на опоры мостов следует определять на основе исходных данных по ледовой обстановке в районе расположения сооружения для периода с наибольшими ледовыми воздействиями, при этом период натурных наблюдений должен быть не менее пяти лет.</w:t>
      </w:r>
      <w:bookmarkEnd w:id="1140"/>
    </w:p>
    <w:p w:rsidR="009617EC" w:rsidRPr="00247C07" w:rsidRDefault="009617EC">
      <w:pPr>
        <w:shd w:val="clear" w:color="auto" w:fill="FFFFFF"/>
        <w:ind w:firstLine="283"/>
        <w:jc w:val="both"/>
      </w:pPr>
      <w:r w:rsidRPr="00247C07">
        <w:rPr>
          <w:rFonts w:ascii="Times New Roman" w:hAnsi="Times New Roman" w:cs="Times New Roman"/>
          <w:sz w:val="24"/>
          <w:szCs w:val="24"/>
        </w:rPr>
        <w:t>Пределы прочности льда следует определять по опытным данным.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опытных данных допускается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I района страны: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предел прочности льда на раздробление (с учетом местного смятия)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z</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 начальной стадии ледохода (при первой подвижке) - 735 кПа;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наивысшем уровне ледохода - 441 кПа;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б) предел прочности льда на изгиб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m</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- 70 % соответствующих значений прочности льда на раздробление (по «а»);</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остальных районов страны - по формулам:</w:t>
      </w:r>
    </w:p>
    <w:p w:rsidR="009617EC" w:rsidRPr="00247C07" w:rsidRDefault="009617EC">
      <w:pPr>
        <w:shd w:val="clear" w:color="auto" w:fill="FFFFFF"/>
        <w:spacing w:before="120" w:after="120"/>
        <w:jc w:val="right"/>
        <w:rPr>
          <w:lang w:val="en-US"/>
        </w:rPr>
      </w:pP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zn</w:t>
      </w:r>
      <w:r w:rsidRPr="00247C07">
        <w:rPr>
          <w:rFonts w:ascii="Times New Roman" w:hAnsi="Times New Roman" w:cs="Times New Roman"/>
          <w:i/>
          <w:iCs/>
          <w:sz w:val="24"/>
          <w:szCs w:val="24"/>
          <w:lang w:val="en-US"/>
        </w:rPr>
        <w:t xml:space="preserve"> = K</w:t>
      </w:r>
      <w:r w:rsidRPr="00247C07">
        <w:rPr>
          <w:rFonts w:ascii="Times New Roman" w:hAnsi="Times New Roman" w:cs="Times New Roman"/>
          <w:i/>
          <w:iCs/>
          <w:sz w:val="24"/>
          <w:szCs w:val="24"/>
          <w:vertAlign w:val="subscript"/>
          <w:lang w:val="en-US"/>
        </w:rPr>
        <w:t>n</w:t>
      </w: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z</w:t>
      </w:r>
      <w:r w:rsidRPr="00247C07">
        <w:rPr>
          <w:rFonts w:ascii="Times New Roman" w:hAnsi="Times New Roman" w:cs="Times New Roman"/>
          <w:sz w:val="24"/>
          <w:szCs w:val="24"/>
          <w:vertAlign w:val="subscript"/>
          <w:lang w:val="en-US"/>
        </w:rPr>
        <w:t>1</w:t>
      </w:r>
      <w:r w:rsidRPr="00247C07">
        <w:rPr>
          <w:rFonts w:ascii="Times New Roman" w:hAnsi="Times New Roman" w:cs="Times New Roman"/>
          <w:sz w:val="24"/>
          <w:szCs w:val="24"/>
          <w:lang w:val="en-US"/>
        </w:rPr>
        <w:t>;                                                           (</w:t>
      </w:r>
      <w:r w:rsidRPr="00247C07">
        <w:rPr>
          <w:rFonts w:ascii="Times New Roman" w:hAnsi="Times New Roman" w:cs="Times New Roman"/>
          <w:sz w:val="24"/>
          <w:szCs w:val="24"/>
        </w:rPr>
        <w:t>П</w:t>
      </w:r>
      <w:r w:rsidRPr="00247C07">
        <w:rPr>
          <w:rFonts w:ascii="Times New Roman" w:hAnsi="Times New Roman" w:cs="Times New Roman"/>
          <w:sz w:val="24"/>
          <w:szCs w:val="24"/>
          <w:lang w:val="en-US"/>
        </w:rPr>
        <w:t>.1)</w:t>
      </w:r>
    </w:p>
    <w:p w:rsidR="009617EC" w:rsidRPr="00247C07" w:rsidRDefault="009617EC">
      <w:pPr>
        <w:shd w:val="clear" w:color="auto" w:fill="FFFFFF"/>
        <w:spacing w:after="120"/>
        <w:jc w:val="right"/>
        <w:rPr>
          <w:lang w:val="en-US"/>
        </w:rPr>
      </w:pP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mn</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 0,7</w:t>
      </w:r>
      <w:r w:rsidRPr="00247C07">
        <w:rPr>
          <w:rFonts w:ascii="Times New Roman" w:hAnsi="Times New Roman" w:cs="Times New Roman"/>
          <w:i/>
          <w:iCs/>
          <w:sz w:val="24"/>
          <w:szCs w:val="24"/>
          <w:lang w:val="en-US"/>
        </w:rPr>
        <w:t>R</w:t>
      </w:r>
      <w:r w:rsidRPr="00247C07">
        <w:rPr>
          <w:rFonts w:ascii="Times New Roman" w:hAnsi="Times New Roman" w:cs="Times New Roman"/>
          <w:i/>
          <w:iCs/>
          <w:sz w:val="24"/>
          <w:szCs w:val="24"/>
          <w:vertAlign w:val="subscript"/>
          <w:lang w:val="en-US"/>
        </w:rPr>
        <w:t>m</w:t>
      </w:r>
      <w:r w:rsidRPr="00247C07">
        <w:rPr>
          <w:rFonts w:ascii="Times New Roman" w:hAnsi="Times New Roman" w:cs="Times New Roman"/>
          <w:sz w:val="24"/>
          <w:szCs w:val="24"/>
          <w:lang w:val="en-US"/>
        </w:rPr>
        <w:t>,                                                          (</w:t>
      </w:r>
      <w:r w:rsidRPr="00247C07">
        <w:rPr>
          <w:rFonts w:ascii="Times New Roman" w:hAnsi="Times New Roman" w:cs="Times New Roman"/>
          <w:sz w:val="24"/>
          <w:szCs w:val="24"/>
        </w:rPr>
        <w:t>П</w:t>
      </w:r>
      <w:r w:rsidRPr="00247C07">
        <w:rPr>
          <w:rFonts w:ascii="Times New Roman" w:hAnsi="Times New Roman" w:cs="Times New Roman"/>
          <w:sz w:val="24"/>
          <w:szCs w:val="24"/>
          <w:lang w:val="en-US"/>
        </w:rPr>
        <w:t>.2)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п </w:t>
      </w:r>
      <w:r w:rsidRPr="00247C07">
        <w:rPr>
          <w:rFonts w:ascii="Times New Roman" w:hAnsi="Times New Roman" w:cs="Times New Roman"/>
          <w:sz w:val="24"/>
          <w:szCs w:val="24"/>
        </w:rPr>
        <w:t>- порядковый номер района страны;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К</w:t>
      </w:r>
      <w:r w:rsidRPr="00247C07">
        <w:rPr>
          <w:rFonts w:ascii="Times New Roman" w:hAnsi="Times New Roman" w:cs="Times New Roman"/>
          <w:i/>
          <w:iCs/>
          <w:sz w:val="24"/>
          <w:szCs w:val="24"/>
          <w:vertAlign w:val="subscript"/>
        </w:rPr>
        <w:t>п</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климатический коэффициент для данного района страны.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Границы районов и климатические коэффициенты, соответствующие районам, следует принимать по таблице </w:t>
      </w:r>
      <w:hyperlink w:anchor="TO0000122" w:tooltip="Таблица П.1" w:history="1">
        <w:r w:rsidRPr="00247C07">
          <w:rPr>
            <w:rStyle w:val="a3"/>
          </w:rPr>
          <w:t>П.1</w:t>
        </w:r>
      </w:hyperlink>
      <w:r w:rsidRPr="00247C07">
        <w:rPr>
          <w:rFonts w:ascii="Times New Roman" w:hAnsi="Times New Roman" w:cs="Times New Roman"/>
          <w:sz w:val="24"/>
          <w:szCs w:val="24"/>
        </w:rPr>
        <w:t>. При этом для рек, вскрывающихся при отрицательной температуре, климатический коэффициент следует принимать не менее 2.</w:t>
      </w:r>
    </w:p>
    <w:p w:rsidR="009617EC" w:rsidRPr="00247C07" w:rsidRDefault="009617EC">
      <w:pPr>
        <w:shd w:val="clear" w:color="auto" w:fill="FFFFFF"/>
        <w:ind w:firstLine="283"/>
        <w:jc w:val="both"/>
      </w:pPr>
      <w:r w:rsidRPr="00247C07">
        <w:rPr>
          <w:rFonts w:ascii="Times New Roman" w:hAnsi="Times New Roman" w:cs="Times New Roman"/>
          <w:sz w:val="24"/>
          <w:szCs w:val="24"/>
        </w:rPr>
        <w:t>На промерзающих до дна реках, если ледоход начинается после прохода по льду весенних вод, предел прочности льда на раздробление следует принимать по фактическим данным (с учетом ослабления льда вследствие его протаивания), но не менее величин, установленных для ледохода при наивысшем уровне.</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П.1</w:t>
      </w:r>
    </w:p>
    <w:tbl>
      <w:tblPr>
        <w:tblW w:w="5000" w:type="pct"/>
        <w:jc w:val="center"/>
        <w:shd w:val="clear" w:color="auto" w:fill="FFFFFF"/>
        <w:tblCellMar>
          <w:left w:w="0" w:type="dxa"/>
          <w:right w:w="0" w:type="dxa"/>
        </w:tblCellMar>
        <w:tblLook w:val="04A0" w:firstRow="1" w:lastRow="0" w:firstColumn="1" w:lastColumn="0" w:noHBand="0" w:noVBand="1"/>
      </w:tblPr>
      <w:tblGrid>
        <w:gridCol w:w="1626"/>
        <w:gridCol w:w="4967"/>
        <w:gridCol w:w="2818"/>
      </w:tblGrid>
      <w:tr w:rsidR="009617EC" w:rsidRPr="00247C07">
        <w:trPr>
          <w:tblHeader/>
          <w:jc w:val="center"/>
        </w:trPr>
        <w:tc>
          <w:tcPr>
            <w:tcW w:w="86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141" w:name="TO0000122"/>
            <w:r w:rsidRPr="00247C07">
              <w:rPr>
                <w:rFonts w:ascii="Times New Roman" w:hAnsi="Times New Roman" w:cs="Times New Roman"/>
              </w:rPr>
              <w:t>Номер района</w:t>
            </w:r>
            <w:bookmarkEnd w:id="1141"/>
          </w:p>
        </w:tc>
        <w:tc>
          <w:tcPr>
            <w:tcW w:w="263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Граница района</w:t>
            </w:r>
          </w:p>
        </w:tc>
        <w:tc>
          <w:tcPr>
            <w:tcW w:w="149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Климатический коэффициент </w:t>
            </w:r>
            <w:r w:rsidRPr="00247C07">
              <w:rPr>
                <w:rFonts w:ascii="Times New Roman" w:hAnsi="Times New Roman" w:cs="Times New Roman"/>
                <w:i/>
                <w:iCs/>
              </w:rPr>
              <w:t>К</w:t>
            </w:r>
            <w:r w:rsidRPr="00247C07">
              <w:rPr>
                <w:rFonts w:ascii="Times New Roman" w:hAnsi="Times New Roman" w:cs="Times New Roman"/>
                <w:i/>
                <w:iCs/>
                <w:vertAlign w:val="subscript"/>
              </w:rPr>
              <w:t>n</w:t>
            </w:r>
          </w:p>
        </w:tc>
      </w:tr>
      <w:tr w:rsidR="009617EC" w:rsidRPr="00247C07">
        <w:trPr>
          <w:jc w:val="center"/>
        </w:trPr>
        <w:tc>
          <w:tcPr>
            <w:tcW w:w="8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w:t>
            </w:r>
          </w:p>
        </w:tc>
        <w:tc>
          <w:tcPr>
            <w:tcW w:w="26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Южнее линии Выборг - Смоленск - Камышин - Актюбинск - Балхаш</w:t>
            </w:r>
          </w:p>
        </w:tc>
        <w:tc>
          <w:tcPr>
            <w:tcW w:w="14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r>
      <w:tr w:rsidR="009617EC" w:rsidRPr="00247C07">
        <w:trPr>
          <w:jc w:val="center"/>
        </w:trPr>
        <w:tc>
          <w:tcPr>
            <w:tcW w:w="8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II</w:t>
            </w:r>
          </w:p>
        </w:tc>
        <w:tc>
          <w:tcPr>
            <w:tcW w:w="26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Южнее линии Архангельск - Киров - Уфа - Кустанай - Караганда - Усть-Каменогорск</w:t>
            </w:r>
          </w:p>
        </w:tc>
        <w:tc>
          <w:tcPr>
            <w:tcW w:w="14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w:t>
            </w:r>
          </w:p>
        </w:tc>
      </w:tr>
      <w:tr w:rsidR="009617EC" w:rsidRPr="00247C07">
        <w:trPr>
          <w:jc w:val="center"/>
        </w:trPr>
        <w:tc>
          <w:tcPr>
            <w:tcW w:w="8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III</w:t>
            </w:r>
          </w:p>
        </w:tc>
        <w:tc>
          <w:tcPr>
            <w:tcW w:w="263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Южнее линии Воркута - Ханты-Мансийск - Красноярск - Улан-Удэ - Николаевск-на-Амуре</w:t>
            </w:r>
          </w:p>
        </w:tc>
        <w:tc>
          <w:tcPr>
            <w:tcW w:w="149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1,75</w:t>
            </w:r>
          </w:p>
        </w:tc>
      </w:tr>
      <w:tr w:rsidR="009617EC" w:rsidRPr="00247C07">
        <w:trPr>
          <w:jc w:val="center"/>
        </w:trPr>
        <w:tc>
          <w:tcPr>
            <w:tcW w:w="8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IV</w:t>
            </w:r>
          </w:p>
        </w:tc>
        <w:tc>
          <w:tcPr>
            <w:tcW w:w="2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Севернее линии Воркута - Ханты-Мансийск - Красноярск - Улан-Удэ - Николаевск-на-Амуре</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Для II и III районов южной границей является северная граница предыдущего района.</w:t>
            </w:r>
          </w:p>
        </w:tc>
      </w:tr>
    </w:tbl>
    <w:p w:rsidR="009617EC" w:rsidRPr="00247C07" w:rsidRDefault="009617EC">
      <w:pPr>
        <w:spacing w:before="120"/>
        <w:ind w:firstLine="284"/>
        <w:jc w:val="both"/>
        <w:rPr>
          <w:rFonts w:ascii="Arial" w:eastAsiaTheme="minorEastAsia" w:hAnsi="Arial" w:cs="Arial"/>
          <w:sz w:val="20"/>
          <w:szCs w:val="20"/>
        </w:rPr>
      </w:pPr>
      <w:r w:rsidRPr="00247C07">
        <w:rPr>
          <w:rFonts w:ascii="Times New Roman" w:hAnsi="Times New Roman" w:cs="Times New Roman"/>
          <w:sz w:val="24"/>
          <w:szCs w:val="24"/>
        </w:rPr>
        <w:t>П.2 Равнодействующую ледовой нагрузки необходимо прикладывать в точке, расположенной ниже расчетного уровня воды на 0,3t, где t - расчетная толщина льда, м, принимаемая равной 0,8 максимальной за зимний период толщины льда обеспеченностью 1 %.</w:t>
      </w:r>
    </w:p>
    <w:p w:rsidR="009617EC" w:rsidRPr="00247C07" w:rsidRDefault="009617EC">
      <w:pPr>
        <w:ind w:firstLine="284"/>
        <w:jc w:val="both"/>
      </w:pPr>
      <w:bookmarkStart w:id="1142" w:name="PO0002751"/>
      <w:r w:rsidRPr="00247C07">
        <w:rPr>
          <w:rFonts w:ascii="Times New Roman" w:hAnsi="Times New Roman" w:cs="Times New Roman"/>
          <w:sz w:val="24"/>
          <w:szCs w:val="24"/>
        </w:rPr>
        <w:t>П.3 Нагрузку от движущихся ледяных полей на опоры мостов с вертикальной передней гранью необходимо принимать по наименьшему значению из определяемых по формулам:</w:t>
      </w:r>
      <w:bookmarkEnd w:id="1142"/>
    </w:p>
    <w:p w:rsidR="009617EC" w:rsidRPr="00247C07" w:rsidRDefault="009617EC">
      <w:pPr>
        <w:shd w:val="clear" w:color="auto" w:fill="FFFFFF"/>
        <w:ind w:firstLine="283"/>
        <w:jc w:val="both"/>
      </w:pPr>
      <w:r w:rsidRPr="00247C07">
        <w:rPr>
          <w:rFonts w:ascii="Times New Roman" w:hAnsi="Times New Roman" w:cs="Times New Roman"/>
          <w:sz w:val="24"/>
          <w:szCs w:val="24"/>
        </w:rPr>
        <w:t>при прорезании опорой льда</w:t>
      </w:r>
    </w:p>
    <w:p w:rsidR="009617EC" w:rsidRPr="00247C07" w:rsidRDefault="009617EC">
      <w:pPr>
        <w:shd w:val="clear" w:color="auto" w:fill="FFFFFF"/>
        <w:spacing w:before="120" w:after="120"/>
        <w:jc w:val="right"/>
      </w:pPr>
      <w:bookmarkStart w:id="1143" w:name="PO0002752"/>
      <w:r w:rsidRPr="00247C07">
        <w:rPr>
          <w:rFonts w:ascii="Times New Roman" w:hAnsi="Times New Roman" w:cs="Times New Roman"/>
          <w:i/>
          <w:iCs/>
          <w:sz w:val="24"/>
          <w:szCs w:val="24"/>
        </w:rPr>
        <w:t>F</w:t>
      </w:r>
      <w:bookmarkEnd w:id="1143"/>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ψ</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zn</w:t>
      </w:r>
      <w:r w:rsidRPr="00247C07">
        <w:rPr>
          <w:rFonts w:ascii="Times New Roman" w:hAnsi="Times New Roman" w:cs="Times New Roman"/>
          <w:i/>
          <w:iCs/>
          <w:sz w:val="24"/>
          <w:szCs w:val="24"/>
        </w:rPr>
        <w:t>bt</w:t>
      </w:r>
      <w:r w:rsidRPr="00247C07">
        <w:rPr>
          <w:rFonts w:ascii="Times New Roman" w:hAnsi="Times New Roman" w:cs="Times New Roman"/>
          <w:sz w:val="24"/>
          <w:szCs w:val="24"/>
        </w:rPr>
        <w:t>, кН;                                                       (П.3)</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остановке ледяного поля опорой</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F</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1,253</w:t>
      </w:r>
      <w:r w:rsidRPr="00247C07">
        <w:rPr>
          <w:rFonts w:ascii="Times New Roman" w:hAnsi="Times New Roman" w:cs="Times New Roman"/>
          <w:i/>
          <w:iCs/>
          <w:sz w:val="24"/>
          <w:szCs w:val="24"/>
        </w:rPr>
        <w:t>vt</w:t>
      </w:r>
      <w:r w:rsidRPr="00247C07">
        <w:rPr>
          <w:rFonts w:ascii="Times New Roman" w:hAnsi="Times New Roman" w:cs="Times New Roman"/>
          <w:i/>
          <w:iCs/>
          <w:noProof/>
          <w:sz w:val="24"/>
          <w:szCs w:val="24"/>
          <w:vertAlign w:val="subscript"/>
          <w:lang w:eastAsia="ru-RU"/>
        </w:rPr>
        <w:drawing>
          <wp:inline distT="0" distB="0" distL="0" distR="0" wp14:anchorId="1A82DA99" wp14:editId="2908EEEF">
            <wp:extent cx="648335" cy="266065"/>
            <wp:effectExtent l="0" t="0" r="0" b="635"/>
            <wp:docPr id="346" name="Рисунок 346" descr="C:\Users\AMIKHA~1\AppData\Local\Temp\ns\4CFE.files\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AMIKHA~1\AppData\Local\Temp\ns\4CFE.files\image330.png"/>
                    <pic:cNvPicPr>
                      <a:picLocks noChangeAspect="1" noChangeArrowheads="1"/>
                    </pic:cNvPicPr>
                  </pic:nvPicPr>
                  <pic:blipFill>
                    <a:blip r:embed="rId982" r:link="rId983">
                      <a:extLst>
                        <a:ext uri="{28A0092B-C50C-407E-A947-70E740481C1C}">
                          <a14:useLocalDpi xmlns:a14="http://schemas.microsoft.com/office/drawing/2010/main" val="0"/>
                        </a:ext>
                      </a:extLst>
                    </a:blip>
                    <a:srcRect/>
                    <a:stretch>
                      <a:fillRect/>
                    </a:stretch>
                  </pic:blipFill>
                  <pic:spPr bwMode="auto">
                    <a:xfrm>
                      <a:off x="0" y="0"/>
                      <a:ext cx="648335" cy="266065"/>
                    </a:xfrm>
                    <a:prstGeom prst="rect">
                      <a:avLst/>
                    </a:prstGeom>
                    <a:noFill/>
                    <a:ln>
                      <a:noFill/>
                    </a:ln>
                  </pic:spPr>
                </pic:pic>
              </a:graphicData>
            </a:graphic>
          </wp:inline>
        </w:drawing>
      </w:r>
      <w:r w:rsidRPr="00247C07">
        <w:rPr>
          <w:rFonts w:ascii="Times New Roman" w:hAnsi="Times New Roman" w:cs="Times New Roman"/>
          <w:sz w:val="24"/>
          <w:szCs w:val="24"/>
        </w:rPr>
        <w:t xml:space="preserve"> кН,                                           (П.4)</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ψ</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ψ</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коэффициенты формы, определяемые по таблице </w:t>
      </w:r>
      <w:hyperlink w:anchor="TO0000123" w:tooltip="Таблица П.2" w:history="1">
        <w:r w:rsidRPr="00247C07">
          <w:rPr>
            <w:rStyle w:val="a3"/>
          </w:rPr>
          <w:t>П.2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m</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сопротивление льда раздроблению для районов строительства, кПа;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 </w:t>
      </w:r>
      <w:r w:rsidRPr="00247C07">
        <w:rPr>
          <w:rFonts w:ascii="Times New Roman" w:hAnsi="Times New Roman" w:cs="Times New Roman"/>
          <w:sz w:val="24"/>
          <w:szCs w:val="24"/>
        </w:rPr>
        <w:t>ширина опоры на уровне действия льда,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t - </w:t>
      </w:r>
      <w:r w:rsidRPr="00247C07">
        <w:rPr>
          <w:rFonts w:ascii="Times New Roman" w:hAnsi="Times New Roman" w:cs="Times New Roman"/>
          <w:sz w:val="24"/>
          <w:szCs w:val="24"/>
        </w:rPr>
        <w:t>толщина льда,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скорость движения ледяного поля, м/с, определяемая по данным натурных наблюдений, а при их отсутствии принимаемая равной скорости течения воды;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площадь ледяного поля, м</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 устанавливаемая по натурным наблюдениям в месте перехода или вблизи от него.</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П.2</w:t>
      </w:r>
    </w:p>
    <w:tbl>
      <w:tblPr>
        <w:tblW w:w="5000" w:type="pct"/>
        <w:jc w:val="center"/>
        <w:shd w:val="clear" w:color="auto" w:fill="FFFFFF"/>
        <w:tblCellMar>
          <w:left w:w="0" w:type="dxa"/>
          <w:right w:w="0" w:type="dxa"/>
        </w:tblCellMar>
        <w:tblLook w:val="04A0" w:firstRow="1" w:lastRow="0" w:firstColumn="1" w:lastColumn="0" w:noHBand="0" w:noVBand="1"/>
      </w:tblPr>
      <w:tblGrid>
        <w:gridCol w:w="1543"/>
        <w:gridCol w:w="1679"/>
        <w:gridCol w:w="1707"/>
        <w:gridCol w:w="764"/>
        <w:gridCol w:w="764"/>
        <w:gridCol w:w="764"/>
        <w:gridCol w:w="764"/>
        <w:gridCol w:w="775"/>
        <w:gridCol w:w="651"/>
      </w:tblGrid>
      <w:tr w:rsidR="009617EC" w:rsidRPr="00247C07">
        <w:trPr>
          <w:tblHeader/>
          <w:jc w:val="center"/>
        </w:trPr>
        <w:tc>
          <w:tcPr>
            <w:tcW w:w="81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144" w:name="TO0000123"/>
            <w:r w:rsidRPr="00247C07">
              <w:rPr>
                <w:rFonts w:ascii="Times New Roman" w:hAnsi="Times New Roman" w:cs="Times New Roman"/>
              </w:rPr>
              <w:t>Коэффициент</w:t>
            </w:r>
            <w:bookmarkEnd w:id="1144"/>
          </w:p>
        </w:tc>
        <w:tc>
          <w:tcPr>
            <w:tcW w:w="4181"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формы для опор с носовой частью, имеющей в плане форму</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9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многоугольника</w:t>
            </w:r>
          </w:p>
        </w:tc>
        <w:tc>
          <w:tcPr>
            <w:tcW w:w="90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прямоугольника</w:t>
            </w:r>
          </w:p>
        </w:tc>
        <w:tc>
          <w:tcPr>
            <w:tcW w:w="2383" w:type="pct"/>
            <w:gridSpan w:val="6"/>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треугольника с углом заострения в плане, гран.</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45</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w:t>
            </w:r>
          </w:p>
        </w:tc>
        <w:tc>
          <w:tcPr>
            <w:tcW w:w="4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81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ψ</w:t>
            </w:r>
            <w:r w:rsidRPr="00247C07">
              <w:rPr>
                <w:rFonts w:ascii="Times New Roman" w:hAnsi="Times New Roman" w:cs="Times New Roman"/>
                <w:vertAlign w:val="subscript"/>
              </w:rPr>
              <w:t>1</w:t>
            </w:r>
          </w:p>
        </w:tc>
        <w:tc>
          <w:tcPr>
            <w:tcW w:w="89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9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4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w:t>
            </w:r>
          </w:p>
        </w:tc>
        <w:tc>
          <w:tcPr>
            <w:tcW w:w="4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0,59</w:t>
            </w:r>
          </w:p>
        </w:tc>
        <w:tc>
          <w:tcPr>
            <w:tcW w:w="4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w:t>
            </w:r>
          </w:p>
        </w:tc>
        <w:tc>
          <w:tcPr>
            <w:tcW w:w="4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0,69</w:t>
            </w:r>
          </w:p>
        </w:tc>
        <w:tc>
          <w:tcPr>
            <w:tcW w:w="4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r>
      <w:tr w:rsidR="009617EC" w:rsidRPr="00247C07">
        <w:trPr>
          <w:jc w:val="center"/>
        </w:trPr>
        <w:tc>
          <w:tcPr>
            <w:tcW w:w="81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ψ</w:t>
            </w:r>
            <w:r w:rsidRPr="00247C07">
              <w:rPr>
                <w:rFonts w:ascii="Times New Roman" w:hAnsi="Times New Roman" w:cs="Times New Roman"/>
                <w:vertAlign w:val="subscript"/>
              </w:rPr>
              <w:t>2</w:t>
            </w:r>
          </w:p>
        </w:tc>
        <w:tc>
          <w:tcPr>
            <w:tcW w:w="8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9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4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При отсутствии натурных данных площадь ледяного поля допускается принимать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1,75</w:t>
      </w:r>
      <w:r w:rsidRPr="00247C07">
        <w:rPr>
          <w:rFonts w:ascii="Times New Roman" w:hAnsi="Times New Roman" w:cs="Times New Roman"/>
          <w:i/>
          <w:iCs/>
          <w:sz w:val="24"/>
          <w:szCs w:val="24"/>
        </w:rPr>
        <w:t>l</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 xml:space="preserve">, где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величина пролета, м, а при уклонах участков водной поверхности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0,007</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1,02</w:t>
      </w:r>
      <w:r w:rsidRPr="00247C07">
        <w:rPr>
          <w:rFonts w:ascii="Times New Roman" w:hAnsi="Times New Roman" w:cs="Times New Roman"/>
          <w:i/>
          <w:iCs/>
          <w:sz w:val="24"/>
          <w:szCs w:val="24"/>
        </w:rPr>
        <w:t>tR</w:t>
      </w:r>
      <w:r w:rsidRPr="00247C07">
        <w:rPr>
          <w:rFonts w:ascii="Times New Roman" w:hAnsi="Times New Roman" w:cs="Times New Roman"/>
          <w:i/>
          <w:iCs/>
          <w:sz w:val="24"/>
          <w:szCs w:val="24"/>
          <w:vertAlign w:val="subscript"/>
        </w:rPr>
        <w:t>тп</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mn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предел прочности льда на изгиб в районе строительства, кПа.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П.4 При движении ледяного поля под углом φ </w:t>
      </w:r>
      <w:r w:rsidRPr="00247C07">
        <w:rPr>
          <w:rFonts w:ascii="Symbol" w:hAnsi="Symbol"/>
          <w:sz w:val="24"/>
          <w:szCs w:val="24"/>
        </w:rPr>
        <w:t></w:t>
      </w:r>
      <w:r w:rsidRPr="00247C07">
        <w:rPr>
          <w:rFonts w:ascii="Times New Roman" w:hAnsi="Times New Roman" w:cs="Times New Roman"/>
          <w:sz w:val="24"/>
          <w:szCs w:val="24"/>
        </w:rPr>
        <w:t xml:space="preserve"> 80° к оси моста нагрузку ото льда на вертикальную грань опоры необходимо уменьшать путем умножения ее на sinφ.</w:t>
      </w:r>
    </w:p>
    <w:p w:rsidR="009617EC" w:rsidRPr="00247C07" w:rsidRDefault="009617EC">
      <w:pPr>
        <w:shd w:val="clear" w:color="auto" w:fill="FFFFFF"/>
        <w:ind w:firstLine="283"/>
        <w:jc w:val="both"/>
      </w:pPr>
      <w:r w:rsidRPr="00247C07">
        <w:rPr>
          <w:rFonts w:ascii="Times New Roman" w:hAnsi="Times New Roman" w:cs="Times New Roman"/>
          <w:sz w:val="24"/>
          <w:szCs w:val="24"/>
        </w:rPr>
        <w:t>П.5 Давление льда на опору, имеющую в зоне действия льда наклонную поверхность, следует определять: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горизонтальную составляющую </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кН, - по наименьшей из величин, полученных по формуле (</w:t>
      </w:r>
      <w:hyperlink w:anchor="PO0002752" w:tooltip="Формула П.3" w:history="1">
        <w:r w:rsidRPr="00247C07">
          <w:rPr>
            <w:rStyle w:val="a3"/>
          </w:rPr>
          <w:t>П.3</w:t>
        </w:r>
      </w:hyperlink>
      <w:r w:rsidRPr="00247C07">
        <w:rPr>
          <w:rFonts w:ascii="Times New Roman" w:hAnsi="Times New Roman" w:cs="Times New Roman"/>
          <w:sz w:val="24"/>
          <w:szCs w:val="24"/>
        </w:rPr>
        <w:t>) настоящего приложения и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 ψ</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mn</w:t>
      </w: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tgβ;                                                        (П.6)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б) вертикальную составляющую </w:t>
      </w: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z</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кН, -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6C30803" wp14:editId="131735FB">
            <wp:extent cx="627380" cy="414655"/>
            <wp:effectExtent l="0" t="0" r="1270" b="4445"/>
            <wp:docPr id="347" name="Рисунок 347" descr="C:\Users\AMIKHA~1\AppData\Local\Temp\ns\4CFE.files\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AMIKHA~1\AppData\Local\Temp\ns\4CFE.files\image331.png"/>
                    <pic:cNvPicPr>
                      <a:picLocks noChangeAspect="1" noChangeArrowheads="1"/>
                    </pic:cNvPicPr>
                  </pic:nvPicPr>
                  <pic:blipFill>
                    <a:blip r:embed="rId984" r:link="rId985">
                      <a:extLst>
                        <a:ext uri="{28A0092B-C50C-407E-A947-70E740481C1C}">
                          <a14:useLocalDpi xmlns:a14="http://schemas.microsoft.com/office/drawing/2010/main" val="0"/>
                        </a:ext>
                      </a:extLst>
                    </a:blip>
                    <a:srcRect/>
                    <a:stretch>
                      <a:fillRect/>
                    </a:stretch>
                  </pic:blipFill>
                  <pic:spPr bwMode="auto">
                    <a:xfrm>
                      <a:off x="0" y="0"/>
                      <a:ext cx="627380" cy="414655"/>
                    </a:xfrm>
                    <a:prstGeom prst="rect">
                      <a:avLst/>
                    </a:prstGeom>
                    <a:noFill/>
                    <a:ln>
                      <a:noFill/>
                    </a:ln>
                  </pic:spPr>
                </pic:pic>
              </a:graphicData>
            </a:graphic>
          </wp:inline>
        </w:drawing>
      </w:r>
      <w:r w:rsidRPr="00247C07">
        <w:rPr>
          <w:rFonts w:ascii="Times New Roman" w:hAnsi="Times New Roman" w:cs="Times New Roman"/>
          <w:sz w:val="24"/>
          <w:szCs w:val="24"/>
        </w:rPr>
        <w:t>                                                           (П.7)</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ψ - коэффициент, принимаемый равным 0,2</w:t>
      </w:r>
      <w:r w:rsidRPr="00247C07">
        <w:rPr>
          <w:rFonts w:ascii="Times New Roman" w:hAnsi="Times New Roman" w:cs="Times New Roman"/>
          <w:i/>
          <w:iCs/>
          <w:sz w:val="24"/>
          <w:szCs w:val="24"/>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t</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но не менее 1;</w:t>
      </w:r>
    </w:p>
    <w:p w:rsidR="009617EC" w:rsidRPr="00247C07" w:rsidRDefault="009617EC">
      <w:pPr>
        <w:shd w:val="clear" w:color="auto" w:fill="FFFFFF"/>
        <w:ind w:firstLine="283"/>
        <w:jc w:val="both"/>
      </w:pPr>
      <w:r w:rsidRPr="00247C07">
        <w:rPr>
          <w:rFonts w:ascii="Times New Roman" w:hAnsi="Times New Roman" w:cs="Times New Roman"/>
          <w:sz w:val="24"/>
          <w:szCs w:val="24"/>
        </w:rPr>
        <w:t>β - угол наклона к горизонту режущего ребра опоры;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mn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t </w:t>
      </w:r>
      <w:r w:rsidRPr="00247C07">
        <w:rPr>
          <w:rFonts w:ascii="Times New Roman" w:hAnsi="Times New Roman" w:cs="Times New Roman"/>
          <w:sz w:val="24"/>
          <w:szCs w:val="24"/>
        </w:rPr>
        <w:t xml:space="preserve">- принимаются по </w:t>
      </w:r>
      <w:hyperlink w:anchor="PO0002741" w:tooltip="Пункт П.1" w:history="1">
        <w:r w:rsidRPr="00247C07">
          <w:rPr>
            <w:rStyle w:val="a3"/>
          </w:rPr>
          <w:t>П.1</w:t>
        </w:r>
      </w:hyperlink>
      <w:r w:rsidRPr="00247C07">
        <w:rPr>
          <w:rFonts w:ascii="Times New Roman" w:hAnsi="Times New Roman" w:cs="Times New Roman"/>
          <w:sz w:val="24"/>
          <w:szCs w:val="24"/>
        </w:rPr>
        <w:t xml:space="preserve"> - </w:t>
      </w:r>
      <w:hyperlink w:anchor="PO0002751" w:tooltip="Пункт П.3" w:history="1">
        <w:r w:rsidRPr="00247C07">
          <w:rPr>
            <w:rStyle w:val="a3"/>
          </w:rPr>
          <w:t>П.3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П.6 При сложной ледовой обстановке в районе проектируемого мостового перехода в необходимых случаях следует учитывать нагрузки от:</w:t>
      </w:r>
    </w:p>
    <w:p w:rsidR="009617EC" w:rsidRPr="00247C07" w:rsidRDefault="009617EC">
      <w:pPr>
        <w:shd w:val="clear" w:color="auto" w:fill="FFFFFF"/>
        <w:ind w:firstLine="283"/>
        <w:jc w:val="both"/>
      </w:pPr>
      <w:r w:rsidRPr="00247C07">
        <w:rPr>
          <w:rFonts w:ascii="Times New Roman" w:hAnsi="Times New Roman" w:cs="Times New Roman"/>
          <w:sz w:val="24"/>
          <w:szCs w:val="24"/>
        </w:rPr>
        <w:t>остановившегося при навале на опору ледяного поля, когда кроме течения воды происходит воздействие на поле ветра;</w:t>
      </w:r>
    </w:p>
    <w:p w:rsidR="009617EC" w:rsidRPr="00247C07" w:rsidRDefault="009617EC">
      <w:pPr>
        <w:shd w:val="clear" w:color="auto" w:fill="FFFFFF"/>
        <w:ind w:firstLine="283"/>
        <w:jc w:val="both"/>
      </w:pPr>
      <w:r w:rsidRPr="00247C07">
        <w:rPr>
          <w:rFonts w:ascii="Times New Roman" w:hAnsi="Times New Roman" w:cs="Times New Roman"/>
          <w:sz w:val="24"/>
          <w:szCs w:val="24"/>
        </w:rPr>
        <w:t>давления зажорных масс;</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примерзшего к опоре (сваям или свайным кустам) ледяного покрова при колебаниях уровня воды;</w:t>
      </w:r>
    </w:p>
    <w:p w:rsidR="009617EC" w:rsidRPr="00247C07" w:rsidRDefault="009617EC">
      <w:pPr>
        <w:shd w:val="clear" w:color="auto" w:fill="FFFFFF"/>
        <w:ind w:firstLine="283"/>
        <w:jc w:val="both"/>
      </w:pPr>
      <w:r w:rsidRPr="00247C07">
        <w:rPr>
          <w:rFonts w:ascii="Times New Roman" w:hAnsi="Times New Roman" w:cs="Times New Roman"/>
          <w:sz w:val="24"/>
          <w:szCs w:val="24"/>
        </w:rPr>
        <w:t>ледяного покрова при его температурном расширении и наличии с одной стороны опоры поддерживаемой майны льда на податливые (гибкие) опоры.</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Указанные нагрузки следует определять по </w:t>
      </w:r>
      <w:hyperlink r:id="rId986" w:tooltip="Нагрузки и воздействия на гидротехнические сооружения (волновые, ледовые и от судов)" w:history="1">
        <w:r w:rsidRPr="00247C07">
          <w:rPr>
            <w:rStyle w:val="a3"/>
          </w:rPr>
          <w:t>СНиП 2.06.04</w:t>
        </w:r>
      </w:hyperlink>
    </w:p>
    <w:p w:rsidR="009617EC" w:rsidRPr="00247C07" w:rsidRDefault="009617EC">
      <w:pPr>
        <w:spacing w:before="120" w:after="120"/>
        <w:jc w:val="center"/>
        <w:rPr>
          <w:vanish/>
          <w:color w:val="FFFFFF"/>
          <w:sz w:val="2"/>
        </w:rPr>
      </w:pPr>
      <w:bookmarkStart w:id="1145" w:name="SO0000030"/>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7C7E9E52" wp14:editId="208C9C36">
            <wp:extent cx="3030220" cy="2689860"/>
            <wp:effectExtent l="0" t="0" r="0" b="0"/>
            <wp:docPr id="348" name="Рисунок 347" descr="C:\Users\AMIKHA~1\AppData\Local\Temp\ns\4CFE.files\image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descr="C:\Users\AMIKHA~1\AppData\Local\Temp\ns\4CFE.files\image332.jpg"/>
                    <pic:cNvPicPr>
                      <a:picLocks noChangeAspect="1" noChangeArrowheads="1"/>
                    </pic:cNvPicPr>
                  </pic:nvPicPr>
                  <pic:blipFill>
                    <a:blip r:embed="rId987" r:link="rId988">
                      <a:extLst>
                        <a:ext uri="{28A0092B-C50C-407E-A947-70E740481C1C}">
                          <a14:useLocalDpi xmlns:a14="http://schemas.microsoft.com/office/drawing/2010/main" val="0"/>
                        </a:ext>
                      </a:extLst>
                    </a:blip>
                    <a:srcRect/>
                    <a:stretch>
                      <a:fillRect/>
                    </a:stretch>
                  </pic:blipFill>
                  <pic:spPr bwMode="auto">
                    <a:xfrm>
                      <a:off x="0" y="0"/>
                      <a:ext cx="3030220" cy="2689860"/>
                    </a:xfrm>
                    <a:prstGeom prst="rect">
                      <a:avLst/>
                    </a:prstGeom>
                    <a:noFill/>
                    <a:ln>
                      <a:noFill/>
                    </a:ln>
                  </pic:spPr>
                </pic:pic>
              </a:graphicData>
            </a:graphic>
          </wp:inline>
        </w:drawing>
      </w:r>
      <w:bookmarkEnd w:id="1145"/>
    </w:p>
    <w:p w:rsidR="009617EC" w:rsidRPr="00247C07" w:rsidRDefault="009617EC">
      <w:pPr>
        <w:shd w:val="clear" w:color="auto" w:fill="FFFFFF"/>
        <w:spacing w:after="120"/>
        <w:jc w:val="center"/>
      </w:pPr>
      <w:r w:rsidRPr="00247C07">
        <w:rPr>
          <w:rFonts w:ascii="Times New Roman" w:hAnsi="Times New Roman" w:cs="Times New Roman"/>
          <w:b/>
          <w:bCs/>
          <w:i/>
          <w:iCs/>
          <w:sz w:val="24"/>
          <w:szCs w:val="24"/>
        </w:rPr>
        <w:t xml:space="preserve">Рисунок П.1 - </w:t>
      </w:r>
      <w:r w:rsidRPr="00247C07">
        <w:rPr>
          <w:rFonts w:ascii="Times New Roman" w:hAnsi="Times New Roman" w:cs="Times New Roman"/>
          <w:b/>
          <w:bCs/>
          <w:sz w:val="24"/>
          <w:szCs w:val="24"/>
        </w:rPr>
        <w:t>Схема расположения в одном створе вдоль течения реки двух опор кругового очертания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П.7 При расположении в одном створе вдоль течения реки двух опор кругового или близкого, к нему очертания (рисунок </w:t>
      </w:r>
      <w:hyperlink w:anchor="SO0000030" w:tooltip="Рисунок П.1" w:history="1">
        <w:r w:rsidRPr="00247C07">
          <w:rPr>
            <w:rStyle w:val="a3"/>
          </w:rPr>
          <w:t>П.1</w:t>
        </w:r>
      </w:hyperlink>
      <w:r w:rsidRPr="00247C07">
        <w:rPr>
          <w:rFonts w:ascii="Times New Roman" w:hAnsi="Times New Roman" w:cs="Times New Roman"/>
          <w:sz w:val="24"/>
          <w:szCs w:val="24"/>
        </w:rPr>
        <w:t>) давление от прорезания льда при его первой подвижке на низовую (вторую) по течению реки опору допускается принимать в размере æ</w:t>
      </w:r>
      <w:r w:rsidRPr="00247C07">
        <w:rPr>
          <w:rFonts w:ascii="Times New Roman" w:hAnsi="Times New Roman" w:cs="Times New Roman"/>
          <w:i/>
          <w:iCs/>
          <w:sz w:val="24"/>
          <w:szCs w:val="24"/>
        </w:rPr>
        <w:t>F</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p>
    <w:p w:rsidR="009617EC" w:rsidRPr="00247C07" w:rsidRDefault="009617EC">
      <w:pPr>
        <w:shd w:val="clear" w:color="auto" w:fill="FFFFFF"/>
        <w:jc w:val="both"/>
      </w:pPr>
      <w:r w:rsidRPr="00247C07">
        <w:rPr>
          <w:rFonts w:ascii="Times New Roman" w:hAnsi="Times New Roman" w:cs="Times New Roman"/>
          <w:sz w:val="24"/>
          <w:szCs w:val="24"/>
        </w:rPr>
        <w:t xml:space="preserve">здесь æ - коэффициент уменьшения давления на низовую (вторую) опору, зависящий от отношения </w:t>
      </w:r>
      <w:r w:rsidRPr="00247C07">
        <w:rPr>
          <w:rFonts w:ascii="Times New Roman" w:hAnsi="Times New Roman" w:cs="Times New Roman"/>
          <w:i/>
          <w:iCs/>
          <w:sz w:val="24"/>
          <w:szCs w:val="24"/>
        </w:rPr>
        <w:t>а</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w:t>
      </w:r>
      <w:r w:rsidRPr="00247C07">
        <w:rPr>
          <w:rFonts w:ascii="Times New Roman" w:hAnsi="Times New Roman" w:cs="Times New Roman"/>
          <w:i/>
          <w:iCs/>
          <w:sz w:val="24"/>
          <w:szCs w:val="24"/>
        </w:rPr>
        <w:t>а</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расстояние между осями опор, </w:t>
      </w: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диаметр опор);</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F</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давление от прорезания льда на верховую (первую) по течению опору (по </w:t>
      </w:r>
      <w:hyperlink w:anchor="PO0002751" w:tooltip="Пункт П.3" w:history="1">
        <w:r w:rsidRPr="00247C07">
          <w:rPr>
            <w:rStyle w:val="a3"/>
          </w:rPr>
          <w:t>П.3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Значения коэффициента æ следует принимать по таблице </w:t>
      </w:r>
      <w:hyperlink w:anchor="TO0000124" w:tooltip="Таблица П.3" w:history="1">
        <w:r w:rsidRPr="00247C07">
          <w:rPr>
            <w:rStyle w:val="a3"/>
          </w:rPr>
          <w:t>П.3</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П.3</w:t>
      </w:r>
    </w:p>
    <w:tbl>
      <w:tblPr>
        <w:tblW w:w="5000" w:type="pct"/>
        <w:jc w:val="center"/>
        <w:shd w:val="clear" w:color="auto" w:fill="FFFFFF"/>
        <w:tblCellMar>
          <w:left w:w="0" w:type="dxa"/>
          <w:right w:w="0" w:type="dxa"/>
        </w:tblCellMar>
        <w:tblLook w:val="04A0" w:firstRow="1" w:lastRow="0" w:firstColumn="1" w:lastColumn="0" w:noHBand="0" w:noVBand="1"/>
      </w:tblPr>
      <w:tblGrid>
        <w:gridCol w:w="814"/>
        <w:gridCol w:w="986"/>
        <w:gridCol w:w="986"/>
        <w:gridCol w:w="966"/>
        <w:gridCol w:w="975"/>
        <w:gridCol w:w="966"/>
        <w:gridCol w:w="975"/>
        <w:gridCol w:w="966"/>
        <w:gridCol w:w="975"/>
        <w:gridCol w:w="802"/>
      </w:tblGrid>
      <w:tr w:rsidR="009617EC" w:rsidRPr="00247C07">
        <w:trPr>
          <w:tblHeader/>
          <w:jc w:val="center"/>
        </w:trPr>
        <w:tc>
          <w:tcPr>
            <w:tcW w:w="43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146" w:name="TO0000124"/>
            <w:r w:rsidRPr="00247C07">
              <w:rPr>
                <w:rFonts w:ascii="Times New Roman" w:hAnsi="Times New Roman" w:cs="Times New Roman"/>
                <w:i/>
                <w:iCs/>
              </w:rPr>
              <w:t>а</w:t>
            </w:r>
            <w:bookmarkEnd w:id="1146"/>
            <w:r w:rsidRPr="00247C07">
              <w:rPr>
                <w:rFonts w:ascii="Times New Roman" w:hAnsi="Times New Roman" w:cs="Times New Roman"/>
                <w:vertAlign w:val="subscript"/>
              </w:rPr>
              <w:t>0</w:t>
            </w:r>
            <w:r w:rsidRPr="00247C07">
              <w:rPr>
                <w:rFonts w:ascii="Times New Roman" w:hAnsi="Times New Roman" w:cs="Times New Roman"/>
              </w:rPr>
              <w:t>/</w:t>
            </w:r>
            <w:r w:rsidRPr="00247C07">
              <w:rPr>
                <w:rFonts w:ascii="Times New Roman" w:hAnsi="Times New Roman" w:cs="Times New Roman"/>
                <w:i/>
                <w:iCs/>
                <w:caps/>
              </w:rPr>
              <w:t>D</w:t>
            </w:r>
          </w:p>
        </w:tc>
        <w:tc>
          <w:tcPr>
            <w:tcW w:w="5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51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51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51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51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51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51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p>
        </w:tc>
        <w:tc>
          <w:tcPr>
            <w:tcW w:w="42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r>
      <w:tr w:rsidR="009617EC" w:rsidRPr="00247C07">
        <w:trPr>
          <w:jc w:val="center"/>
        </w:trPr>
        <w:tc>
          <w:tcPr>
            <w:tcW w:w="4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æ</w:t>
            </w:r>
          </w:p>
        </w:tc>
        <w:tc>
          <w:tcPr>
            <w:tcW w:w="5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0,200</w:t>
            </w:r>
          </w:p>
        </w:tc>
        <w:tc>
          <w:tcPr>
            <w:tcW w:w="5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0,204</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0,212</w:t>
            </w:r>
          </w:p>
        </w:tc>
        <w:tc>
          <w:tcPr>
            <w:tcW w:w="5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0,230</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0,280</w:t>
            </w:r>
          </w:p>
        </w:tc>
        <w:tc>
          <w:tcPr>
            <w:tcW w:w="5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0,398</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0,472</w:t>
            </w:r>
          </w:p>
        </w:tc>
        <w:tc>
          <w:tcPr>
            <w:tcW w:w="5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0,542</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0,608</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i/>
          <w:iCs/>
          <w:sz w:val="24"/>
          <w:szCs w:val="24"/>
        </w:rPr>
        <w:t xml:space="preserve">Окончание таблицы </w:t>
      </w:r>
      <w:hyperlink w:anchor="TO0000124" w:tooltip="Таблица П.3" w:history="1">
        <w:r w:rsidRPr="00247C07">
          <w:rPr>
            <w:rStyle w:val="a3"/>
            <w:i/>
            <w:iCs/>
          </w:rPr>
          <w:t>П.3</w:t>
        </w:r>
      </w:hyperlink>
    </w:p>
    <w:tbl>
      <w:tblPr>
        <w:tblW w:w="5000" w:type="pct"/>
        <w:jc w:val="center"/>
        <w:shd w:val="clear" w:color="auto" w:fill="FFFFFF"/>
        <w:tblCellMar>
          <w:left w:w="0" w:type="dxa"/>
          <w:right w:w="0" w:type="dxa"/>
        </w:tblCellMar>
        <w:tblLook w:val="04A0" w:firstRow="1" w:lastRow="0" w:firstColumn="1" w:lastColumn="0" w:noHBand="0" w:noVBand="1"/>
      </w:tblPr>
      <w:tblGrid>
        <w:gridCol w:w="834"/>
        <w:gridCol w:w="984"/>
        <w:gridCol w:w="973"/>
        <w:gridCol w:w="964"/>
        <w:gridCol w:w="973"/>
        <w:gridCol w:w="973"/>
        <w:gridCol w:w="964"/>
        <w:gridCol w:w="964"/>
        <w:gridCol w:w="1782"/>
      </w:tblGrid>
      <w:tr w:rsidR="009617EC" w:rsidRPr="00247C07">
        <w:trPr>
          <w:tblHeader/>
          <w:jc w:val="center"/>
        </w:trPr>
        <w:tc>
          <w:tcPr>
            <w:tcW w:w="44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а</w:t>
            </w:r>
            <w:r w:rsidRPr="00247C07">
              <w:rPr>
                <w:rFonts w:ascii="Times New Roman" w:hAnsi="Times New Roman" w:cs="Times New Roman"/>
                <w:vertAlign w:val="subscript"/>
              </w:rPr>
              <w:t>0</w:t>
            </w:r>
            <w:r w:rsidRPr="00247C07">
              <w:rPr>
                <w:rFonts w:ascii="Times New Roman" w:hAnsi="Times New Roman" w:cs="Times New Roman"/>
              </w:rPr>
              <w:t>/</w:t>
            </w:r>
            <w:r w:rsidRPr="00247C07">
              <w:rPr>
                <w:rFonts w:ascii="Times New Roman" w:hAnsi="Times New Roman" w:cs="Times New Roman"/>
                <w:i/>
                <w:iCs/>
              </w:rPr>
              <w:t>D</w:t>
            </w:r>
          </w:p>
        </w:tc>
        <w:tc>
          <w:tcPr>
            <w:tcW w:w="52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c>
          <w:tcPr>
            <w:tcW w:w="51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51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w:t>
            </w:r>
          </w:p>
        </w:tc>
        <w:tc>
          <w:tcPr>
            <w:tcW w:w="51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51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w:t>
            </w:r>
          </w:p>
        </w:tc>
        <w:tc>
          <w:tcPr>
            <w:tcW w:w="51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51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94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 и более</w:t>
            </w:r>
          </w:p>
        </w:tc>
      </w:tr>
      <w:tr w:rsidR="009617EC" w:rsidRPr="00247C07">
        <w:trPr>
          <w:jc w:val="center"/>
        </w:trPr>
        <w:tc>
          <w:tcPr>
            <w:tcW w:w="4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æ</w:t>
            </w:r>
          </w:p>
        </w:tc>
        <w:tc>
          <w:tcPr>
            <w:tcW w:w="5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0,671</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0,730</w:t>
            </w:r>
          </w:p>
        </w:tc>
        <w:tc>
          <w:tcPr>
            <w:tcW w:w="5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0,785</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0,836</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0,884</w:t>
            </w:r>
          </w:p>
        </w:tc>
        <w:tc>
          <w:tcPr>
            <w:tcW w:w="5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0,928</w:t>
            </w:r>
          </w:p>
        </w:tc>
        <w:tc>
          <w:tcPr>
            <w:tcW w:w="5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0,968</w:t>
            </w:r>
          </w:p>
        </w:tc>
        <w:tc>
          <w:tcPr>
            <w:tcW w:w="9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r>
      <w:tr w:rsidR="009617EC" w:rsidRPr="00247C07">
        <w:trPr>
          <w:jc w:val="center"/>
        </w:trPr>
        <w:tc>
          <w:tcPr>
            <w:tcW w:w="5000" w:type="pct"/>
            <w:gridSpan w:val="9"/>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Промежуточные значения определяются по интерполяции.</w:t>
            </w:r>
          </w:p>
        </w:tc>
      </w:tr>
    </w:tbl>
    <w:p w:rsidR="009617EC" w:rsidRPr="00247C07" w:rsidRDefault="009617EC">
      <w:pPr>
        <w:pStyle w:val="1"/>
        <w:rPr>
          <w:rFonts w:eastAsia="Times New Roman"/>
        </w:rPr>
      </w:pPr>
      <w:bookmarkStart w:id="1147" w:name="PO0002772"/>
      <w:bookmarkStart w:id="1148" w:name="_Toc293934196"/>
      <w:bookmarkStart w:id="1149" w:name="_Toc294192278"/>
      <w:bookmarkStart w:id="1150" w:name="_Toc294192611"/>
      <w:bookmarkStart w:id="1151" w:name="_Toc294193282"/>
      <w:bookmarkStart w:id="1152" w:name="_Toc295317071"/>
      <w:bookmarkEnd w:id="1147"/>
      <w:bookmarkEnd w:id="1148"/>
      <w:bookmarkEnd w:id="1149"/>
      <w:bookmarkEnd w:id="1150"/>
      <w:bookmarkEnd w:id="1151"/>
      <w:r w:rsidRPr="00247C07">
        <w:rPr>
          <w:rFonts w:eastAsia="Times New Roman"/>
        </w:rPr>
        <w:t xml:space="preserve">Приложение Р </w:t>
      </w:r>
      <w:r w:rsidRPr="00247C07">
        <w:rPr>
          <w:rFonts w:eastAsia="Times New Roman"/>
        </w:rPr>
        <w:br/>
        <w:t>(обязательное)</w:t>
      </w:r>
      <w:bookmarkEnd w:id="1152"/>
    </w:p>
    <w:p w:rsidR="009617EC" w:rsidRPr="00247C07" w:rsidRDefault="009617EC">
      <w:pPr>
        <w:spacing w:before="120" w:after="120"/>
        <w:jc w:val="center"/>
        <w:rPr>
          <w:rFonts w:eastAsiaTheme="minorEastAsia"/>
        </w:rPr>
      </w:pPr>
      <w:bookmarkStart w:id="1153" w:name="_Toc293934197"/>
      <w:bookmarkStart w:id="1154" w:name="_Toc294192279"/>
      <w:bookmarkStart w:id="1155" w:name="_Toc294192612"/>
      <w:bookmarkStart w:id="1156" w:name="_Toc294193283"/>
      <w:bookmarkStart w:id="1157" w:name="_Toc295317072"/>
      <w:bookmarkEnd w:id="1153"/>
      <w:bookmarkEnd w:id="1154"/>
      <w:bookmarkEnd w:id="1155"/>
      <w:bookmarkEnd w:id="1156"/>
      <w:r w:rsidRPr="00247C07">
        <w:rPr>
          <w:rFonts w:ascii="Times New Roman" w:hAnsi="Times New Roman" w:cs="Times New Roman"/>
          <w:b/>
          <w:bCs/>
          <w:sz w:val="24"/>
          <w:szCs w:val="24"/>
        </w:rPr>
        <w:t>Потери предварительного напряжения арматуры</w:t>
      </w:r>
      <w:bookmarkEnd w:id="1157"/>
    </w:p>
    <w:p w:rsidR="009617EC" w:rsidRPr="00247C07" w:rsidRDefault="009617EC">
      <w:pPr>
        <w:shd w:val="clear" w:color="auto" w:fill="FFFFFF"/>
        <w:spacing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Р.1</w:t>
      </w:r>
    </w:p>
    <w:tbl>
      <w:tblPr>
        <w:tblW w:w="5000" w:type="pct"/>
        <w:jc w:val="center"/>
        <w:shd w:val="clear" w:color="auto" w:fill="FFFFFF"/>
        <w:tblCellMar>
          <w:left w:w="0" w:type="dxa"/>
          <w:right w:w="0" w:type="dxa"/>
        </w:tblCellMar>
        <w:tblLook w:val="04A0" w:firstRow="1" w:lastRow="0" w:firstColumn="1" w:lastColumn="0" w:noHBand="0" w:noVBand="1"/>
      </w:tblPr>
      <w:tblGrid>
        <w:gridCol w:w="3728"/>
        <w:gridCol w:w="2093"/>
        <w:gridCol w:w="1555"/>
        <w:gridCol w:w="2035"/>
      </w:tblGrid>
      <w:tr w:rsidR="009617EC" w:rsidRPr="00247C07">
        <w:trPr>
          <w:tblHeader/>
          <w:jc w:val="center"/>
        </w:trPr>
        <w:tc>
          <w:tcPr>
            <w:tcW w:w="198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158" w:name="TO0000126"/>
            <w:r w:rsidRPr="00247C07">
              <w:rPr>
                <w:rFonts w:ascii="Times New Roman" w:hAnsi="Times New Roman" w:cs="Times New Roman"/>
              </w:rPr>
              <w:t>Фактор, вызывающий потери предварительного напряжения</w:t>
            </w:r>
            <w:bookmarkEnd w:id="1158"/>
          </w:p>
        </w:tc>
        <w:tc>
          <w:tcPr>
            <w:tcW w:w="301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потерь предварительного напряжения, МПа</w:t>
            </w:r>
          </w:p>
        </w:tc>
      </w:tr>
      <w:tr w:rsidR="009617EC" w:rsidRPr="00247C07">
        <w:trPr>
          <w:jc w:val="center"/>
        </w:trPr>
        <w:tc>
          <w:tcPr>
            <w:tcW w:w="19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Релаксация напряжений арматуры:</w:t>
            </w:r>
          </w:p>
        </w:tc>
        <w:tc>
          <w:tcPr>
            <w:tcW w:w="301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50"/>
          <w:jc w:val="center"/>
        </w:trPr>
        <w:tc>
          <w:tcPr>
            <w:tcW w:w="19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при механическом способе натяжения арматуры:</w:t>
            </w:r>
          </w:p>
        </w:tc>
        <w:tc>
          <w:tcPr>
            <w:tcW w:w="301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203"/>
          <w:jc w:val="center"/>
        </w:trPr>
        <w:tc>
          <w:tcPr>
            <w:tcW w:w="19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проволочной</w:t>
            </w:r>
          </w:p>
        </w:tc>
        <w:tc>
          <w:tcPr>
            <w:tcW w:w="301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rPr>
              <w:t>(0,22σ</w:t>
            </w:r>
            <w:r w:rsidRPr="00247C07">
              <w:rPr>
                <w:rFonts w:ascii="Times New Roman" w:hAnsi="Times New Roman" w:cs="Times New Roman"/>
                <w:i/>
                <w:iCs/>
                <w:vertAlign w:val="subscript"/>
              </w:rPr>
              <w:t>р</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ph</w:t>
            </w:r>
            <w:r w:rsidRPr="00247C07">
              <w:rPr>
                <w:rFonts w:ascii="Times New Roman" w:hAnsi="Times New Roman" w:cs="Times New Roman"/>
              </w:rPr>
              <w:t xml:space="preserve"> - 0,1)σ</w:t>
            </w:r>
            <w:r w:rsidRPr="00247C07">
              <w:rPr>
                <w:rFonts w:ascii="Times New Roman" w:hAnsi="Times New Roman" w:cs="Times New Roman"/>
                <w:i/>
                <w:iCs/>
                <w:vertAlign w:val="subscript"/>
              </w:rPr>
              <w:t>р</w:t>
            </w:r>
          </w:p>
        </w:tc>
      </w:tr>
      <w:tr w:rsidR="009617EC" w:rsidRPr="00247C07">
        <w:trPr>
          <w:trHeight w:val="50"/>
          <w:jc w:val="center"/>
        </w:trPr>
        <w:tc>
          <w:tcPr>
            <w:tcW w:w="19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стержневой</w:t>
            </w:r>
          </w:p>
        </w:tc>
        <w:tc>
          <w:tcPr>
            <w:tcW w:w="301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rPr>
              <w:t>0,1σ</w:t>
            </w:r>
            <w:r w:rsidRPr="00247C07">
              <w:rPr>
                <w:rFonts w:ascii="Times New Roman" w:hAnsi="Times New Roman" w:cs="Times New Roman"/>
                <w:i/>
                <w:iCs/>
                <w:vertAlign w:val="subscript"/>
              </w:rPr>
              <w:t>р</w:t>
            </w:r>
            <w:r w:rsidRPr="00247C07">
              <w:rPr>
                <w:rFonts w:ascii="Times New Roman" w:hAnsi="Times New Roman" w:cs="Times New Roman"/>
              </w:rPr>
              <w:t xml:space="preserve"> - 20</w:t>
            </w:r>
          </w:p>
        </w:tc>
      </w:tr>
      <w:tr w:rsidR="009617EC" w:rsidRPr="00247C07">
        <w:trPr>
          <w:jc w:val="center"/>
        </w:trPr>
        <w:tc>
          <w:tcPr>
            <w:tcW w:w="19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при электротермическом и электротермомеханическом способах натяжения стержневой арматуры</w:t>
            </w:r>
          </w:p>
        </w:tc>
        <w:tc>
          <w:tcPr>
            <w:tcW w:w="301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ind w:firstLine="284"/>
              <w:jc w:val="both"/>
              <w:rPr>
                <w:rFonts w:ascii="Arial" w:eastAsiaTheme="minorEastAsia" w:hAnsi="Arial" w:cs="Arial"/>
                <w:sz w:val="20"/>
                <w:szCs w:val="20"/>
              </w:rPr>
            </w:pPr>
            <w:r w:rsidRPr="00247C07">
              <w:rPr>
                <w:rFonts w:ascii="Times New Roman" w:hAnsi="Times New Roman" w:cs="Times New Roman"/>
              </w:rPr>
              <w:t>0,03σ</w:t>
            </w:r>
            <w:r w:rsidRPr="00247C07">
              <w:rPr>
                <w:rFonts w:ascii="Times New Roman" w:hAnsi="Times New Roman" w:cs="Times New Roman"/>
                <w:i/>
                <w:iCs/>
                <w:vertAlign w:val="subscript"/>
              </w:rPr>
              <w:t>р</w:t>
            </w:r>
          </w:p>
          <w:p w:rsidR="009617EC" w:rsidRPr="00247C07" w:rsidRDefault="009617EC">
            <w:pPr>
              <w:shd w:val="clear" w:color="auto" w:fill="FFFFFF"/>
              <w:ind w:firstLine="284"/>
              <w:jc w:val="both"/>
            </w:pPr>
            <w:r w:rsidRPr="00247C07">
              <w:rPr>
                <w:rFonts w:ascii="Times New Roman" w:hAnsi="Times New Roman" w:cs="Times New Roman"/>
              </w:rPr>
              <w:t>Здесь σ</w:t>
            </w:r>
            <w:r w:rsidRPr="00247C07">
              <w:rPr>
                <w:rFonts w:ascii="Times New Roman" w:hAnsi="Times New Roman" w:cs="Times New Roman"/>
                <w:i/>
                <w:iCs/>
                <w:vertAlign w:val="subscript"/>
              </w:rPr>
              <w:t>р</w:t>
            </w:r>
            <w:r w:rsidRPr="00247C07">
              <w:rPr>
                <w:rFonts w:ascii="Times New Roman" w:hAnsi="Times New Roman" w:cs="Times New Roman"/>
              </w:rPr>
              <w:t xml:space="preserve"> принимается без учета потерь. Если вычисленные значения потерь от релаксации напряжений оказываются отрицательными, их следует принимать равными нулю.</w:t>
            </w:r>
          </w:p>
          <w:p w:rsidR="009617EC" w:rsidRPr="00247C07" w:rsidRDefault="009617EC">
            <w:pPr>
              <w:shd w:val="clear" w:color="auto" w:fill="FFFFFF"/>
              <w:ind w:firstLine="284"/>
              <w:jc w:val="both"/>
            </w:pPr>
            <w:r w:rsidRPr="00247C07">
              <w:rPr>
                <w:rFonts w:ascii="Times New Roman" w:hAnsi="Times New Roman" w:cs="Times New Roman"/>
              </w:rPr>
              <w:t xml:space="preserve">Проявление потерь от релаксации во времени следует учитывать в соответствии с </w:t>
            </w:r>
            <w:hyperlink w:anchor="PO0000663" w:tooltip="Пункт 7.14" w:history="1">
              <w:r w:rsidRPr="00247C07">
                <w:rPr>
                  <w:rStyle w:val="a3"/>
                </w:rPr>
                <w:t>7.14</w:t>
              </w:r>
            </w:hyperlink>
            <w:r w:rsidRPr="00247C07">
              <w:rPr>
                <w:rFonts w:ascii="Times New Roman" w:hAnsi="Times New Roman" w:cs="Times New Roman"/>
              </w:rPr>
              <w:t>.</w:t>
            </w:r>
          </w:p>
          <w:p w:rsidR="009617EC" w:rsidRPr="00247C07" w:rsidRDefault="009617EC">
            <w:pPr>
              <w:shd w:val="clear" w:color="auto" w:fill="FFFFFF"/>
              <w:autoSpaceDE w:val="0"/>
              <w:autoSpaceDN w:val="0"/>
              <w:spacing w:before="120" w:after="120"/>
              <w:ind w:firstLine="283"/>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Формулы для определения потерь даны для нестабилизированной арматуры, для стабилизированной арматуры (с пониженной релаксацией) значения, полученные по вышеприведенным формулам, допускается уменьшать в два раза</w:t>
            </w:r>
          </w:p>
        </w:tc>
      </w:tr>
      <w:tr w:rsidR="009617EC" w:rsidRPr="00247C07">
        <w:trPr>
          <w:jc w:val="center"/>
        </w:trPr>
        <w:tc>
          <w:tcPr>
            <w:tcW w:w="19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2 Температурный перепад при натяжении на упоры (разность температуры натянутой арматуры в зоне нагрева и устройства, воспринимающего усилие натяжения при прогреве бетона)</w:t>
            </w:r>
          </w:p>
        </w:tc>
        <w:tc>
          <w:tcPr>
            <w:tcW w:w="301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ind w:firstLine="284"/>
              <w:jc w:val="both"/>
              <w:rPr>
                <w:rFonts w:ascii="Arial" w:eastAsiaTheme="minorEastAsia" w:hAnsi="Arial" w:cs="Arial"/>
                <w:sz w:val="20"/>
                <w:szCs w:val="20"/>
              </w:rPr>
            </w:pPr>
            <w:r w:rsidRPr="00247C07">
              <w:rPr>
                <w:rFonts w:ascii="Times New Roman" w:hAnsi="Times New Roman" w:cs="Times New Roman"/>
              </w:rPr>
              <w:t>Для бетона классов В25 - В40 - 1,25Δ</w:t>
            </w:r>
            <w:r w:rsidRPr="00247C07">
              <w:rPr>
                <w:rFonts w:ascii="Times New Roman" w:hAnsi="Times New Roman" w:cs="Times New Roman"/>
                <w:i/>
                <w:iCs/>
              </w:rPr>
              <w:t>t:</w:t>
            </w:r>
          </w:p>
          <w:p w:rsidR="009617EC" w:rsidRPr="00247C07" w:rsidRDefault="009617EC">
            <w:pPr>
              <w:shd w:val="clear" w:color="auto" w:fill="FFFFFF"/>
              <w:ind w:firstLine="284"/>
              <w:jc w:val="both"/>
            </w:pPr>
            <w:r w:rsidRPr="00247C07">
              <w:rPr>
                <w:rFonts w:ascii="Times New Roman" w:hAnsi="Times New Roman" w:cs="Times New Roman"/>
              </w:rPr>
              <w:t>то же, класса В45 и выше - 1,00Δ</w:t>
            </w:r>
            <w:r w:rsidRPr="00247C07">
              <w:rPr>
                <w:rFonts w:ascii="Times New Roman" w:hAnsi="Times New Roman" w:cs="Times New Roman"/>
                <w:i/>
                <w:iCs/>
              </w:rPr>
              <w:t>t</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где Δ</w:t>
            </w:r>
            <w:r w:rsidRPr="00247C07">
              <w:rPr>
                <w:rFonts w:ascii="Times New Roman" w:hAnsi="Times New Roman" w:cs="Times New Roman"/>
                <w:i/>
                <w:iCs/>
              </w:rPr>
              <w:t>t</w:t>
            </w:r>
            <w:r w:rsidRPr="00247C07">
              <w:rPr>
                <w:rFonts w:ascii="Times New Roman" w:hAnsi="Times New Roman" w:cs="Times New Roman"/>
              </w:rPr>
              <w:t xml:space="preserve"> - разность между температурой нагреваемой арматуры и неподвижных упоров (вне зоны нагрева), воспринимающих усилие натяжения, °С.</w:t>
            </w:r>
          </w:p>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rPr>
              <w:t>Расчетное значение Δ</w:t>
            </w:r>
            <w:r w:rsidRPr="00247C07">
              <w:rPr>
                <w:rFonts w:ascii="Times New Roman" w:hAnsi="Times New Roman" w:cs="Times New Roman"/>
                <w:i/>
                <w:iCs/>
              </w:rPr>
              <w:t>t</w:t>
            </w:r>
            <w:r w:rsidRPr="00247C07">
              <w:rPr>
                <w:rFonts w:ascii="Times New Roman" w:hAnsi="Times New Roman" w:cs="Times New Roman"/>
              </w:rPr>
              <w:t xml:space="preserve"> при отсутствии точных данных следует принимать равным 65 °С. Потери от температурного перепада не учитываются, если температура стенда равна температуре нагреваемой арматуры или если в процессе термообработки производится подтяжка напрягаемой арматуры на величину, компенсирующую потери от температурного перепада</w:t>
            </w:r>
          </w:p>
        </w:tc>
      </w:tr>
      <w:tr w:rsidR="009617EC" w:rsidRPr="00247C07">
        <w:trPr>
          <w:jc w:val="center"/>
        </w:trPr>
        <w:tc>
          <w:tcPr>
            <w:tcW w:w="19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3 Деформация анкеров, расположенных у натяжных устройств, при натяжении:</w:t>
            </w:r>
          </w:p>
        </w:tc>
        <w:tc>
          <w:tcPr>
            <w:tcW w:w="301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9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на упоры</w:t>
            </w:r>
          </w:p>
        </w:tc>
        <w:tc>
          <w:tcPr>
            <w:tcW w:w="301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after="120"/>
              <w:jc w:val="center"/>
              <w:rPr>
                <w:rFonts w:ascii="Arial" w:eastAsiaTheme="minorEastAsia" w:hAnsi="Arial" w:cs="Arial"/>
                <w:sz w:val="20"/>
                <w:szCs w:val="20"/>
              </w:rPr>
            </w:pPr>
            <w:r w:rsidRPr="00247C07">
              <w:rPr>
                <w:rFonts w:ascii="Times New Roman" w:hAnsi="Times New Roman" w:cs="Times New Roman"/>
              </w:rPr>
              <w:t>Δ</w:t>
            </w:r>
            <w:r w:rsidRPr="00247C07">
              <w:rPr>
                <w:rFonts w:ascii="Times New Roman" w:hAnsi="Times New Roman" w:cs="Times New Roman"/>
                <w:i/>
                <w:iCs/>
              </w:rPr>
              <w:t>lE</w:t>
            </w:r>
            <w:r w:rsidRPr="00247C07">
              <w:rPr>
                <w:rFonts w:ascii="Times New Roman" w:hAnsi="Times New Roman" w:cs="Times New Roman"/>
                <w:i/>
                <w:iCs/>
                <w:vertAlign w:val="subscript"/>
              </w:rPr>
              <w:t>p</w:t>
            </w:r>
            <w:r w:rsidRPr="00247C07">
              <w:rPr>
                <w:rFonts w:ascii="Times New Roman" w:hAnsi="Times New Roman" w:cs="Times New Roman"/>
              </w:rPr>
              <w:t>/</w:t>
            </w:r>
            <w:r w:rsidRPr="00247C07">
              <w:rPr>
                <w:rFonts w:ascii="Times New Roman" w:hAnsi="Times New Roman" w:cs="Times New Roman"/>
                <w:i/>
                <w:iCs/>
              </w:rPr>
              <w:t>l</w:t>
            </w:r>
          </w:p>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rPr>
              <w:t>где Δ</w:t>
            </w:r>
            <w:r w:rsidRPr="00247C07">
              <w:rPr>
                <w:rFonts w:ascii="Times New Roman" w:hAnsi="Times New Roman" w:cs="Times New Roman"/>
                <w:i/>
                <w:iCs/>
              </w:rPr>
              <w:t>l</w:t>
            </w:r>
            <w:r w:rsidRPr="00247C07">
              <w:rPr>
                <w:rFonts w:ascii="Times New Roman" w:hAnsi="Times New Roman" w:cs="Times New Roman"/>
              </w:rPr>
              <w:t xml:space="preserve"> - сжатие опрессованных шайб, смятие высаженных головок и т.п., принимаемое равным 2 мм на каждый анкер</w:t>
            </w:r>
          </w:p>
        </w:tc>
      </w:tr>
      <w:tr w:rsidR="009617EC" w:rsidRPr="00247C07">
        <w:trPr>
          <w:jc w:val="center"/>
        </w:trPr>
        <w:tc>
          <w:tcPr>
            <w:tcW w:w="19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на бетон</w:t>
            </w:r>
          </w:p>
        </w:tc>
        <w:tc>
          <w:tcPr>
            <w:tcW w:w="301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after="120"/>
              <w:jc w:val="center"/>
              <w:rPr>
                <w:rFonts w:ascii="Arial" w:eastAsiaTheme="minorEastAsia" w:hAnsi="Arial" w:cs="Arial"/>
                <w:sz w:val="20"/>
                <w:szCs w:val="20"/>
              </w:rPr>
            </w:pPr>
            <w:r w:rsidRPr="00247C07">
              <w:rPr>
                <w:rFonts w:ascii="Times New Roman" w:hAnsi="Times New Roman" w:cs="Times New Roman"/>
              </w:rPr>
              <w:t>(Δ</w:t>
            </w:r>
            <w:r w:rsidRPr="00247C07">
              <w:rPr>
                <w:rFonts w:ascii="Times New Roman" w:hAnsi="Times New Roman" w:cs="Times New Roman"/>
                <w:i/>
                <w:iCs/>
              </w:rPr>
              <w:t>l</w:t>
            </w:r>
            <w:r w:rsidRPr="00247C07">
              <w:rPr>
                <w:rFonts w:ascii="Times New Roman" w:hAnsi="Times New Roman" w:cs="Times New Roman"/>
                <w:vertAlign w:val="subscript"/>
              </w:rPr>
              <w:t>1</w:t>
            </w:r>
            <w:r w:rsidRPr="00247C07">
              <w:rPr>
                <w:rFonts w:ascii="Times New Roman" w:hAnsi="Times New Roman" w:cs="Times New Roman"/>
              </w:rPr>
              <w:t xml:space="preserve"> </w:t>
            </w:r>
            <w:r w:rsidRPr="00247C07">
              <w:rPr>
                <w:rFonts w:ascii="Times New Roman" w:hAnsi="Times New Roman" w:cs="Times New Roman"/>
                <w:i/>
                <w:iCs/>
              </w:rPr>
              <w:t xml:space="preserve">+ </w:t>
            </w:r>
            <w:r w:rsidRPr="00247C07">
              <w:rPr>
                <w:rFonts w:ascii="Times New Roman" w:hAnsi="Times New Roman" w:cs="Times New Roman"/>
              </w:rPr>
              <w:t>Δ</w:t>
            </w:r>
            <w:r w:rsidRPr="00247C07">
              <w:rPr>
                <w:rFonts w:ascii="Times New Roman" w:hAnsi="Times New Roman" w:cs="Times New Roman"/>
                <w:i/>
                <w:iCs/>
              </w:rPr>
              <w:t>l</w:t>
            </w:r>
            <w:r w:rsidRPr="00247C07">
              <w:rPr>
                <w:rFonts w:ascii="Times New Roman" w:hAnsi="Times New Roman" w:cs="Times New Roman"/>
                <w:vertAlign w:val="subscript"/>
              </w:rPr>
              <w:t>2</w:t>
            </w:r>
            <w:r w:rsidRPr="00247C07">
              <w:rPr>
                <w:rFonts w:ascii="Times New Roman" w:hAnsi="Times New Roman" w:cs="Times New Roman"/>
              </w:rPr>
              <w:t>)</w:t>
            </w:r>
            <w:r w:rsidRPr="00247C07">
              <w:rPr>
                <w:rFonts w:ascii="Times New Roman" w:hAnsi="Times New Roman" w:cs="Times New Roman"/>
                <w:i/>
                <w:iCs/>
              </w:rPr>
              <w:t>Е</w:t>
            </w:r>
            <w:r w:rsidRPr="00247C07">
              <w:rPr>
                <w:rFonts w:ascii="Times New Roman" w:hAnsi="Times New Roman" w:cs="Times New Roman"/>
                <w:i/>
                <w:iCs/>
                <w:vertAlign w:val="subscript"/>
              </w:rPr>
              <w:t>p</w:t>
            </w:r>
            <w:r w:rsidRPr="00247C07">
              <w:rPr>
                <w:rFonts w:ascii="Times New Roman" w:hAnsi="Times New Roman" w:cs="Times New Roman"/>
              </w:rPr>
              <w:t>/</w:t>
            </w:r>
            <w:r w:rsidRPr="00247C07">
              <w:rPr>
                <w:rFonts w:ascii="Times New Roman" w:hAnsi="Times New Roman" w:cs="Times New Roman"/>
                <w:i/>
                <w:iCs/>
              </w:rPr>
              <w:t>l</w:t>
            </w:r>
            <w:r w:rsidRPr="00247C07">
              <w:rPr>
                <w:rFonts w:ascii="Times New Roman" w:hAnsi="Times New Roman" w:cs="Times New Roman"/>
              </w:rPr>
              <w:t>,</w:t>
            </w:r>
          </w:p>
          <w:p w:rsidR="009617EC" w:rsidRPr="00247C07" w:rsidRDefault="009617EC">
            <w:pPr>
              <w:shd w:val="clear" w:color="auto" w:fill="FFFFFF"/>
              <w:ind w:firstLine="284"/>
              <w:jc w:val="both"/>
            </w:pPr>
            <w:r w:rsidRPr="00247C07">
              <w:rPr>
                <w:rFonts w:ascii="Times New Roman" w:hAnsi="Times New Roman" w:cs="Times New Roman"/>
              </w:rPr>
              <w:t>где Δ</w:t>
            </w:r>
            <w:r w:rsidRPr="00247C07">
              <w:rPr>
                <w:rFonts w:ascii="Times New Roman" w:hAnsi="Times New Roman" w:cs="Times New Roman"/>
                <w:i/>
                <w:iCs/>
              </w:rPr>
              <w:t>l</w:t>
            </w:r>
            <w:r w:rsidRPr="00247C07">
              <w:rPr>
                <w:rFonts w:ascii="Times New Roman" w:hAnsi="Times New Roman" w:cs="Times New Roman"/>
                <w:vertAlign w:val="subscript"/>
              </w:rPr>
              <w:t>1</w:t>
            </w:r>
            <w:r w:rsidRPr="00247C07">
              <w:rPr>
                <w:rFonts w:ascii="Times New Roman" w:hAnsi="Times New Roman" w:cs="Times New Roman"/>
              </w:rPr>
              <w:t xml:space="preserve"> - обжатие шайб под анкерами и обмятие бетона под шайбами, равное 0,5 мм на каждый шов, но не менее 2 мм на каждый анкер, за который производится натяжение;</w:t>
            </w:r>
          </w:p>
          <w:p w:rsidR="009617EC" w:rsidRPr="00247C07" w:rsidRDefault="009617EC">
            <w:pPr>
              <w:shd w:val="clear" w:color="auto" w:fill="FFFFFF"/>
              <w:ind w:firstLine="284"/>
              <w:jc w:val="both"/>
            </w:pPr>
            <w:r w:rsidRPr="00247C07">
              <w:rPr>
                <w:rFonts w:ascii="Times New Roman" w:hAnsi="Times New Roman" w:cs="Times New Roman"/>
              </w:rPr>
              <w:t>Δ</w:t>
            </w:r>
            <w:r w:rsidRPr="00247C07">
              <w:rPr>
                <w:rFonts w:ascii="Times New Roman" w:hAnsi="Times New Roman" w:cs="Times New Roman"/>
                <w:i/>
                <w:iCs/>
              </w:rPr>
              <w:t>l</w:t>
            </w:r>
            <w:r w:rsidRPr="00247C07">
              <w:rPr>
                <w:rFonts w:ascii="Times New Roman" w:hAnsi="Times New Roman" w:cs="Times New Roman"/>
                <w:vertAlign w:val="subscript"/>
              </w:rPr>
              <w:t>2</w:t>
            </w:r>
            <w:r w:rsidRPr="00247C07">
              <w:rPr>
                <w:rFonts w:ascii="Times New Roman" w:hAnsi="Times New Roman" w:cs="Times New Roman"/>
              </w:rPr>
              <w:t xml:space="preserve"> - деформация арматурного элемента относительно анкера, принимаемая равной: для анкера стаканного типа, в котором проволока закрепляется с помощью сплава, бетона, конусного закрепления, высаженных головок, - 2 мм на анкер; для напрягаемых хомутов - 1 мм на анкер; для конусных анкеров пучков из арматурных канатов класса К7 - 8 мм на анкер; для стержневых хомутов с плотно завинчивающимися гайками с шайбой или парных коротышей - общую величину потерь всех видов в таких хомутах допускается учитывать в размере 98 МПа;</w:t>
            </w:r>
          </w:p>
          <w:p w:rsidR="009617EC" w:rsidRPr="00247C07" w:rsidRDefault="009617EC">
            <w:pPr>
              <w:shd w:val="clear" w:color="auto" w:fill="FFFFFF"/>
              <w:ind w:firstLine="284"/>
              <w:jc w:val="both"/>
            </w:pPr>
            <w:r w:rsidRPr="00247C07">
              <w:rPr>
                <w:rFonts w:ascii="Times New Roman" w:hAnsi="Times New Roman" w:cs="Times New Roman"/>
                <w:i/>
                <w:iCs/>
              </w:rPr>
              <w:t>l</w:t>
            </w:r>
            <w:r w:rsidRPr="00247C07">
              <w:rPr>
                <w:rFonts w:ascii="Times New Roman" w:hAnsi="Times New Roman" w:cs="Times New Roman"/>
              </w:rPr>
              <w:t xml:space="preserve"> - длина участка пучка (на котором происходят потери напряжений от данного фактора), уменьшенная в два раза, мм;</w:t>
            </w:r>
          </w:p>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i/>
                <w:iCs/>
              </w:rPr>
              <w:t>Е</w:t>
            </w:r>
            <w:r w:rsidRPr="00247C07">
              <w:rPr>
                <w:rFonts w:ascii="Times New Roman" w:hAnsi="Times New Roman" w:cs="Times New Roman"/>
                <w:i/>
                <w:iCs/>
                <w:vertAlign w:val="subscript"/>
              </w:rPr>
              <w:t>p</w:t>
            </w:r>
            <w:r w:rsidRPr="00247C07">
              <w:rPr>
                <w:rFonts w:ascii="Times New Roman" w:hAnsi="Times New Roman" w:cs="Times New Roman"/>
                <w:i/>
                <w:iCs/>
              </w:rPr>
              <w:t xml:space="preserve"> </w:t>
            </w:r>
            <w:r w:rsidRPr="00247C07">
              <w:rPr>
                <w:rFonts w:ascii="Times New Roman" w:hAnsi="Times New Roman" w:cs="Times New Roman"/>
              </w:rPr>
              <w:t>- модуль упругости напрягаемой арматуры</w:t>
            </w:r>
          </w:p>
        </w:tc>
      </w:tr>
      <w:tr w:rsidR="009617EC" w:rsidRPr="00247C07">
        <w:trPr>
          <w:jc w:val="center"/>
        </w:trPr>
        <w:tc>
          <w:tcPr>
            <w:tcW w:w="19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4 Трение арматуры</w:t>
            </w:r>
          </w:p>
        </w:tc>
        <w:tc>
          <w:tcPr>
            <w:tcW w:w="301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9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о стенки закрытых и открытых каналов при натяжении арматуры на бетон</w:t>
            </w:r>
          </w:p>
        </w:tc>
        <w:tc>
          <w:tcPr>
            <w:tcW w:w="301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after="120"/>
              <w:jc w:val="center"/>
              <w:rPr>
                <w:rFonts w:ascii="Arial" w:eastAsiaTheme="minorEastAsia" w:hAnsi="Arial" w:cs="Arial"/>
                <w:sz w:val="20"/>
                <w:szCs w:val="20"/>
              </w:rPr>
            </w:pPr>
            <w:r w:rsidRPr="00247C07">
              <w:rPr>
                <w:rFonts w:ascii="Times New Roman" w:hAnsi="Times New Roman" w:cs="Times New Roman"/>
              </w:rPr>
              <w:t>σ</w:t>
            </w:r>
            <w:r w:rsidRPr="00247C07">
              <w:rPr>
                <w:rFonts w:ascii="Times New Roman" w:hAnsi="Times New Roman" w:cs="Times New Roman"/>
                <w:i/>
                <w:iCs/>
                <w:vertAlign w:val="subscript"/>
              </w:rPr>
              <w:t>р</w:t>
            </w:r>
            <w:r w:rsidRPr="00247C07">
              <w:rPr>
                <w:rFonts w:ascii="Times New Roman" w:hAnsi="Times New Roman" w:cs="Times New Roman"/>
              </w:rPr>
              <w:t>(1 - 1/</w:t>
            </w:r>
            <w:r w:rsidRPr="00247C07">
              <w:rPr>
                <w:rFonts w:ascii="Times New Roman" w:hAnsi="Times New Roman" w:cs="Times New Roman"/>
                <w:i/>
                <w:iCs/>
              </w:rPr>
              <w:t>е</w:t>
            </w:r>
            <w:r w:rsidRPr="00247C07">
              <w:rPr>
                <w:rFonts w:ascii="Times New Roman" w:hAnsi="Times New Roman" w:cs="Times New Roman"/>
                <w:vertAlign w:val="superscript"/>
              </w:rPr>
              <w:t>ω</w:t>
            </w:r>
            <w:r w:rsidRPr="00247C07">
              <w:rPr>
                <w:rFonts w:ascii="Times New Roman" w:hAnsi="Times New Roman" w:cs="Times New Roman"/>
                <w:i/>
                <w:iCs/>
                <w:vertAlign w:val="superscript"/>
              </w:rPr>
              <w:t>v</w:t>
            </w:r>
            <w:r w:rsidRPr="00247C07">
              <w:rPr>
                <w:rFonts w:ascii="Times New Roman" w:hAnsi="Times New Roman" w:cs="Times New Roman"/>
                <w:i/>
                <w:iCs/>
              </w:rPr>
              <w:t xml:space="preserve"> </w:t>
            </w:r>
            <w:r w:rsidRPr="00247C07">
              <w:rPr>
                <w:rFonts w:ascii="Times New Roman" w:hAnsi="Times New Roman" w:cs="Times New Roman"/>
                <w:i/>
                <w:iCs/>
                <w:vertAlign w:val="superscript"/>
              </w:rPr>
              <w:t>+</w:t>
            </w:r>
            <w:r w:rsidRPr="00247C07">
              <w:rPr>
                <w:rFonts w:ascii="Times New Roman" w:hAnsi="Times New Roman" w:cs="Times New Roman"/>
              </w:rPr>
              <w:t xml:space="preserve"> </w:t>
            </w:r>
            <w:r w:rsidRPr="00247C07">
              <w:rPr>
                <w:rFonts w:ascii="Times New Roman" w:hAnsi="Times New Roman" w:cs="Times New Roman"/>
                <w:vertAlign w:val="superscript"/>
              </w:rPr>
              <w:t>δθ</w:t>
            </w:r>
            <w:r w:rsidRPr="00247C07">
              <w:rPr>
                <w:rFonts w:ascii="Times New Roman" w:hAnsi="Times New Roman" w:cs="Times New Roman"/>
              </w:rPr>
              <w:t>),</w:t>
            </w:r>
          </w:p>
          <w:p w:rsidR="009617EC" w:rsidRPr="00247C07" w:rsidRDefault="009617EC">
            <w:pPr>
              <w:shd w:val="clear" w:color="auto" w:fill="FFFFFF"/>
              <w:ind w:firstLine="284"/>
              <w:jc w:val="both"/>
            </w:pPr>
            <w:r w:rsidRPr="00247C07">
              <w:rPr>
                <w:rFonts w:ascii="Times New Roman" w:hAnsi="Times New Roman" w:cs="Times New Roman"/>
              </w:rPr>
              <w:t>где σ</w:t>
            </w:r>
            <w:r w:rsidRPr="00247C07">
              <w:rPr>
                <w:rFonts w:ascii="Times New Roman" w:hAnsi="Times New Roman" w:cs="Times New Roman"/>
                <w:i/>
                <w:iCs/>
                <w:vertAlign w:val="subscript"/>
              </w:rPr>
              <w:t>р</w:t>
            </w:r>
            <w:r w:rsidRPr="00247C07">
              <w:rPr>
                <w:rFonts w:ascii="Times New Roman" w:hAnsi="Times New Roman" w:cs="Times New Roman"/>
              </w:rPr>
              <w:t xml:space="preserve"> - принимается без учета потерь;</w:t>
            </w:r>
          </w:p>
          <w:p w:rsidR="009617EC" w:rsidRPr="00247C07" w:rsidRDefault="009617EC">
            <w:pPr>
              <w:shd w:val="clear" w:color="auto" w:fill="FFFFFF"/>
              <w:ind w:firstLine="284"/>
              <w:jc w:val="both"/>
            </w:pPr>
            <w:r w:rsidRPr="00247C07">
              <w:rPr>
                <w:rFonts w:ascii="Times New Roman" w:hAnsi="Times New Roman" w:cs="Times New Roman"/>
                <w:i/>
                <w:iCs/>
              </w:rPr>
              <w:t xml:space="preserve">е </w:t>
            </w:r>
            <w:r w:rsidRPr="00247C07">
              <w:rPr>
                <w:rFonts w:ascii="Times New Roman" w:hAnsi="Times New Roman" w:cs="Times New Roman"/>
              </w:rPr>
              <w:t>- основание натуральных логарифмов;</w:t>
            </w:r>
          </w:p>
          <w:p w:rsidR="009617EC" w:rsidRPr="00247C07" w:rsidRDefault="009617EC">
            <w:pPr>
              <w:shd w:val="clear" w:color="auto" w:fill="FFFFFF"/>
              <w:ind w:firstLine="284"/>
              <w:jc w:val="both"/>
            </w:pPr>
            <w:r w:rsidRPr="00247C07">
              <w:rPr>
                <w:rFonts w:ascii="Times New Roman" w:hAnsi="Times New Roman" w:cs="Times New Roman"/>
              </w:rPr>
              <w:t xml:space="preserve">ω, δ - коэффициенты, определяемые по таблице </w:t>
            </w:r>
            <w:hyperlink w:anchor="TO0000127" w:tooltip="Таблица Р.2" w:history="1">
              <w:r w:rsidRPr="00247C07">
                <w:rPr>
                  <w:rStyle w:val="a3"/>
                </w:rPr>
                <w:t>Р.2</w:t>
              </w:r>
            </w:hyperlink>
            <w:r w:rsidRPr="00247C07">
              <w:rPr>
                <w:rFonts w:ascii="Times New Roman" w:hAnsi="Times New Roman" w:cs="Times New Roman"/>
              </w:rPr>
              <w:t xml:space="preserve"> настоящего приложения;</w:t>
            </w:r>
          </w:p>
          <w:p w:rsidR="009617EC" w:rsidRPr="00247C07" w:rsidRDefault="009617EC">
            <w:pPr>
              <w:shd w:val="clear" w:color="auto" w:fill="FFFFFF"/>
              <w:ind w:firstLine="284"/>
              <w:jc w:val="both"/>
            </w:pPr>
            <w:r w:rsidRPr="00247C07">
              <w:rPr>
                <w:rFonts w:ascii="Times New Roman" w:hAnsi="Times New Roman" w:cs="Times New Roman"/>
                <w:i/>
                <w:iCs/>
              </w:rPr>
              <w:t>x</w:t>
            </w:r>
            <w:r w:rsidRPr="00247C07">
              <w:rPr>
                <w:rFonts w:ascii="Times New Roman" w:hAnsi="Times New Roman" w:cs="Times New Roman"/>
              </w:rPr>
              <w:t xml:space="preserve"> - длина участка от натяжного устройства до расчетного сечения, м;</w:t>
            </w:r>
          </w:p>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rPr>
              <w:t>θ - суммарный угол поворота оси арматуры, рад</w:t>
            </w:r>
          </w:p>
        </w:tc>
      </w:tr>
      <w:tr w:rsidR="009617EC" w:rsidRPr="00247C07">
        <w:trPr>
          <w:jc w:val="center"/>
        </w:trPr>
        <w:tc>
          <w:tcPr>
            <w:tcW w:w="19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об огибающие приспособления</w:t>
            </w:r>
          </w:p>
        </w:tc>
        <w:tc>
          <w:tcPr>
            <w:tcW w:w="301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after="120"/>
              <w:jc w:val="center"/>
              <w:rPr>
                <w:rFonts w:ascii="Arial" w:eastAsiaTheme="minorEastAsia" w:hAnsi="Arial" w:cs="Arial"/>
                <w:sz w:val="20"/>
                <w:szCs w:val="20"/>
              </w:rPr>
            </w:pPr>
            <w:r w:rsidRPr="00247C07">
              <w:rPr>
                <w:rFonts w:ascii="Times New Roman" w:hAnsi="Times New Roman" w:cs="Times New Roman"/>
              </w:rPr>
              <w:t>σ</w:t>
            </w:r>
            <w:r w:rsidRPr="00247C07">
              <w:rPr>
                <w:rFonts w:ascii="Times New Roman" w:hAnsi="Times New Roman" w:cs="Times New Roman"/>
                <w:i/>
                <w:iCs/>
                <w:vertAlign w:val="subscript"/>
              </w:rPr>
              <w:t>р</w:t>
            </w:r>
            <w:r w:rsidRPr="00247C07">
              <w:rPr>
                <w:rFonts w:ascii="Times New Roman" w:hAnsi="Times New Roman" w:cs="Times New Roman"/>
              </w:rPr>
              <w:t>(1 - 1/</w:t>
            </w:r>
            <w:r w:rsidRPr="00247C07">
              <w:rPr>
                <w:rFonts w:ascii="Times New Roman" w:hAnsi="Times New Roman" w:cs="Times New Roman"/>
                <w:i/>
                <w:iCs/>
              </w:rPr>
              <w:t>е</w:t>
            </w:r>
            <w:r w:rsidRPr="00247C07">
              <w:rPr>
                <w:rFonts w:ascii="Times New Roman" w:hAnsi="Times New Roman" w:cs="Times New Roman"/>
                <w:vertAlign w:val="superscript"/>
              </w:rPr>
              <w:t>δθ</w:t>
            </w:r>
            <w:r w:rsidRPr="00247C07">
              <w:rPr>
                <w:rFonts w:ascii="Times New Roman" w:hAnsi="Times New Roman" w:cs="Times New Roman"/>
              </w:rPr>
              <w:t>),</w:t>
            </w:r>
          </w:p>
          <w:p w:rsidR="009617EC" w:rsidRPr="00247C07" w:rsidRDefault="009617EC">
            <w:pPr>
              <w:shd w:val="clear" w:color="auto" w:fill="FFFFFF"/>
              <w:ind w:firstLine="284"/>
              <w:jc w:val="both"/>
            </w:pPr>
            <w:r w:rsidRPr="00247C07">
              <w:rPr>
                <w:rFonts w:ascii="Times New Roman" w:hAnsi="Times New Roman" w:cs="Times New Roman"/>
              </w:rPr>
              <w:t>где σ</w:t>
            </w:r>
            <w:r w:rsidRPr="00247C07">
              <w:rPr>
                <w:rFonts w:ascii="Times New Roman" w:hAnsi="Times New Roman" w:cs="Times New Roman"/>
                <w:i/>
                <w:iCs/>
                <w:vertAlign w:val="subscript"/>
              </w:rPr>
              <w:t>р</w:t>
            </w:r>
            <w:r w:rsidRPr="00247C07">
              <w:rPr>
                <w:rFonts w:ascii="Times New Roman" w:hAnsi="Times New Roman" w:cs="Times New Roman"/>
              </w:rPr>
              <w:t xml:space="preserve"> - принимается без учета потерь;</w:t>
            </w:r>
          </w:p>
          <w:p w:rsidR="009617EC" w:rsidRPr="00247C07" w:rsidRDefault="009617EC">
            <w:pPr>
              <w:shd w:val="clear" w:color="auto" w:fill="FFFFFF"/>
              <w:ind w:firstLine="284"/>
              <w:jc w:val="both"/>
            </w:pPr>
            <w:r w:rsidRPr="00247C07">
              <w:rPr>
                <w:rFonts w:ascii="Times New Roman" w:hAnsi="Times New Roman" w:cs="Times New Roman"/>
                <w:i/>
                <w:iCs/>
              </w:rPr>
              <w:t xml:space="preserve">е - </w:t>
            </w:r>
            <w:r w:rsidRPr="00247C07">
              <w:rPr>
                <w:rFonts w:ascii="Times New Roman" w:hAnsi="Times New Roman" w:cs="Times New Roman"/>
              </w:rPr>
              <w:t>основание натуральных логарифмов;</w:t>
            </w:r>
          </w:p>
          <w:p w:rsidR="009617EC" w:rsidRPr="00247C07" w:rsidRDefault="009617EC">
            <w:pPr>
              <w:shd w:val="clear" w:color="auto" w:fill="FFFFFF"/>
              <w:ind w:firstLine="284"/>
              <w:jc w:val="both"/>
            </w:pPr>
            <w:r w:rsidRPr="00247C07">
              <w:rPr>
                <w:rFonts w:ascii="Times New Roman" w:hAnsi="Times New Roman" w:cs="Times New Roman"/>
              </w:rPr>
              <w:t>δ - коэффициент, принимаемый равным 0,25;</w:t>
            </w:r>
          </w:p>
          <w:p w:rsidR="009617EC" w:rsidRPr="00247C07" w:rsidRDefault="009617EC">
            <w:pPr>
              <w:shd w:val="clear" w:color="auto" w:fill="FFFFFF"/>
              <w:ind w:firstLine="284"/>
              <w:jc w:val="both"/>
            </w:pPr>
            <w:r w:rsidRPr="00247C07">
              <w:rPr>
                <w:rFonts w:ascii="Times New Roman" w:hAnsi="Times New Roman" w:cs="Times New Roman"/>
              </w:rPr>
              <w:t>θ - суммарный угол поворота оси арматуры, рад.</w:t>
            </w:r>
          </w:p>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rPr>
              <w:t>При применении промежуточных отклоняющих упорных устройств, раздельных для каждого арматурного элемента и имеющих перемещение (за счет поворота) вдоль стенда, потери от трения об упорные устройства допускается не учитывать</w:t>
            </w:r>
          </w:p>
        </w:tc>
      </w:tr>
      <w:tr w:rsidR="009617EC" w:rsidRPr="00247C07">
        <w:trPr>
          <w:jc w:val="center"/>
        </w:trPr>
        <w:tc>
          <w:tcPr>
            <w:tcW w:w="19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5 Деформация стальной формы при изготовлении предварительно напряженных железобетонных конструкций с натяжением на упоры</w:t>
            </w:r>
          </w:p>
        </w:tc>
        <w:tc>
          <w:tcPr>
            <w:tcW w:w="301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after="120"/>
              <w:jc w:val="center"/>
              <w:rPr>
                <w:rFonts w:ascii="Arial" w:eastAsiaTheme="minorEastAsia" w:hAnsi="Arial" w:cs="Arial"/>
                <w:sz w:val="20"/>
                <w:szCs w:val="20"/>
              </w:rPr>
            </w:pPr>
            <w:r w:rsidRPr="00247C07">
              <w:rPr>
                <w:rFonts w:ascii="Times New Roman" w:hAnsi="Times New Roman" w:cs="Times New Roman"/>
              </w:rPr>
              <w:t>η(Δ</w:t>
            </w:r>
            <w:r w:rsidRPr="00247C07">
              <w:rPr>
                <w:rFonts w:ascii="Times New Roman" w:hAnsi="Times New Roman" w:cs="Times New Roman"/>
                <w:i/>
                <w:iCs/>
              </w:rPr>
              <w:t>l</w:t>
            </w:r>
            <w:r w:rsidRPr="00247C07">
              <w:rPr>
                <w:rFonts w:ascii="Times New Roman" w:hAnsi="Times New Roman" w:cs="Times New Roman"/>
              </w:rPr>
              <w:t>/</w:t>
            </w:r>
            <w:r w:rsidRPr="00247C07">
              <w:rPr>
                <w:rFonts w:ascii="Times New Roman" w:hAnsi="Times New Roman" w:cs="Times New Roman"/>
                <w:i/>
                <w:iCs/>
              </w:rPr>
              <w:t>l</w:t>
            </w:r>
            <w:r w:rsidRPr="00247C07">
              <w:rPr>
                <w:rFonts w:ascii="Times New Roman" w:hAnsi="Times New Roman" w:cs="Times New Roman"/>
              </w:rPr>
              <w:t>)</w:t>
            </w:r>
            <w:r w:rsidRPr="00247C07">
              <w:rPr>
                <w:rFonts w:ascii="Times New Roman" w:hAnsi="Times New Roman" w:cs="Times New Roman"/>
                <w:i/>
                <w:iCs/>
              </w:rPr>
              <w:t>E</w:t>
            </w:r>
            <w:r w:rsidRPr="00247C07">
              <w:rPr>
                <w:rFonts w:ascii="Times New Roman" w:hAnsi="Times New Roman" w:cs="Times New Roman"/>
                <w:i/>
                <w:iCs/>
                <w:vertAlign w:val="subscript"/>
              </w:rPr>
              <w:t>s</w:t>
            </w:r>
            <w:r w:rsidRPr="00247C07">
              <w:rPr>
                <w:rFonts w:ascii="Times New Roman" w:hAnsi="Times New Roman" w:cs="Times New Roman"/>
              </w:rPr>
              <w:t>,</w:t>
            </w:r>
          </w:p>
          <w:p w:rsidR="009617EC" w:rsidRPr="00247C07" w:rsidRDefault="009617EC">
            <w:pPr>
              <w:shd w:val="clear" w:color="auto" w:fill="FFFFFF"/>
              <w:ind w:firstLine="284"/>
              <w:jc w:val="both"/>
            </w:pPr>
            <w:r w:rsidRPr="00247C07">
              <w:rPr>
                <w:rFonts w:ascii="Times New Roman" w:hAnsi="Times New Roman" w:cs="Times New Roman"/>
              </w:rPr>
              <w:t>где η - коэффициент, который при натяжении арматуры домкратом определяется по формуле</w:t>
            </w:r>
          </w:p>
          <w:p w:rsidR="009617EC" w:rsidRPr="00247C07" w:rsidRDefault="009617EC">
            <w:pPr>
              <w:shd w:val="clear" w:color="auto" w:fill="FFFFFF"/>
              <w:spacing w:before="120" w:after="120"/>
              <w:jc w:val="center"/>
            </w:pPr>
            <w:r w:rsidRPr="00247C07">
              <w:rPr>
                <w:rFonts w:ascii="Times New Roman" w:hAnsi="Times New Roman" w:cs="Times New Roman"/>
              </w:rPr>
              <w:t>η = (</w:t>
            </w:r>
            <w:r w:rsidRPr="00247C07">
              <w:rPr>
                <w:rFonts w:ascii="Times New Roman" w:hAnsi="Times New Roman" w:cs="Times New Roman"/>
                <w:i/>
                <w:iCs/>
              </w:rPr>
              <w:t xml:space="preserve">n </w:t>
            </w:r>
            <w:r w:rsidRPr="00247C07">
              <w:rPr>
                <w:rFonts w:ascii="Times New Roman" w:hAnsi="Times New Roman" w:cs="Times New Roman"/>
              </w:rPr>
              <w:t>- 1)/(2</w:t>
            </w:r>
            <w:r w:rsidRPr="00247C07">
              <w:rPr>
                <w:rFonts w:ascii="Times New Roman" w:hAnsi="Times New Roman" w:cs="Times New Roman"/>
                <w:i/>
                <w:iCs/>
              </w:rPr>
              <w:t>n</w:t>
            </w:r>
            <w:r w:rsidRPr="00247C07">
              <w:rPr>
                <w:rFonts w:ascii="Times New Roman" w:hAnsi="Times New Roman" w:cs="Times New Roman"/>
              </w:rPr>
              <w:t>);</w:t>
            </w:r>
          </w:p>
          <w:p w:rsidR="009617EC" w:rsidRPr="00247C07" w:rsidRDefault="009617EC">
            <w:pPr>
              <w:shd w:val="clear" w:color="auto" w:fill="FFFFFF"/>
              <w:ind w:firstLine="284"/>
              <w:jc w:val="both"/>
            </w:pPr>
            <w:r w:rsidRPr="00247C07">
              <w:rPr>
                <w:rFonts w:ascii="Times New Roman" w:hAnsi="Times New Roman" w:cs="Times New Roman"/>
              </w:rPr>
              <w:t>Δ</w:t>
            </w:r>
            <w:r w:rsidRPr="00247C07">
              <w:rPr>
                <w:rFonts w:ascii="Times New Roman" w:hAnsi="Times New Roman" w:cs="Times New Roman"/>
                <w:i/>
                <w:iCs/>
              </w:rPr>
              <w:t>l</w:t>
            </w:r>
            <w:r w:rsidRPr="00247C07">
              <w:rPr>
                <w:rFonts w:ascii="Times New Roman" w:hAnsi="Times New Roman" w:cs="Times New Roman"/>
              </w:rPr>
              <w:t xml:space="preserve"> - сближение упоров на линии действия усилия предварительного напряжения, определяемое из расчета деформаций формы;</w:t>
            </w:r>
          </w:p>
          <w:p w:rsidR="009617EC" w:rsidRPr="00247C07" w:rsidRDefault="009617EC">
            <w:pPr>
              <w:shd w:val="clear" w:color="auto" w:fill="FFFFFF"/>
              <w:ind w:firstLine="284"/>
              <w:jc w:val="both"/>
            </w:pPr>
            <w:r w:rsidRPr="00247C07">
              <w:rPr>
                <w:rFonts w:ascii="Times New Roman" w:hAnsi="Times New Roman" w:cs="Times New Roman"/>
                <w:i/>
                <w:iCs/>
              </w:rPr>
              <w:t>l</w:t>
            </w:r>
            <w:r w:rsidRPr="00247C07">
              <w:rPr>
                <w:rFonts w:ascii="Times New Roman" w:hAnsi="Times New Roman" w:cs="Times New Roman"/>
              </w:rPr>
              <w:t xml:space="preserve"> - расстояние между наружными гранями упоров;</w:t>
            </w:r>
          </w:p>
          <w:p w:rsidR="009617EC" w:rsidRPr="00247C07" w:rsidRDefault="009617EC">
            <w:pPr>
              <w:shd w:val="clear" w:color="auto" w:fill="FFFFFF"/>
              <w:ind w:firstLine="284"/>
              <w:jc w:val="both"/>
            </w:pPr>
            <w:r w:rsidRPr="00247C07">
              <w:rPr>
                <w:rFonts w:ascii="Times New Roman" w:hAnsi="Times New Roman" w:cs="Times New Roman"/>
                <w:i/>
                <w:iCs/>
              </w:rPr>
              <w:t xml:space="preserve">п </w:t>
            </w:r>
            <w:r w:rsidRPr="00247C07">
              <w:rPr>
                <w:rFonts w:ascii="Times New Roman" w:hAnsi="Times New Roman" w:cs="Times New Roman"/>
              </w:rPr>
              <w:t>- число групп арматурных элементов, натягиваемых не одновременно;</w:t>
            </w:r>
          </w:p>
          <w:p w:rsidR="009617EC" w:rsidRPr="00247C07" w:rsidRDefault="009617EC">
            <w:pPr>
              <w:shd w:val="clear" w:color="auto" w:fill="FFFFFF"/>
              <w:ind w:firstLine="284"/>
              <w:jc w:val="both"/>
            </w:pPr>
            <w:r w:rsidRPr="00247C07">
              <w:rPr>
                <w:rFonts w:ascii="Times New Roman" w:hAnsi="Times New Roman" w:cs="Times New Roman"/>
                <w:i/>
                <w:iCs/>
              </w:rPr>
              <w:t>E</w:t>
            </w:r>
            <w:r w:rsidRPr="00247C07">
              <w:rPr>
                <w:rFonts w:ascii="Times New Roman" w:hAnsi="Times New Roman" w:cs="Times New Roman"/>
                <w:i/>
                <w:iCs/>
                <w:vertAlign w:val="subscript"/>
              </w:rPr>
              <w:t>x</w:t>
            </w:r>
            <w:r w:rsidRPr="00247C07">
              <w:rPr>
                <w:rFonts w:ascii="Times New Roman" w:hAnsi="Times New Roman" w:cs="Times New Roman"/>
              </w:rPr>
              <w:t xml:space="preserve"> - модуль упругости стали форм.</w:t>
            </w:r>
          </w:p>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rPr>
              <w:t>При отсутствии данных о технологии изготовления и конструкции форм потери от деформации форм следует принимать равными 30 МПа</w:t>
            </w:r>
          </w:p>
        </w:tc>
      </w:tr>
      <w:tr w:rsidR="009617EC" w:rsidRPr="00247C07">
        <w:trPr>
          <w:jc w:val="center"/>
        </w:trPr>
        <w:tc>
          <w:tcPr>
            <w:tcW w:w="19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6 Быстронатекающая ползучесть при натяжении на упоры для бетона:</w:t>
            </w:r>
          </w:p>
        </w:tc>
        <w:tc>
          <w:tcPr>
            <w:tcW w:w="301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9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естественного твердения</w:t>
            </w:r>
          </w:p>
        </w:tc>
        <w:tc>
          <w:tcPr>
            <w:tcW w:w="301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after="120"/>
              <w:jc w:val="center"/>
              <w:rPr>
                <w:rFonts w:ascii="Arial" w:eastAsiaTheme="minorEastAsia" w:hAnsi="Arial" w:cs="Arial"/>
                <w:sz w:val="20"/>
                <w:szCs w:val="20"/>
              </w:rPr>
            </w:pPr>
            <w:r w:rsidRPr="00247C07">
              <w:rPr>
                <w:rFonts w:ascii="Times New Roman" w:hAnsi="Times New Roman" w:cs="Times New Roman"/>
              </w:rPr>
              <w:t>40σ</w:t>
            </w:r>
            <w:r w:rsidRPr="00247C07">
              <w:rPr>
                <w:rFonts w:ascii="Times New Roman" w:hAnsi="Times New Roman" w:cs="Times New Roman"/>
                <w:i/>
                <w:iCs/>
                <w:vertAlign w:val="subscript"/>
              </w:rPr>
              <w:t>bp</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bp</w:t>
            </w:r>
            <w:r w:rsidRPr="00247C07">
              <w:rPr>
                <w:rFonts w:ascii="Times New Roman" w:hAnsi="Times New Roman" w:cs="Times New Roman"/>
              </w:rPr>
              <w:t xml:space="preserve"> при σ</w:t>
            </w:r>
            <w:r w:rsidRPr="00247C07">
              <w:rPr>
                <w:rFonts w:ascii="Times New Roman" w:hAnsi="Times New Roman" w:cs="Times New Roman"/>
                <w:i/>
                <w:iCs/>
                <w:vertAlign w:val="subscript"/>
              </w:rPr>
              <w:t>bp</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bp</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0,8;</w:t>
            </w:r>
          </w:p>
          <w:p w:rsidR="009617EC" w:rsidRPr="00247C07" w:rsidRDefault="009617EC">
            <w:pPr>
              <w:shd w:val="clear" w:color="auto" w:fill="FFFFFF"/>
              <w:spacing w:before="120" w:after="120"/>
              <w:jc w:val="center"/>
            </w:pPr>
            <w:r w:rsidRPr="00247C07">
              <w:rPr>
                <w:rFonts w:ascii="Times New Roman" w:hAnsi="Times New Roman" w:cs="Times New Roman"/>
              </w:rPr>
              <w:t>32 + 94(σ</w:t>
            </w:r>
            <w:r w:rsidRPr="00247C07">
              <w:rPr>
                <w:rFonts w:ascii="Times New Roman" w:hAnsi="Times New Roman" w:cs="Times New Roman"/>
                <w:i/>
                <w:iCs/>
                <w:vertAlign w:val="subscript"/>
              </w:rPr>
              <w:t>bp</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bp</w:t>
            </w:r>
            <w:r w:rsidRPr="00247C07">
              <w:rPr>
                <w:rFonts w:ascii="Times New Roman" w:hAnsi="Times New Roman" w:cs="Times New Roman"/>
                <w:i/>
                <w:iCs/>
              </w:rPr>
              <w:t xml:space="preserve"> - </w:t>
            </w:r>
            <w:r w:rsidRPr="00247C07">
              <w:rPr>
                <w:rFonts w:ascii="Times New Roman" w:hAnsi="Times New Roman" w:cs="Times New Roman"/>
              </w:rPr>
              <w:t>0,8) при σ</w:t>
            </w:r>
            <w:r w:rsidRPr="00247C07">
              <w:rPr>
                <w:rFonts w:ascii="Times New Roman" w:hAnsi="Times New Roman" w:cs="Times New Roman"/>
                <w:i/>
                <w:iCs/>
                <w:vertAlign w:val="subscript"/>
              </w:rPr>
              <w:t>bp</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bp</w:t>
            </w:r>
            <w:r w:rsidRPr="00247C07">
              <w:rPr>
                <w:rFonts w:ascii="Times New Roman" w:hAnsi="Times New Roman" w:cs="Times New Roman"/>
                <w:i/>
                <w:iCs/>
              </w:rPr>
              <w:t xml:space="preserve"> </w:t>
            </w:r>
            <w:r w:rsidRPr="00247C07">
              <w:rPr>
                <w:rFonts w:ascii="Times New Roman" w:hAnsi="Times New Roman" w:cs="Times New Roman"/>
              </w:rPr>
              <w:t>&gt; 0,8,</w:t>
            </w:r>
          </w:p>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rPr>
              <w:t>где σ</w:t>
            </w:r>
            <w:r w:rsidRPr="00247C07">
              <w:rPr>
                <w:rFonts w:ascii="Times New Roman" w:hAnsi="Times New Roman" w:cs="Times New Roman"/>
                <w:i/>
                <w:iCs/>
                <w:vertAlign w:val="subscript"/>
              </w:rPr>
              <w:t>bp</w:t>
            </w:r>
            <w:r w:rsidRPr="00247C07">
              <w:rPr>
                <w:rFonts w:ascii="Times New Roman" w:hAnsi="Times New Roman" w:cs="Times New Roman"/>
              </w:rPr>
              <w:t xml:space="preserve"> - определяется на уровне центров тяжести соответствующей продольной арматуры с учетом потерь по поз. 1 - 5 настоящей таблицы.</w:t>
            </w:r>
          </w:p>
        </w:tc>
      </w:tr>
      <w:tr w:rsidR="009617EC" w:rsidRPr="00247C07">
        <w:trPr>
          <w:jc w:val="center"/>
        </w:trPr>
        <w:tc>
          <w:tcPr>
            <w:tcW w:w="19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подвергнутого тепловой обработке</w:t>
            </w:r>
          </w:p>
        </w:tc>
        <w:tc>
          <w:tcPr>
            <w:tcW w:w="301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rPr>
              <w:t>Потери вычисляются по формулам поз. 6а настоящей таблицы с умножением полученного результата на коэффициент, равный 0,85</w:t>
            </w:r>
          </w:p>
        </w:tc>
      </w:tr>
      <w:tr w:rsidR="009617EC" w:rsidRPr="00247C07">
        <w:trPr>
          <w:jc w:val="center"/>
        </w:trPr>
        <w:tc>
          <w:tcPr>
            <w:tcW w:w="1981"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jc w:val="both"/>
              <w:rPr>
                <w:rFonts w:ascii="Arial" w:eastAsiaTheme="minorEastAsia" w:hAnsi="Arial" w:cs="Arial"/>
                <w:sz w:val="20"/>
                <w:szCs w:val="20"/>
              </w:rPr>
            </w:pPr>
            <w:r w:rsidRPr="00247C07">
              <w:rPr>
                <w:rFonts w:ascii="Times New Roman" w:hAnsi="Times New Roman" w:cs="Times New Roman"/>
              </w:rPr>
              <w:t>7 Усадка бетона при натяжении:</w:t>
            </w:r>
          </w:p>
          <w:p w:rsidR="009617EC" w:rsidRPr="00247C07" w:rsidRDefault="009617EC">
            <w:pPr>
              <w:shd w:val="clear" w:color="auto" w:fill="FFFFFF"/>
              <w:ind w:left="248"/>
              <w:jc w:val="both"/>
            </w:pPr>
            <w:r w:rsidRPr="00247C07">
              <w:rPr>
                <w:rFonts w:ascii="Times New Roman" w:hAnsi="Times New Roman" w:cs="Times New Roman"/>
              </w:rPr>
              <w:t>а) на упоры:</w:t>
            </w:r>
          </w:p>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бетон естественного твердения</w:t>
            </w:r>
          </w:p>
        </w:tc>
        <w:tc>
          <w:tcPr>
            <w:tcW w:w="301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Бетон классов по прочности на сжатие</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В35 и ниже</w:t>
            </w:r>
          </w:p>
        </w:tc>
        <w:tc>
          <w:tcPr>
            <w:tcW w:w="82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В40</w:t>
            </w:r>
          </w:p>
        </w:tc>
        <w:tc>
          <w:tcPr>
            <w:tcW w:w="108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В45 и выше</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1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8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10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r>
      <w:tr w:rsidR="009617EC" w:rsidRPr="00247C07">
        <w:trPr>
          <w:jc w:val="center"/>
        </w:trPr>
        <w:tc>
          <w:tcPr>
            <w:tcW w:w="19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бетон с тепловой обработкой</w:t>
            </w:r>
          </w:p>
        </w:tc>
        <w:tc>
          <w:tcPr>
            <w:tcW w:w="111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82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108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r>
      <w:tr w:rsidR="009617EC" w:rsidRPr="00247C07">
        <w:trPr>
          <w:jc w:val="center"/>
        </w:trPr>
        <w:tc>
          <w:tcPr>
            <w:tcW w:w="198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на бетон независимо от условий твердения</w:t>
            </w:r>
          </w:p>
        </w:tc>
        <w:tc>
          <w:tcPr>
            <w:tcW w:w="11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8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w:t>
            </w:r>
          </w:p>
        </w:tc>
        <w:tc>
          <w:tcPr>
            <w:tcW w:w="10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01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Проявление потерь от усадки во времени следует учитывать в соответствии с </w:t>
            </w:r>
            <w:hyperlink w:anchor="PO0000669" w:tooltip="Пункт 7.15" w:history="1">
              <w:r w:rsidRPr="00247C07">
                <w:rPr>
                  <w:rStyle w:val="a3"/>
                </w:rPr>
                <w:t>7.15</w:t>
              </w:r>
            </w:hyperlink>
          </w:p>
        </w:tc>
      </w:tr>
      <w:tr w:rsidR="009617EC" w:rsidRPr="00247C07">
        <w:trPr>
          <w:jc w:val="center"/>
        </w:trPr>
        <w:tc>
          <w:tcPr>
            <w:tcW w:w="19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8 Ползучесть бетона</w:t>
            </w:r>
          </w:p>
        </w:tc>
        <w:tc>
          <w:tcPr>
            <w:tcW w:w="301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after="120"/>
              <w:jc w:val="center"/>
              <w:rPr>
                <w:rFonts w:ascii="Arial" w:eastAsiaTheme="minorEastAsia" w:hAnsi="Arial" w:cs="Arial"/>
                <w:sz w:val="20"/>
                <w:szCs w:val="20"/>
              </w:rPr>
            </w:pPr>
            <w:r w:rsidRPr="00247C07">
              <w:rPr>
                <w:rFonts w:ascii="Times New Roman" w:hAnsi="Times New Roman" w:cs="Times New Roman"/>
              </w:rPr>
              <w:t>150α(σ</w:t>
            </w:r>
            <w:r w:rsidRPr="00247C07">
              <w:rPr>
                <w:rFonts w:ascii="Times New Roman" w:hAnsi="Times New Roman" w:cs="Times New Roman"/>
                <w:i/>
                <w:iCs/>
                <w:vertAlign w:val="subscript"/>
              </w:rPr>
              <w:t>bp</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bp</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при (σ</w:t>
            </w:r>
            <w:r w:rsidRPr="00247C07">
              <w:rPr>
                <w:rFonts w:ascii="Times New Roman" w:hAnsi="Times New Roman" w:cs="Times New Roman"/>
                <w:i/>
                <w:iCs/>
                <w:vertAlign w:val="subscript"/>
              </w:rPr>
              <w:t>bp</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bp</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0,75;</w:t>
            </w:r>
          </w:p>
          <w:p w:rsidR="009617EC" w:rsidRPr="00247C07" w:rsidRDefault="009617EC">
            <w:pPr>
              <w:shd w:val="clear" w:color="auto" w:fill="FFFFFF"/>
              <w:spacing w:before="120" w:after="120"/>
              <w:jc w:val="center"/>
            </w:pPr>
            <w:r w:rsidRPr="00247C07">
              <w:rPr>
                <w:rFonts w:ascii="Times New Roman" w:hAnsi="Times New Roman" w:cs="Times New Roman"/>
              </w:rPr>
              <w:t>300α(σ</w:t>
            </w:r>
            <w:r w:rsidRPr="00247C07">
              <w:rPr>
                <w:rFonts w:ascii="Times New Roman" w:hAnsi="Times New Roman" w:cs="Times New Roman"/>
                <w:i/>
                <w:iCs/>
                <w:vertAlign w:val="subscript"/>
              </w:rPr>
              <w:t>bp</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bp</w:t>
            </w:r>
            <w:r w:rsidRPr="00247C07">
              <w:rPr>
                <w:rFonts w:ascii="Times New Roman" w:hAnsi="Times New Roman" w:cs="Times New Roman"/>
                <w:i/>
                <w:iCs/>
              </w:rPr>
              <w:t xml:space="preserve"> </w:t>
            </w:r>
            <w:r w:rsidRPr="00247C07">
              <w:rPr>
                <w:rFonts w:ascii="Times New Roman" w:hAnsi="Times New Roman" w:cs="Times New Roman"/>
              </w:rPr>
              <w:t>- 0,375) при (σ</w:t>
            </w:r>
            <w:r w:rsidRPr="00247C07">
              <w:rPr>
                <w:rFonts w:ascii="Times New Roman" w:hAnsi="Times New Roman" w:cs="Times New Roman"/>
                <w:i/>
                <w:iCs/>
                <w:vertAlign w:val="subscript"/>
              </w:rPr>
              <w:t>bp</w:t>
            </w:r>
            <w:r w:rsidRPr="00247C07">
              <w:rPr>
                <w:rFonts w:ascii="Times New Roman" w:hAnsi="Times New Roman" w:cs="Times New Roman"/>
              </w:rPr>
              <w:t>/</w:t>
            </w:r>
            <w:r w:rsidRPr="00247C07">
              <w:rPr>
                <w:rFonts w:ascii="Times New Roman" w:hAnsi="Times New Roman" w:cs="Times New Roman"/>
                <w:i/>
                <w:iCs/>
              </w:rPr>
              <w:t>R</w:t>
            </w:r>
            <w:r w:rsidRPr="00247C07">
              <w:rPr>
                <w:rFonts w:ascii="Times New Roman" w:hAnsi="Times New Roman" w:cs="Times New Roman"/>
                <w:i/>
                <w:iCs/>
                <w:vertAlign w:val="subscript"/>
              </w:rPr>
              <w:t>bp</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&gt; 0,75,</w:t>
            </w:r>
          </w:p>
          <w:p w:rsidR="009617EC" w:rsidRPr="00247C07" w:rsidRDefault="009617EC">
            <w:pPr>
              <w:shd w:val="clear" w:color="auto" w:fill="FFFFFF"/>
              <w:ind w:firstLine="284"/>
              <w:jc w:val="both"/>
            </w:pPr>
            <w:r w:rsidRPr="00247C07">
              <w:rPr>
                <w:rFonts w:ascii="Times New Roman" w:hAnsi="Times New Roman" w:cs="Times New Roman"/>
              </w:rPr>
              <w:t>где σ</w:t>
            </w:r>
            <w:r w:rsidRPr="00247C07">
              <w:rPr>
                <w:rFonts w:ascii="Times New Roman" w:hAnsi="Times New Roman" w:cs="Times New Roman"/>
                <w:i/>
                <w:iCs/>
                <w:vertAlign w:val="subscript"/>
              </w:rPr>
              <w:t>bp</w:t>
            </w:r>
            <w:r w:rsidRPr="00247C07">
              <w:rPr>
                <w:rFonts w:ascii="Times New Roman" w:hAnsi="Times New Roman" w:cs="Times New Roman"/>
                <w:i/>
                <w:iCs/>
              </w:rPr>
              <w:t xml:space="preserve"> - </w:t>
            </w:r>
            <w:r w:rsidRPr="00247C07">
              <w:rPr>
                <w:rFonts w:ascii="Times New Roman" w:hAnsi="Times New Roman" w:cs="Times New Roman"/>
              </w:rPr>
              <w:t>то же, что и в поз. 6 настоящей таблицы, но с учетом потерь по поз. 1 - 6;</w:t>
            </w:r>
          </w:p>
          <w:p w:rsidR="009617EC" w:rsidRPr="00247C07" w:rsidRDefault="009617EC">
            <w:pPr>
              <w:shd w:val="clear" w:color="auto" w:fill="FFFFFF"/>
              <w:ind w:firstLine="284"/>
              <w:jc w:val="both"/>
            </w:pPr>
            <w:r w:rsidRPr="00247C07">
              <w:rPr>
                <w:rFonts w:ascii="Times New Roman" w:hAnsi="Times New Roman" w:cs="Times New Roman"/>
                <w:i/>
                <w:iCs/>
              </w:rPr>
              <w:t>R</w:t>
            </w:r>
            <w:r w:rsidRPr="00247C07">
              <w:rPr>
                <w:rFonts w:ascii="Times New Roman" w:hAnsi="Times New Roman" w:cs="Times New Roman"/>
                <w:i/>
                <w:iCs/>
                <w:vertAlign w:val="subscript"/>
              </w:rPr>
              <w:t>bp</w:t>
            </w:r>
            <w:r w:rsidRPr="00247C07">
              <w:rPr>
                <w:rFonts w:ascii="Times New Roman" w:hAnsi="Times New Roman" w:cs="Times New Roman"/>
                <w:i/>
                <w:iCs/>
              </w:rPr>
              <w:t xml:space="preserve"> - </w:t>
            </w:r>
            <w:r w:rsidRPr="00247C07">
              <w:rPr>
                <w:rFonts w:ascii="Times New Roman" w:hAnsi="Times New Roman" w:cs="Times New Roman"/>
              </w:rPr>
              <w:t>передаточная прочность;</w:t>
            </w:r>
          </w:p>
          <w:p w:rsidR="009617EC" w:rsidRPr="00247C07" w:rsidRDefault="009617EC">
            <w:pPr>
              <w:shd w:val="clear" w:color="auto" w:fill="FFFFFF"/>
              <w:ind w:firstLine="284"/>
              <w:jc w:val="both"/>
            </w:pPr>
            <w:r w:rsidRPr="00247C07">
              <w:rPr>
                <w:rFonts w:ascii="Times New Roman" w:hAnsi="Times New Roman" w:cs="Times New Roman"/>
              </w:rPr>
              <w:t>α - коэффициент, принимаемый равным для бетона:</w:t>
            </w:r>
          </w:p>
          <w:p w:rsidR="009617EC" w:rsidRPr="00247C07" w:rsidRDefault="009617EC">
            <w:pPr>
              <w:shd w:val="clear" w:color="auto" w:fill="FFFFFF"/>
              <w:ind w:firstLine="284"/>
              <w:jc w:val="both"/>
            </w:pPr>
            <w:r w:rsidRPr="00247C07">
              <w:rPr>
                <w:rFonts w:ascii="Times New Roman" w:hAnsi="Times New Roman" w:cs="Times New Roman"/>
              </w:rPr>
              <w:t>естественного твердения - 1,0;</w:t>
            </w:r>
          </w:p>
          <w:p w:rsidR="009617EC" w:rsidRPr="00247C07" w:rsidRDefault="009617EC">
            <w:pPr>
              <w:shd w:val="clear" w:color="auto" w:fill="FFFFFF"/>
              <w:ind w:firstLine="284"/>
              <w:jc w:val="both"/>
            </w:pPr>
            <w:r w:rsidRPr="00247C07">
              <w:rPr>
                <w:rFonts w:ascii="Times New Roman" w:hAnsi="Times New Roman" w:cs="Times New Roman"/>
              </w:rPr>
              <w:t>подвергнутого тепловой обработке при атмосферном давлении - 0,85.</w:t>
            </w:r>
          </w:p>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rPr>
              <w:t xml:space="preserve">Проявление потерь от ползучести во времени следует учитывать в соответствии с </w:t>
            </w:r>
            <w:hyperlink w:anchor="PO0000669" w:tooltip="Пункт 7.15" w:history="1">
              <w:r w:rsidRPr="00247C07">
                <w:rPr>
                  <w:rStyle w:val="a3"/>
                </w:rPr>
                <w:t>7.15</w:t>
              </w:r>
            </w:hyperlink>
          </w:p>
        </w:tc>
      </w:tr>
      <w:tr w:rsidR="009617EC" w:rsidRPr="00247C07">
        <w:trPr>
          <w:jc w:val="center"/>
        </w:trPr>
        <w:tc>
          <w:tcPr>
            <w:tcW w:w="19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9 Смятие под витками спиральной или кольцевой арматуры, наматываемой на бетон (при диаметре конструкции </w:t>
            </w:r>
            <w:r w:rsidRPr="00247C07">
              <w:rPr>
                <w:rFonts w:ascii="Times New Roman" w:hAnsi="Times New Roman" w:cs="Times New Roman"/>
                <w:i/>
                <w:iCs/>
              </w:rPr>
              <w:t>d</w:t>
            </w:r>
            <w:r w:rsidRPr="00247C07">
              <w:rPr>
                <w:rFonts w:ascii="Times New Roman" w:hAnsi="Times New Roman" w:cs="Times New Roman"/>
                <w:i/>
                <w:iCs/>
                <w:vertAlign w:val="subscript"/>
              </w:rPr>
              <w:t>txt</w:t>
            </w:r>
            <w:r w:rsidRPr="00247C07">
              <w:rPr>
                <w:rFonts w:ascii="Times New Roman" w:hAnsi="Times New Roman" w:cs="Times New Roman"/>
                <w:i/>
                <w:iCs/>
              </w:rPr>
              <w:t xml:space="preserve"> </w:t>
            </w:r>
            <w:r w:rsidRPr="00247C07">
              <w:rPr>
                <w:rFonts w:ascii="Times New Roman" w:hAnsi="Times New Roman" w:cs="Times New Roman"/>
              </w:rPr>
              <w:t>до 3 м)</w:t>
            </w:r>
          </w:p>
        </w:tc>
        <w:tc>
          <w:tcPr>
            <w:tcW w:w="301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jc w:val="center"/>
              <w:rPr>
                <w:rFonts w:ascii="Arial" w:eastAsiaTheme="minorEastAsia" w:hAnsi="Arial" w:cs="Arial"/>
              </w:rPr>
            </w:pPr>
            <w:r w:rsidRPr="00247C07">
              <w:rPr>
                <w:rFonts w:ascii="Times New Roman" w:hAnsi="Times New Roman" w:cs="Times New Roman"/>
              </w:rPr>
              <w:t>70 - 0,22</w:t>
            </w:r>
            <w:r w:rsidRPr="00247C07">
              <w:rPr>
                <w:rFonts w:ascii="Times New Roman" w:hAnsi="Times New Roman" w:cs="Times New Roman"/>
                <w:i/>
                <w:iCs/>
              </w:rPr>
              <w:t>d</w:t>
            </w:r>
            <w:r w:rsidRPr="00247C07">
              <w:rPr>
                <w:rFonts w:ascii="Times New Roman" w:hAnsi="Times New Roman" w:cs="Times New Roman"/>
                <w:i/>
                <w:iCs/>
                <w:vertAlign w:val="subscript"/>
              </w:rPr>
              <w:t>ext</w:t>
            </w:r>
          </w:p>
        </w:tc>
      </w:tr>
      <w:tr w:rsidR="009617EC" w:rsidRPr="00247C07">
        <w:trPr>
          <w:jc w:val="center"/>
        </w:trPr>
        <w:tc>
          <w:tcPr>
            <w:tcW w:w="19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10 Деформация обжатия стыков между блоками (для конструкций, состоящих из блоков)</w:t>
            </w:r>
          </w:p>
        </w:tc>
        <w:tc>
          <w:tcPr>
            <w:tcW w:w="3019"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after="120"/>
              <w:jc w:val="center"/>
              <w:rPr>
                <w:rFonts w:ascii="Arial" w:eastAsiaTheme="minorEastAsia" w:hAnsi="Arial" w:cs="Arial"/>
                <w:sz w:val="20"/>
                <w:szCs w:val="20"/>
              </w:rPr>
            </w:pPr>
            <w:r w:rsidRPr="00247C07">
              <w:rPr>
                <w:rFonts w:ascii="Times New Roman" w:hAnsi="Times New Roman" w:cs="Times New Roman"/>
                <w:i/>
                <w:iCs/>
              </w:rPr>
              <w:t>n</w:t>
            </w:r>
            <w:r w:rsidRPr="00247C07">
              <w:rPr>
                <w:rFonts w:ascii="Times New Roman" w:hAnsi="Times New Roman" w:cs="Times New Roman"/>
              </w:rPr>
              <w:t>(Δ</w:t>
            </w:r>
            <w:r w:rsidRPr="00247C07">
              <w:rPr>
                <w:rFonts w:ascii="Times New Roman" w:hAnsi="Times New Roman" w:cs="Times New Roman"/>
                <w:i/>
                <w:iCs/>
              </w:rPr>
              <w:t>l</w:t>
            </w:r>
            <w:r w:rsidRPr="00247C07">
              <w:rPr>
                <w:rFonts w:ascii="Times New Roman" w:hAnsi="Times New Roman" w:cs="Times New Roman"/>
              </w:rPr>
              <w:t>/</w:t>
            </w:r>
            <w:r w:rsidRPr="00247C07">
              <w:rPr>
                <w:rFonts w:ascii="Times New Roman" w:hAnsi="Times New Roman" w:cs="Times New Roman"/>
                <w:i/>
                <w:iCs/>
              </w:rPr>
              <w:t>l</w:t>
            </w:r>
            <w:r w:rsidRPr="00247C07">
              <w:rPr>
                <w:rFonts w:ascii="Times New Roman" w:hAnsi="Times New Roman" w:cs="Times New Roman"/>
              </w:rPr>
              <w:t>)</w:t>
            </w:r>
            <w:r w:rsidRPr="00247C07">
              <w:rPr>
                <w:rFonts w:ascii="Times New Roman" w:hAnsi="Times New Roman" w:cs="Times New Roman"/>
                <w:i/>
                <w:iCs/>
              </w:rPr>
              <w:t>E</w:t>
            </w:r>
            <w:r w:rsidRPr="00247C07">
              <w:rPr>
                <w:rFonts w:ascii="Times New Roman" w:hAnsi="Times New Roman" w:cs="Times New Roman"/>
                <w:i/>
                <w:iCs/>
                <w:vertAlign w:val="subscript"/>
              </w:rPr>
              <w:t>s</w:t>
            </w:r>
            <w:r w:rsidRPr="00247C07">
              <w:rPr>
                <w:rFonts w:ascii="Times New Roman" w:hAnsi="Times New Roman" w:cs="Times New Roman"/>
              </w:rPr>
              <w:t>,</w:t>
            </w:r>
          </w:p>
          <w:p w:rsidR="009617EC" w:rsidRPr="00247C07" w:rsidRDefault="009617EC">
            <w:pPr>
              <w:shd w:val="clear" w:color="auto" w:fill="FFFFFF"/>
              <w:ind w:firstLine="284"/>
              <w:jc w:val="both"/>
            </w:pPr>
            <w:r w:rsidRPr="00247C07">
              <w:rPr>
                <w:rFonts w:ascii="Times New Roman" w:hAnsi="Times New Roman" w:cs="Times New Roman"/>
              </w:rPr>
              <w:t xml:space="preserve">где </w:t>
            </w:r>
            <w:r w:rsidRPr="00247C07">
              <w:rPr>
                <w:rFonts w:ascii="Times New Roman" w:hAnsi="Times New Roman" w:cs="Times New Roman"/>
                <w:i/>
                <w:iCs/>
              </w:rPr>
              <w:t>n</w:t>
            </w:r>
            <w:r w:rsidRPr="00247C07">
              <w:rPr>
                <w:rFonts w:ascii="Times New Roman" w:hAnsi="Times New Roman" w:cs="Times New Roman"/>
              </w:rPr>
              <w:t xml:space="preserve"> - число швов конструкции и оснастки по длине натягиваемой арматуры;</w:t>
            </w:r>
          </w:p>
          <w:p w:rsidR="009617EC" w:rsidRPr="00247C07" w:rsidRDefault="009617EC">
            <w:pPr>
              <w:shd w:val="clear" w:color="auto" w:fill="FFFFFF"/>
              <w:ind w:firstLine="284"/>
              <w:jc w:val="both"/>
            </w:pPr>
            <w:r w:rsidRPr="00247C07">
              <w:rPr>
                <w:rFonts w:ascii="Times New Roman" w:hAnsi="Times New Roman" w:cs="Times New Roman"/>
              </w:rPr>
              <w:t>Δ</w:t>
            </w:r>
            <w:r w:rsidRPr="00247C07">
              <w:rPr>
                <w:rFonts w:ascii="Times New Roman" w:hAnsi="Times New Roman" w:cs="Times New Roman"/>
                <w:i/>
                <w:iCs/>
              </w:rPr>
              <w:t>l</w:t>
            </w:r>
            <w:r w:rsidRPr="00247C07">
              <w:rPr>
                <w:rFonts w:ascii="Times New Roman" w:hAnsi="Times New Roman" w:cs="Times New Roman"/>
              </w:rPr>
              <w:t xml:space="preserve"> - обжатие стыка, принимаемое равным для стыков:</w:t>
            </w:r>
          </w:p>
          <w:p w:rsidR="009617EC" w:rsidRPr="00247C07" w:rsidRDefault="009617EC">
            <w:pPr>
              <w:shd w:val="clear" w:color="auto" w:fill="FFFFFF"/>
              <w:ind w:firstLine="284"/>
              <w:jc w:val="both"/>
            </w:pPr>
            <w:r w:rsidRPr="00247C07">
              <w:rPr>
                <w:rFonts w:ascii="Times New Roman" w:hAnsi="Times New Roman" w:cs="Times New Roman"/>
              </w:rPr>
              <w:t>заполненных бетоном - 0,3 мм;</w:t>
            </w:r>
          </w:p>
          <w:p w:rsidR="009617EC" w:rsidRPr="00247C07" w:rsidRDefault="009617EC">
            <w:pPr>
              <w:shd w:val="clear" w:color="auto" w:fill="FFFFFF"/>
              <w:ind w:firstLine="284"/>
              <w:jc w:val="both"/>
            </w:pPr>
            <w:r w:rsidRPr="00247C07">
              <w:rPr>
                <w:rFonts w:ascii="Times New Roman" w:hAnsi="Times New Roman" w:cs="Times New Roman"/>
              </w:rPr>
              <w:t>клееных после отверждения клея - 0,0;</w:t>
            </w:r>
          </w:p>
          <w:p w:rsidR="009617EC" w:rsidRPr="00247C07" w:rsidRDefault="009617EC">
            <w:pPr>
              <w:shd w:val="clear" w:color="auto" w:fill="FFFFFF"/>
              <w:ind w:firstLine="284"/>
              <w:jc w:val="both"/>
            </w:pPr>
            <w:r w:rsidRPr="00247C07">
              <w:rPr>
                <w:rFonts w:ascii="Times New Roman" w:hAnsi="Times New Roman" w:cs="Times New Roman"/>
                <w:i/>
                <w:iCs/>
              </w:rPr>
              <w:t>l</w:t>
            </w:r>
            <w:r w:rsidRPr="00247C07">
              <w:rPr>
                <w:rFonts w:ascii="Times New Roman" w:hAnsi="Times New Roman" w:cs="Times New Roman"/>
              </w:rPr>
              <w:t xml:space="preserve"> - длина участка пучка (на котором происходят потери напряжений от данного фактора), уменьшенная в два раза, мм.</w:t>
            </w:r>
          </w:p>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rPr>
              <w:t>Допускается определение деформации стыков иными способами на основании опытных данных</w:t>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Каждому виду потерь предварительного напряжения арматуры и соответствии с номерами позиций присваивать обозначения от σ</w:t>
            </w:r>
            <w:r w:rsidRPr="00247C07">
              <w:rPr>
                <w:rFonts w:ascii="Times New Roman" w:hAnsi="Times New Roman" w:cs="Times New Roman"/>
                <w:vertAlign w:val="subscript"/>
              </w:rPr>
              <w:t>1</w:t>
            </w:r>
            <w:r w:rsidRPr="00247C07">
              <w:rPr>
                <w:rFonts w:ascii="Times New Roman" w:hAnsi="Times New Roman" w:cs="Times New Roman"/>
              </w:rPr>
              <w:t xml:space="preserve"> до σ</w:t>
            </w:r>
            <w:r w:rsidRPr="00247C07">
              <w:rPr>
                <w:rFonts w:ascii="Times New Roman" w:hAnsi="Times New Roman" w:cs="Times New Roman"/>
                <w:vertAlign w:val="subscript"/>
              </w:rPr>
              <w:t>10</w:t>
            </w:r>
            <w:r w:rsidRPr="00247C07">
              <w:rPr>
                <w:rFonts w:ascii="Times New Roman" w:hAnsi="Times New Roman" w:cs="Times New Roman"/>
              </w:rPr>
              <w:t>.</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Р.2</w:t>
      </w:r>
    </w:p>
    <w:tbl>
      <w:tblPr>
        <w:tblW w:w="5000" w:type="pct"/>
        <w:jc w:val="center"/>
        <w:shd w:val="clear" w:color="auto" w:fill="FFFFFF"/>
        <w:tblCellMar>
          <w:left w:w="0" w:type="dxa"/>
          <w:right w:w="0" w:type="dxa"/>
        </w:tblCellMar>
        <w:tblLook w:val="04A0" w:firstRow="1" w:lastRow="0" w:firstColumn="1" w:lastColumn="0" w:noHBand="0" w:noVBand="1"/>
      </w:tblPr>
      <w:tblGrid>
        <w:gridCol w:w="3566"/>
        <w:gridCol w:w="1314"/>
        <w:gridCol w:w="2720"/>
        <w:gridCol w:w="1811"/>
      </w:tblGrid>
      <w:tr w:rsidR="009617EC" w:rsidRPr="00247C07">
        <w:trPr>
          <w:tblHeader/>
          <w:jc w:val="center"/>
        </w:trPr>
        <w:tc>
          <w:tcPr>
            <w:tcW w:w="189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159" w:name="TO0000127"/>
            <w:r w:rsidRPr="00247C07">
              <w:rPr>
                <w:rFonts w:ascii="Times New Roman" w:hAnsi="Times New Roman" w:cs="Times New Roman"/>
              </w:rPr>
              <w:t>Поверхность канала</w:t>
            </w:r>
            <w:bookmarkEnd w:id="1159"/>
          </w:p>
        </w:tc>
        <w:tc>
          <w:tcPr>
            <w:tcW w:w="310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Коэффициенты для определения потерь от трения арматуры</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69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ω</w:t>
            </w:r>
          </w:p>
        </w:tc>
        <w:tc>
          <w:tcPr>
            <w:tcW w:w="240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δ при арматуре в виде</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пучков из высокопрочной проволоки, арматурных канатов класса К7, стальных канатов и гладких стержней</w:t>
            </w:r>
          </w:p>
        </w:tc>
        <w:tc>
          <w:tcPr>
            <w:tcW w:w="9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стержней периодического профиля</w:t>
            </w:r>
          </w:p>
        </w:tc>
      </w:tr>
      <w:tr w:rsidR="009617EC" w:rsidRPr="00247C07">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Гладкая металлическая</w:t>
            </w:r>
          </w:p>
        </w:tc>
        <w:tc>
          <w:tcPr>
            <w:tcW w:w="6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0,003</w:t>
            </w:r>
          </w:p>
        </w:tc>
        <w:tc>
          <w:tcPr>
            <w:tcW w:w="1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r w:rsidRPr="00247C07">
              <w:rPr>
                <w:rFonts w:ascii="Times New Roman" w:hAnsi="Times New Roman" w:cs="Times New Roman"/>
                <w:vertAlign w:val="superscript"/>
              </w:rPr>
              <w:t>*</w:t>
            </w:r>
          </w:p>
        </w:tc>
      </w:tr>
      <w:tr w:rsidR="009617EC" w:rsidRPr="00247C07">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Бетонная, образованная с помощью жесткого каналообразователя (или полиэтиленовых труб)</w:t>
            </w:r>
          </w:p>
        </w:tc>
        <w:tc>
          <w:tcPr>
            <w:tcW w:w="6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0,005</w:t>
            </w:r>
          </w:p>
        </w:tc>
        <w:tc>
          <w:tcPr>
            <w:tcW w:w="1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r>
      <w:tr w:rsidR="009617EC" w:rsidRPr="00247C07">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Гофрированные металлические неизвлекаемые:</w:t>
            </w:r>
          </w:p>
        </w:tc>
        <w:tc>
          <w:tcPr>
            <w:tcW w:w="6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новые</w:t>
            </w:r>
          </w:p>
        </w:tc>
        <w:tc>
          <w:tcPr>
            <w:tcW w:w="6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0,0016</w:t>
            </w:r>
          </w:p>
        </w:tc>
        <w:tc>
          <w:tcPr>
            <w:tcW w:w="1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9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подверженные коррозии</w:t>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0,003</w:t>
            </w:r>
          </w:p>
        </w:tc>
        <w:tc>
          <w:tcPr>
            <w:tcW w:w="1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9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bl>
    <w:p w:rsidR="009617EC" w:rsidRPr="00247C07" w:rsidRDefault="009617EC">
      <w:pPr>
        <w:pStyle w:val="1"/>
        <w:rPr>
          <w:rFonts w:eastAsia="Times New Roman"/>
        </w:rPr>
      </w:pPr>
      <w:bookmarkStart w:id="1160" w:name="PO0002776"/>
      <w:bookmarkStart w:id="1161" w:name="_Toc293934198"/>
      <w:bookmarkStart w:id="1162" w:name="_Toc294192280"/>
      <w:bookmarkStart w:id="1163" w:name="_Toc294192613"/>
      <w:bookmarkStart w:id="1164" w:name="_Toc294193284"/>
      <w:bookmarkStart w:id="1165" w:name="_Toc295317073"/>
      <w:bookmarkEnd w:id="1160"/>
      <w:bookmarkEnd w:id="1161"/>
      <w:bookmarkEnd w:id="1162"/>
      <w:bookmarkEnd w:id="1163"/>
      <w:bookmarkEnd w:id="1164"/>
      <w:r w:rsidRPr="00247C07">
        <w:rPr>
          <w:rFonts w:eastAsia="Times New Roman"/>
        </w:rPr>
        <w:t xml:space="preserve">Приложение С </w:t>
      </w:r>
      <w:r w:rsidRPr="00247C07">
        <w:rPr>
          <w:rFonts w:eastAsia="Times New Roman"/>
        </w:rPr>
        <w:br/>
        <w:t>(обязательное)</w:t>
      </w:r>
      <w:bookmarkEnd w:id="1165"/>
    </w:p>
    <w:p w:rsidR="009617EC" w:rsidRPr="00247C07" w:rsidRDefault="009617EC">
      <w:pPr>
        <w:spacing w:before="120" w:after="120"/>
        <w:jc w:val="center"/>
        <w:rPr>
          <w:rFonts w:eastAsiaTheme="minorEastAsia"/>
        </w:rPr>
      </w:pPr>
      <w:bookmarkStart w:id="1166" w:name="_Toc293934199"/>
      <w:bookmarkStart w:id="1167" w:name="_Toc294192281"/>
      <w:bookmarkStart w:id="1168" w:name="_Toc294192614"/>
      <w:bookmarkStart w:id="1169" w:name="_Toc294193285"/>
      <w:bookmarkStart w:id="1170" w:name="_Toc295317074"/>
      <w:bookmarkEnd w:id="1166"/>
      <w:bookmarkEnd w:id="1167"/>
      <w:bookmarkEnd w:id="1168"/>
      <w:bookmarkEnd w:id="1169"/>
      <w:r w:rsidRPr="00247C07">
        <w:rPr>
          <w:rFonts w:ascii="Times New Roman" w:hAnsi="Times New Roman" w:cs="Times New Roman"/>
          <w:b/>
          <w:bCs/>
          <w:sz w:val="24"/>
          <w:szCs w:val="24"/>
        </w:rPr>
        <w:t>Расчет жестких звеньев круглых железобетонных труб</w:t>
      </w:r>
      <w:bookmarkEnd w:id="1170"/>
    </w:p>
    <w:p w:rsidR="009617EC" w:rsidRPr="00247C07" w:rsidRDefault="009617EC">
      <w:pPr>
        <w:shd w:val="clear" w:color="auto" w:fill="FFFFFF"/>
        <w:ind w:firstLine="283"/>
        <w:jc w:val="both"/>
      </w:pPr>
      <w:r w:rsidRPr="00247C07">
        <w:rPr>
          <w:rFonts w:ascii="Times New Roman" w:hAnsi="Times New Roman" w:cs="Times New Roman"/>
          <w:sz w:val="24"/>
          <w:szCs w:val="24"/>
        </w:rPr>
        <w:t>Жесткие звенья круглых железобетонных труб допускается рассчитывать на изгибающие моменты (без учета нормальных и поперечных сил), расчетные значения которых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M = r</w:t>
      </w:r>
      <w:r w:rsidRPr="00247C07">
        <w:rPr>
          <w:rFonts w:ascii="Times New Roman" w:hAnsi="Times New Roman" w:cs="Times New Roman"/>
          <w:i/>
          <w:iCs/>
          <w:sz w:val="24"/>
          <w:szCs w:val="24"/>
          <w:vertAlign w:val="subscript"/>
        </w:rPr>
        <w:t>d</w:t>
      </w:r>
      <w:r w:rsidRPr="00247C07">
        <w:rPr>
          <w:rFonts w:ascii="Times New Roman" w:hAnsi="Times New Roman" w:cs="Times New Roman"/>
          <w:i/>
          <w:iCs/>
          <w:sz w:val="24"/>
          <w:szCs w:val="24"/>
          <w:vertAlign w:val="superscript"/>
        </w:rPr>
        <w:t>2</w:t>
      </w:r>
      <w:r w:rsidRPr="00247C07">
        <w:rPr>
          <w:rFonts w:ascii="Times New Roman" w:hAnsi="Times New Roman" w:cs="Times New Roman"/>
          <w:i/>
          <w:iCs/>
          <w:sz w:val="24"/>
          <w:szCs w:val="24"/>
        </w:rPr>
        <w:t>p</w:t>
      </w:r>
      <w:r w:rsidRPr="00247C07">
        <w:rPr>
          <w:rFonts w:ascii="Times New Roman" w:hAnsi="Times New Roman" w:cs="Times New Roman"/>
          <w:sz w:val="24"/>
          <w:szCs w:val="24"/>
        </w:rPr>
        <w:t xml:space="preserve">(1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μ)δ,</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(C.1)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d</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средний радиус звена,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р - </w:t>
      </w:r>
      <w:r w:rsidRPr="00247C07">
        <w:rPr>
          <w:rFonts w:ascii="Times New Roman" w:hAnsi="Times New Roman" w:cs="Times New Roman"/>
          <w:sz w:val="24"/>
          <w:szCs w:val="24"/>
        </w:rPr>
        <w:t>расчетное давление на звено, принимаемое равным:</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железнодорожных труб</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1,3(</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vp</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vk</w:t>
      </w:r>
      <w:r w:rsidRPr="00247C07">
        <w:rPr>
          <w:rFonts w:ascii="Times New Roman" w:hAnsi="Times New Roman" w:cs="Times New Roman"/>
          <w:sz w:val="24"/>
          <w:szCs w:val="24"/>
        </w:rPr>
        <w:t>);                                                           (С.2)</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автодорожных труб</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1,3</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vp</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1,2</w:t>
      </w: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vk</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(C.3)</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vp</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нормативное вертикальное давление грунта насыпи, принимаемое по </w:t>
      </w:r>
      <w:hyperlink w:anchor="PO0000404" w:tooltip="Пункт 6.6" w:history="1">
        <w:r w:rsidRPr="00247C07">
          <w:rPr>
            <w:rStyle w:val="a3"/>
          </w:rPr>
          <w:t>6.6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p</w:t>
      </w:r>
      <w:r w:rsidRPr="00247C07">
        <w:rPr>
          <w:rFonts w:ascii="Times New Roman" w:hAnsi="Times New Roman" w:cs="Times New Roman"/>
          <w:i/>
          <w:iCs/>
          <w:sz w:val="24"/>
          <w:szCs w:val="24"/>
          <w:vertAlign w:val="subscript"/>
        </w:rPr>
        <w:t>vk</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нормативное вертикальное давление от временной вертикальной нагрузки, принимаемое по </w:t>
      </w:r>
      <w:hyperlink w:anchor="PO0000467" w:tooltip="Пункт 6.17" w:history="1">
        <w:r w:rsidRPr="00247C07">
          <w:rPr>
            <w:rStyle w:val="a3"/>
          </w:rPr>
          <w:t>6.17</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D519729" wp14:editId="4E20EE0A">
            <wp:extent cx="1180465" cy="436245"/>
            <wp:effectExtent l="0" t="0" r="635" b="1905"/>
            <wp:docPr id="349" name="Рисунок 349" descr="C:\Users\AMIKHA~1\AppData\Local\Temp\ns\4CFE.files\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AMIKHA~1\AppData\Local\Temp\ns\4CFE.files\image333.png"/>
                    <pic:cNvPicPr>
                      <a:picLocks noChangeAspect="1" noChangeArrowheads="1"/>
                    </pic:cNvPicPr>
                  </pic:nvPicPr>
                  <pic:blipFill>
                    <a:blip r:embed="rId989" r:link="rId990">
                      <a:extLst>
                        <a:ext uri="{28A0092B-C50C-407E-A947-70E740481C1C}">
                          <a14:useLocalDpi xmlns:a14="http://schemas.microsoft.com/office/drawing/2010/main" val="0"/>
                        </a:ext>
                      </a:extLst>
                    </a:blip>
                    <a:srcRect/>
                    <a:stretch>
                      <a:fillRect/>
                    </a:stretch>
                  </pic:blipFill>
                  <pic:spPr bwMode="auto">
                    <a:xfrm>
                      <a:off x="0" y="0"/>
                      <a:ext cx="1180465" cy="436245"/>
                    </a:xfrm>
                    <a:prstGeom prst="rect">
                      <a:avLst/>
                    </a:prstGeom>
                    <a:noFill/>
                    <a:ln>
                      <a:noFill/>
                    </a:ln>
                  </pic:spPr>
                </pic:pic>
              </a:graphicData>
            </a:graphic>
          </wp:inline>
        </w:drawing>
      </w:r>
      <w:r w:rsidRPr="00247C07">
        <w:rPr>
          <w:rFonts w:ascii="Times New Roman" w:hAnsi="Times New Roman" w:cs="Times New Roman"/>
          <w:sz w:val="24"/>
          <w:szCs w:val="24"/>
        </w:rPr>
        <w:t>                                                    (C.4)</w:t>
      </w:r>
    </w:p>
    <w:p w:rsidR="009617EC" w:rsidRPr="00247C07" w:rsidRDefault="009617EC">
      <w:pPr>
        <w:shd w:val="clear" w:color="auto" w:fill="FFFFFF"/>
        <w:ind w:firstLine="283"/>
        <w:jc w:val="both"/>
      </w:pPr>
      <w:r w:rsidRPr="00247C07">
        <w:rPr>
          <w:rFonts w:ascii="Times New Roman" w:hAnsi="Times New Roman" w:cs="Times New Roman"/>
          <w:sz w:val="24"/>
          <w:szCs w:val="24"/>
        </w:rPr>
        <w:t>здесь φ</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 нормативный угол внутреннего трения грунта засыпки, град.;</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δ - коэффициент, принимаемый в зависимости от условий опирания звена на фундамент или грунтовую (профилированную) уплотненную подушку согласно таблице </w:t>
      </w:r>
      <w:hyperlink w:anchor="TO0000128" w:tooltip="Таблица С.1" w:history="1">
        <w:r w:rsidRPr="00247C07">
          <w:rPr>
            <w:rStyle w:val="a3"/>
          </w:rPr>
          <w:t>С.1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С.1</w:t>
      </w:r>
    </w:p>
    <w:tbl>
      <w:tblPr>
        <w:tblW w:w="5000" w:type="pct"/>
        <w:jc w:val="center"/>
        <w:shd w:val="clear" w:color="auto" w:fill="FFFFFF"/>
        <w:tblCellMar>
          <w:left w:w="0" w:type="dxa"/>
          <w:right w:w="0" w:type="dxa"/>
        </w:tblCellMar>
        <w:tblLook w:val="04A0" w:firstRow="1" w:lastRow="0" w:firstColumn="1" w:lastColumn="0" w:noHBand="0" w:noVBand="1"/>
      </w:tblPr>
      <w:tblGrid>
        <w:gridCol w:w="2203"/>
        <w:gridCol w:w="5616"/>
        <w:gridCol w:w="1592"/>
      </w:tblGrid>
      <w:tr w:rsidR="009617EC" w:rsidRPr="00247C07">
        <w:trPr>
          <w:tblHeader/>
          <w:jc w:val="center"/>
        </w:trPr>
        <w:tc>
          <w:tcPr>
            <w:tcW w:w="117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171" w:name="TO0000128"/>
            <w:r w:rsidRPr="00247C07">
              <w:rPr>
                <w:rFonts w:ascii="Times New Roman" w:hAnsi="Times New Roman" w:cs="Times New Roman"/>
              </w:rPr>
              <w:t>Звено</w:t>
            </w:r>
            <w:bookmarkEnd w:id="1171"/>
          </w:p>
        </w:tc>
        <w:tc>
          <w:tcPr>
            <w:tcW w:w="298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Условие опирания</w:t>
            </w:r>
          </w:p>
        </w:tc>
        <w:tc>
          <w:tcPr>
            <w:tcW w:w="84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δ</w:t>
            </w:r>
          </w:p>
        </w:tc>
      </w:tr>
      <w:tr w:rsidR="009617EC" w:rsidRPr="00247C07">
        <w:trPr>
          <w:jc w:val="center"/>
        </w:trPr>
        <w:tc>
          <w:tcPr>
            <w:tcW w:w="117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Круглое</w:t>
            </w:r>
          </w:p>
        </w:tc>
        <w:tc>
          <w:tcPr>
            <w:tcW w:w="29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На грунтовую (профилированную) уплотненную подушку при α </w:t>
            </w:r>
            <w:r w:rsidRPr="00247C07">
              <w:rPr>
                <w:rFonts w:ascii="Symbol" w:hAnsi="Symbol"/>
              </w:rPr>
              <w:t></w:t>
            </w:r>
            <w:r w:rsidRPr="00247C07">
              <w:rPr>
                <w:rFonts w:ascii="Times New Roman" w:hAnsi="Times New Roman" w:cs="Times New Roman"/>
              </w:rPr>
              <w:t xml:space="preserve"> 90°</w:t>
            </w:r>
          </w:p>
        </w:tc>
        <w:tc>
          <w:tcPr>
            <w:tcW w:w="8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r>
      <w:tr w:rsidR="009617EC" w:rsidRPr="00247C07">
        <w:trPr>
          <w:jc w:val="center"/>
        </w:trPr>
        <w:tc>
          <w:tcPr>
            <w:tcW w:w="117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29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На фундамент (бетонный, железобетонный) через бетонную подушку при α </w:t>
            </w:r>
            <w:r w:rsidRPr="00247C07">
              <w:rPr>
                <w:rFonts w:ascii="Symbol" w:hAnsi="Symbol"/>
              </w:rPr>
              <w:t></w:t>
            </w:r>
            <w:r w:rsidRPr="00247C07">
              <w:rPr>
                <w:rFonts w:ascii="Times New Roman" w:hAnsi="Times New Roman" w:cs="Times New Roman"/>
              </w:rPr>
              <w:t xml:space="preserve"> 120°</w:t>
            </w:r>
          </w:p>
        </w:tc>
        <w:tc>
          <w:tcPr>
            <w:tcW w:w="84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r>
      <w:tr w:rsidR="009617EC" w:rsidRPr="00247C07">
        <w:trPr>
          <w:jc w:val="center"/>
        </w:trPr>
        <w:tc>
          <w:tcPr>
            <w:tcW w:w="117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Круглое с плоской пятой</w:t>
            </w:r>
          </w:p>
        </w:tc>
        <w:tc>
          <w:tcPr>
            <w:tcW w:w="29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На фундамент (бетонный, железобетонный) или на грунтовую уплотненную подушку</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r>
    </w:tbl>
    <w:p w:rsidR="009617EC" w:rsidRPr="00247C07" w:rsidRDefault="009617EC">
      <w:pPr>
        <w:pStyle w:val="1"/>
        <w:rPr>
          <w:rFonts w:eastAsia="Times New Roman"/>
        </w:rPr>
      </w:pPr>
      <w:bookmarkStart w:id="1172" w:name="PO0002784"/>
      <w:bookmarkStart w:id="1173" w:name="_Toc293934200"/>
      <w:bookmarkStart w:id="1174" w:name="_Toc294192282"/>
      <w:bookmarkStart w:id="1175" w:name="_Toc294192615"/>
      <w:bookmarkStart w:id="1176" w:name="_Toc294193286"/>
      <w:bookmarkStart w:id="1177" w:name="_Toc295317075"/>
      <w:bookmarkEnd w:id="1172"/>
      <w:bookmarkEnd w:id="1173"/>
      <w:bookmarkEnd w:id="1174"/>
      <w:bookmarkEnd w:id="1175"/>
      <w:bookmarkEnd w:id="1176"/>
      <w:r w:rsidRPr="00247C07">
        <w:rPr>
          <w:rFonts w:eastAsia="Times New Roman"/>
        </w:rPr>
        <w:t xml:space="preserve">Приложение Т </w:t>
      </w:r>
      <w:r w:rsidRPr="00247C07">
        <w:rPr>
          <w:rFonts w:eastAsia="Times New Roman"/>
        </w:rPr>
        <w:br/>
        <w:t>(обязательное)</w:t>
      </w:r>
      <w:bookmarkEnd w:id="1177"/>
    </w:p>
    <w:p w:rsidR="009617EC" w:rsidRPr="00247C07" w:rsidRDefault="009617EC">
      <w:pPr>
        <w:spacing w:before="120" w:after="120"/>
        <w:jc w:val="center"/>
        <w:rPr>
          <w:rFonts w:eastAsiaTheme="minorEastAsia"/>
        </w:rPr>
      </w:pPr>
      <w:bookmarkStart w:id="1178" w:name="_Toc293934201"/>
      <w:bookmarkStart w:id="1179" w:name="_Toc294192283"/>
      <w:bookmarkStart w:id="1180" w:name="_Toc294192616"/>
      <w:bookmarkStart w:id="1181" w:name="_Toc294193287"/>
      <w:bookmarkStart w:id="1182" w:name="_Toc295317076"/>
      <w:bookmarkEnd w:id="1178"/>
      <w:bookmarkEnd w:id="1179"/>
      <w:bookmarkEnd w:id="1180"/>
      <w:bookmarkEnd w:id="1181"/>
      <w:r w:rsidRPr="00247C07">
        <w:rPr>
          <w:rFonts w:ascii="Times New Roman" w:hAnsi="Times New Roman" w:cs="Times New Roman"/>
          <w:b/>
          <w:bCs/>
          <w:sz w:val="24"/>
          <w:szCs w:val="24"/>
        </w:rPr>
        <w:t>Определение жесткостей сечений железобетонных элементов для расчета прогибов и углов поворота с учетом ползучести бетона</w:t>
      </w:r>
      <w:bookmarkEnd w:id="1182"/>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Т.1 Жесткость сечения предварительно напряженного элемента (целого по длине) при длительном воздействии усилия предварительного напряжения </w:t>
      </w:r>
      <w:r w:rsidRPr="00247C07">
        <w:rPr>
          <w:rFonts w:ascii="Times New Roman" w:hAnsi="Times New Roman" w:cs="Times New Roman"/>
          <w:i/>
          <w:iCs/>
          <w:sz w:val="24"/>
          <w:szCs w:val="24"/>
        </w:rPr>
        <w:t>В</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vertAlign w:val="superscript"/>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или постоянной нагрузки </w:t>
      </w:r>
      <w:r w:rsidRPr="00247C07">
        <w:rPr>
          <w:rFonts w:ascii="Times New Roman" w:hAnsi="Times New Roman" w:cs="Times New Roman"/>
          <w:i/>
          <w:iCs/>
          <w:sz w:val="24"/>
          <w:szCs w:val="24"/>
        </w:rPr>
        <w:t>В</w:t>
      </w:r>
      <w:r w:rsidRPr="00247C07">
        <w:rPr>
          <w:rFonts w:ascii="Times New Roman" w:hAnsi="Times New Roman" w:cs="Times New Roman"/>
          <w:i/>
          <w:iCs/>
          <w:sz w:val="24"/>
          <w:szCs w:val="24"/>
          <w:vertAlign w:val="subscript"/>
        </w:rPr>
        <w:t>g</w:t>
      </w:r>
      <w:r w:rsidRPr="00247C07">
        <w:rPr>
          <w:rFonts w:ascii="Times New Roman" w:hAnsi="Times New Roman" w:cs="Times New Roman"/>
          <w:i/>
          <w:iCs/>
          <w:sz w:val="24"/>
          <w:szCs w:val="24"/>
          <w:vertAlign w:val="superscript"/>
        </w:rPr>
        <w:t>*</w:t>
      </w:r>
      <w:r w:rsidRPr="00247C07">
        <w:rPr>
          <w:rFonts w:ascii="Times New Roman" w:hAnsi="Times New Roman" w:cs="Times New Roman"/>
          <w:sz w:val="24"/>
          <w:szCs w:val="24"/>
        </w:rPr>
        <w:t xml:space="preserve">, приложенных в моменты времени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рекомендуется определять по формуле</w:t>
      </w:r>
    </w:p>
    <w:p w:rsidR="009617EC" w:rsidRPr="00247C07" w:rsidRDefault="009617EC">
      <w:pPr>
        <w:shd w:val="clear" w:color="auto" w:fill="FFFFFF"/>
        <w:spacing w:before="120" w:after="120"/>
        <w:jc w:val="right"/>
      </w:pPr>
      <w:bookmarkStart w:id="1183" w:name="PO0002787"/>
      <w:r w:rsidRPr="00247C07">
        <w:rPr>
          <w:rFonts w:ascii="Times New Roman" w:hAnsi="Times New Roman" w:cs="Times New Roman"/>
          <w:noProof/>
          <w:sz w:val="24"/>
          <w:szCs w:val="24"/>
          <w:vertAlign w:val="subscript"/>
          <w:lang w:eastAsia="ru-RU"/>
        </w:rPr>
        <w:drawing>
          <wp:inline distT="0" distB="0" distL="0" distR="0" wp14:anchorId="6058CFEB" wp14:editId="4A2D65DA">
            <wp:extent cx="893445" cy="436245"/>
            <wp:effectExtent l="0" t="0" r="1905" b="1905"/>
            <wp:docPr id="350" name="Рисунок 350" descr="C:\Users\AMIKHA~1\AppData\Local\Temp\ns\4CFE.files\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AMIKHA~1\AppData\Local\Temp\ns\4CFE.files\image334.png"/>
                    <pic:cNvPicPr>
                      <a:picLocks noChangeAspect="1" noChangeArrowheads="1"/>
                    </pic:cNvPicPr>
                  </pic:nvPicPr>
                  <pic:blipFill>
                    <a:blip r:embed="rId991" r:link="rId992">
                      <a:extLst>
                        <a:ext uri="{28A0092B-C50C-407E-A947-70E740481C1C}">
                          <a14:useLocalDpi xmlns:a14="http://schemas.microsoft.com/office/drawing/2010/main" val="0"/>
                        </a:ext>
                      </a:extLst>
                    </a:blip>
                    <a:srcRect/>
                    <a:stretch>
                      <a:fillRect/>
                    </a:stretch>
                  </pic:blipFill>
                  <pic:spPr bwMode="auto">
                    <a:xfrm>
                      <a:off x="0" y="0"/>
                      <a:ext cx="893445" cy="436245"/>
                    </a:xfrm>
                    <a:prstGeom prst="rect">
                      <a:avLst/>
                    </a:prstGeom>
                    <a:noFill/>
                    <a:ln>
                      <a:noFill/>
                    </a:ln>
                  </pic:spPr>
                </pic:pic>
              </a:graphicData>
            </a:graphic>
          </wp:inline>
        </w:drawing>
      </w:r>
      <w:r w:rsidRPr="00247C07">
        <w:rPr>
          <w:rFonts w:ascii="Times New Roman" w:hAnsi="Times New Roman" w:cs="Times New Roman"/>
          <w:sz w:val="24"/>
          <w:szCs w:val="24"/>
        </w:rPr>
        <w:t>                                                         (Т.1)</w:t>
      </w:r>
      <w:bookmarkEnd w:id="1183"/>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red</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жесткость приведенного сплошного сечения элемента;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k </w:t>
      </w:r>
      <w:r w:rsidRPr="00247C07">
        <w:rPr>
          <w:rFonts w:ascii="Times New Roman" w:hAnsi="Times New Roman" w:cs="Times New Roman"/>
          <w:sz w:val="24"/>
          <w:szCs w:val="24"/>
        </w:rPr>
        <w:t>- коэффициент, учитывающий влияние неупругих деформаций бетона при кратковременном приложении нагрузки и принимаемый равным 0,85;</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sz w:val="24"/>
          <w:szCs w:val="24"/>
          <w:vertAlign w:val="superscript"/>
        </w:rPr>
        <w:t>*</w:t>
      </w:r>
      <w:r w:rsidRPr="00247C07">
        <w:rPr>
          <w:rFonts w:ascii="Times New Roman" w:hAnsi="Times New Roman" w:cs="Times New Roman"/>
          <w:i/>
          <w:iCs/>
          <w:sz w:val="24"/>
          <w:szCs w:val="24"/>
          <w:vertAlign w:val="subscript"/>
        </w:rPr>
        <w:t>lim</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lim</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bi</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приведенная величина предельной характеристики ползучести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определении прогибов и углов поворота от действия временной нагрузки или кратковременного действия постоянной нагрузки (в том числе кратковременного выгиба от усилия предварительного напряжения) в формуле (</w:t>
      </w:r>
      <w:hyperlink w:anchor="PO0002787" w:tooltip="Формула Т.1" w:history="1">
        <w:r w:rsidRPr="00247C07">
          <w:rPr>
            <w:rStyle w:val="a3"/>
          </w:rPr>
          <w:t>Т.1</w:t>
        </w:r>
      </w:hyperlink>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значение φ</w:t>
      </w:r>
      <w:r w:rsidRPr="00247C07">
        <w:rPr>
          <w:rFonts w:ascii="Times New Roman" w:hAnsi="Times New Roman" w:cs="Times New Roman"/>
          <w:sz w:val="24"/>
          <w:szCs w:val="24"/>
          <w:vertAlign w:val="superscript"/>
        </w:rPr>
        <w:t>*</w:t>
      </w:r>
      <w:r w:rsidRPr="00247C07">
        <w:rPr>
          <w:rFonts w:ascii="Times New Roman" w:hAnsi="Times New Roman" w:cs="Times New Roman"/>
          <w:i/>
          <w:iCs/>
          <w:sz w:val="24"/>
          <w:szCs w:val="24"/>
          <w:vertAlign w:val="subscript"/>
        </w:rPr>
        <w:t>lim</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принимать равным нулю, а жесткость </w:t>
      </w:r>
      <w:r w:rsidRPr="00247C07">
        <w:rPr>
          <w:rFonts w:ascii="Times New Roman" w:hAnsi="Times New Roman" w:cs="Times New Roman"/>
          <w:i/>
          <w:iCs/>
          <w:sz w:val="24"/>
          <w:szCs w:val="24"/>
        </w:rPr>
        <w:t>В</w:t>
      </w:r>
      <w:r w:rsidRPr="00247C07">
        <w:rPr>
          <w:rFonts w:ascii="Times New Roman" w:hAnsi="Times New Roman" w:cs="Times New Roman"/>
          <w:i/>
          <w:iCs/>
          <w:sz w:val="24"/>
          <w:szCs w:val="24"/>
          <w:vertAlign w:val="superscript"/>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заменить на </w:t>
      </w:r>
      <w:r w:rsidRPr="00247C07">
        <w:rPr>
          <w:rFonts w:ascii="Times New Roman" w:hAnsi="Times New Roman" w:cs="Times New Roman"/>
          <w:i/>
          <w:iCs/>
          <w:sz w:val="24"/>
          <w:szCs w:val="24"/>
        </w:rPr>
        <w:t>В.</w:t>
      </w:r>
    </w:p>
    <w:p w:rsidR="009617EC" w:rsidRPr="00247C07" w:rsidRDefault="009617EC">
      <w:pPr>
        <w:shd w:val="clear" w:color="auto" w:fill="FFFFFF"/>
        <w:ind w:firstLine="283"/>
        <w:jc w:val="both"/>
      </w:pPr>
      <w:r w:rsidRPr="00247C07">
        <w:rPr>
          <w:rFonts w:ascii="Times New Roman" w:hAnsi="Times New Roman" w:cs="Times New Roman"/>
          <w:sz w:val="24"/>
          <w:szCs w:val="24"/>
        </w:rPr>
        <w:t>Т.2 Величины φ</w:t>
      </w:r>
      <w:r w:rsidRPr="00247C07">
        <w:rPr>
          <w:rFonts w:ascii="Times New Roman" w:hAnsi="Times New Roman" w:cs="Times New Roman"/>
          <w:sz w:val="24"/>
          <w:szCs w:val="24"/>
          <w:vertAlign w:val="superscript"/>
        </w:rPr>
        <w:t>*</w:t>
      </w:r>
      <w:r w:rsidRPr="00247C07">
        <w:rPr>
          <w:rFonts w:ascii="Times New Roman" w:hAnsi="Times New Roman" w:cs="Times New Roman"/>
          <w:i/>
          <w:iCs/>
          <w:sz w:val="24"/>
          <w:szCs w:val="24"/>
          <w:vertAlign w:val="subscript"/>
        </w:rPr>
        <w:t>lim</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рекомендуется вычислять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определении жесткости </w:t>
      </w:r>
      <w:r w:rsidRPr="00247C07">
        <w:rPr>
          <w:rFonts w:ascii="Times New Roman" w:hAnsi="Times New Roman" w:cs="Times New Roman"/>
          <w:i/>
          <w:iCs/>
          <w:sz w:val="24"/>
          <w:szCs w:val="24"/>
        </w:rPr>
        <w:t>В</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vertAlign w:val="superscript"/>
        </w:rPr>
        <w:t>*</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AA94339" wp14:editId="5A84B22E">
            <wp:extent cx="893445" cy="436245"/>
            <wp:effectExtent l="0" t="0" r="1905" b="1905"/>
            <wp:docPr id="351" name="Рисунок 351" descr="C:\Users\AMIKHA~1\AppData\Local\Temp\ns\4CFE.files\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AMIKHA~1\AppData\Local\Temp\ns\4CFE.files\image335.png"/>
                    <pic:cNvPicPr>
                      <a:picLocks noChangeAspect="1" noChangeArrowheads="1"/>
                    </pic:cNvPicPr>
                  </pic:nvPicPr>
                  <pic:blipFill>
                    <a:blip r:embed="rId993" r:link="rId994">
                      <a:extLst>
                        <a:ext uri="{28A0092B-C50C-407E-A947-70E740481C1C}">
                          <a14:useLocalDpi xmlns:a14="http://schemas.microsoft.com/office/drawing/2010/main" val="0"/>
                        </a:ext>
                      </a:extLst>
                    </a:blip>
                    <a:srcRect/>
                    <a:stretch>
                      <a:fillRect/>
                    </a:stretch>
                  </pic:blipFill>
                  <pic:spPr bwMode="auto">
                    <a:xfrm>
                      <a:off x="0" y="0"/>
                      <a:ext cx="893445" cy="436245"/>
                    </a:xfrm>
                    <a:prstGeom prst="rect">
                      <a:avLst/>
                    </a:prstGeom>
                    <a:noFill/>
                    <a:ln>
                      <a:noFill/>
                    </a:ln>
                  </pic:spPr>
                </pic:pic>
              </a:graphicData>
            </a:graphic>
          </wp:inline>
        </w:drawing>
      </w:r>
      <w:r w:rsidRPr="00247C07">
        <w:rPr>
          <w:rFonts w:ascii="Times New Roman" w:hAnsi="Times New Roman" w:cs="Times New Roman"/>
          <w:sz w:val="24"/>
          <w:szCs w:val="24"/>
        </w:rPr>
        <w:t>                                                         (T.2)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определении жесткости </w:t>
      </w:r>
      <w:r w:rsidRPr="00247C07">
        <w:rPr>
          <w:rFonts w:ascii="Times New Roman" w:hAnsi="Times New Roman" w:cs="Times New Roman"/>
          <w:i/>
          <w:iCs/>
          <w:sz w:val="24"/>
          <w:szCs w:val="24"/>
        </w:rPr>
        <w:t>В</w:t>
      </w:r>
      <w:r w:rsidRPr="00247C07">
        <w:rPr>
          <w:rFonts w:ascii="Times New Roman" w:hAnsi="Times New Roman" w:cs="Times New Roman"/>
          <w:i/>
          <w:iCs/>
          <w:sz w:val="24"/>
          <w:szCs w:val="24"/>
          <w:vertAlign w:val="subscript"/>
        </w:rPr>
        <w:t>g</w:t>
      </w:r>
      <w:r w:rsidRPr="00247C07">
        <w:rPr>
          <w:rFonts w:ascii="Times New Roman" w:hAnsi="Times New Roman" w:cs="Times New Roman"/>
          <w:i/>
          <w:iCs/>
          <w:sz w:val="24"/>
          <w:szCs w:val="24"/>
          <w:vertAlign w:val="superscript"/>
        </w:rPr>
        <w:t>*</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FB46BB3" wp14:editId="37947577">
            <wp:extent cx="2594610" cy="478155"/>
            <wp:effectExtent l="0" t="0" r="0" b="0"/>
            <wp:docPr id="352" name="Рисунок 352" descr="C:\Users\AMIKHA~1\AppData\Local\Temp\ns\4CFE.files\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AMIKHA~1\AppData\Local\Temp\ns\4CFE.files\image336.png"/>
                    <pic:cNvPicPr>
                      <a:picLocks noChangeAspect="1" noChangeArrowheads="1"/>
                    </pic:cNvPicPr>
                  </pic:nvPicPr>
                  <pic:blipFill>
                    <a:blip r:embed="rId995" r:link="rId996">
                      <a:extLst>
                        <a:ext uri="{28A0092B-C50C-407E-A947-70E740481C1C}">
                          <a14:useLocalDpi xmlns:a14="http://schemas.microsoft.com/office/drawing/2010/main" val="0"/>
                        </a:ext>
                      </a:extLst>
                    </a:blip>
                    <a:srcRect/>
                    <a:stretch>
                      <a:fillRect/>
                    </a:stretch>
                  </pic:blipFill>
                  <pic:spPr bwMode="auto">
                    <a:xfrm>
                      <a:off x="0" y="0"/>
                      <a:ext cx="2594610" cy="478155"/>
                    </a:xfrm>
                    <a:prstGeom prst="rect">
                      <a:avLst/>
                    </a:prstGeom>
                    <a:noFill/>
                    <a:ln>
                      <a:noFill/>
                    </a:ln>
                  </pic:spPr>
                </pic:pic>
              </a:graphicData>
            </a:graphic>
          </wp:inline>
        </w:drawing>
      </w:r>
      <w:r w:rsidRPr="00247C07">
        <w:rPr>
          <w:rFonts w:ascii="Times New Roman" w:hAnsi="Times New Roman" w:cs="Times New Roman"/>
          <w:sz w:val="24"/>
          <w:szCs w:val="24"/>
        </w:rPr>
        <w:t>                                    (T.3)</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Ф</w:t>
      </w:r>
      <w:r w:rsidRPr="00247C07">
        <w:rPr>
          <w:rFonts w:ascii="Times New Roman" w:hAnsi="Times New Roman" w:cs="Times New Roman"/>
          <w:i/>
          <w:iCs/>
          <w:sz w:val="24"/>
          <w:szCs w:val="24"/>
          <w:vertAlign w:val="subscript"/>
        </w:rPr>
        <w:t>ti</w:t>
      </w:r>
      <w:r w:rsidRPr="00247C07">
        <w:rPr>
          <w:rFonts w:ascii="Times New Roman" w:hAnsi="Times New Roman" w:cs="Times New Roman"/>
          <w:sz w:val="24"/>
          <w:szCs w:val="24"/>
        </w:rPr>
        <w:t xml:space="preserve"> - функция, учитывающая влияние предварительного напряжения (обжатия) бетона под постоянной нагрузкой на предельную (при </w:t>
      </w: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xml:space="preserve">→ ∞) величину изменения предварительного напряжения арматуры по </w:t>
      </w:r>
      <w:hyperlink w:anchor="PO0002792" w:tooltip="Пункт Т.3" w:history="1">
        <w:r w:rsidRPr="00247C07">
          <w:rPr>
            <w:rStyle w:val="a3"/>
          </w:rPr>
          <w:t>Т.3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1184" w:name="PO0002792"/>
      <w:r w:rsidRPr="00247C07">
        <w:rPr>
          <w:rFonts w:ascii="Times New Roman" w:hAnsi="Times New Roman" w:cs="Times New Roman"/>
          <w:sz w:val="24"/>
          <w:szCs w:val="24"/>
        </w:rPr>
        <w:t xml:space="preserve">Т.3 Определение компонентов для вычисления приведенной характеристики ползучести бетона </w:t>
      </w:r>
      <w:bookmarkEnd w:id="1184"/>
      <w:r w:rsidRPr="00247C07">
        <w:rPr>
          <w:rFonts w:ascii="Times New Roman" w:hAnsi="Times New Roman" w:cs="Times New Roman"/>
          <w:sz w:val="24"/>
          <w:szCs w:val="24"/>
        </w:rPr>
        <w:t>φ</w:t>
      </w:r>
      <w:r w:rsidRPr="00247C07">
        <w:rPr>
          <w:rFonts w:ascii="Times New Roman" w:hAnsi="Times New Roman" w:cs="Times New Roman"/>
          <w:sz w:val="24"/>
          <w:szCs w:val="24"/>
          <w:vertAlign w:val="superscript"/>
        </w:rPr>
        <w:t>*</w:t>
      </w:r>
      <w:r w:rsidRPr="00247C07">
        <w:rPr>
          <w:rFonts w:ascii="Times New Roman" w:hAnsi="Times New Roman" w:cs="Times New Roman"/>
          <w:i/>
          <w:iCs/>
          <w:sz w:val="24"/>
          <w:szCs w:val="24"/>
          <w:vertAlign w:val="subscript"/>
        </w:rPr>
        <w:t>lim</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Ф</w:t>
      </w:r>
      <w:r w:rsidRPr="00247C07">
        <w:rPr>
          <w:rFonts w:ascii="Times New Roman" w:hAnsi="Times New Roman" w:cs="Times New Roman"/>
          <w:i/>
          <w:iCs/>
          <w:sz w:val="24"/>
          <w:szCs w:val="24"/>
          <w:vertAlign w:val="subscript"/>
        </w:rPr>
        <w:t>ti</w:t>
      </w:r>
      <w:r w:rsidRPr="00247C07">
        <w:rPr>
          <w:rFonts w:ascii="Times New Roman" w:hAnsi="Times New Roman" w:cs="Times New Roman"/>
          <w:sz w:val="24"/>
          <w:szCs w:val="24"/>
        </w:rPr>
        <w:t xml:space="preserve"> - функция, учитывающая влияние предварительного напряжения (обжатия) бетона под постоянной нагрузкой на предельную (при </w:t>
      </w: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величину изменения предварительного напряжения арматуры и определяемая по</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lang w:val="en-US"/>
        </w:rPr>
      </w:pPr>
      <w:r w:rsidRPr="00247C07">
        <w:rPr>
          <w:rFonts w:ascii="Times New Roman" w:hAnsi="Times New Roman" w:cs="Times New Roman"/>
          <w:vanish/>
          <w:color w:val="FFFFFF"/>
          <w:sz w:val="2"/>
          <w:szCs w:val="24"/>
          <w:lang w:val="en-US"/>
        </w:rPr>
        <w:t>0123S10-09495</w:t>
      </w:r>
    </w:p>
    <w:p w:rsidR="009617EC" w:rsidRPr="00247C07" w:rsidRDefault="009617EC">
      <w:pPr>
        <w:shd w:val="clear" w:color="auto" w:fill="FFFFFF"/>
        <w:spacing w:before="120" w:after="120"/>
        <w:jc w:val="right"/>
        <w:rPr>
          <w:lang w:val="en-US"/>
        </w:rPr>
      </w:pPr>
      <w:r w:rsidRPr="00247C07">
        <w:rPr>
          <w:rFonts w:ascii="Times New Roman" w:hAnsi="Times New Roman" w:cs="Times New Roman"/>
          <w:noProof/>
          <w:sz w:val="24"/>
          <w:szCs w:val="24"/>
          <w:vertAlign w:val="subscript"/>
          <w:lang w:eastAsia="ru-RU"/>
        </w:rPr>
        <w:drawing>
          <wp:inline distT="0" distB="0" distL="0" distR="0" wp14:anchorId="556B1BFD" wp14:editId="091D96E0">
            <wp:extent cx="1828800" cy="457200"/>
            <wp:effectExtent l="0" t="0" r="0" b="0"/>
            <wp:docPr id="353" name="Рисунок 353" descr="C:\Users\AMIKHA~1\AppData\Local\Temp\ns\4CFE.files\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AMIKHA~1\AppData\Local\Temp\ns\4CFE.files\image337.png"/>
                    <pic:cNvPicPr>
                      <a:picLocks noChangeAspect="1" noChangeArrowheads="1"/>
                    </pic:cNvPicPr>
                  </pic:nvPicPr>
                  <pic:blipFill>
                    <a:blip r:embed="rId997" r:link="rId998">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Pr="00247C07">
        <w:rPr>
          <w:rFonts w:ascii="Times New Roman" w:hAnsi="Times New Roman" w:cs="Times New Roman"/>
          <w:sz w:val="24"/>
          <w:szCs w:val="24"/>
          <w:lang w:val="en-US"/>
        </w:rPr>
        <w:t>                                          (T.4)</w:t>
      </w:r>
    </w:p>
    <w:p w:rsidR="009617EC" w:rsidRPr="00247C07" w:rsidRDefault="009617EC">
      <w:pPr>
        <w:shd w:val="clear" w:color="auto" w:fill="FFFFFF"/>
        <w:spacing w:before="120" w:after="120"/>
        <w:ind w:firstLine="284"/>
        <w:jc w:val="both"/>
        <w:rPr>
          <w:lang w:val="en-US"/>
        </w:rPr>
      </w:pPr>
      <w:r w:rsidRPr="00247C07">
        <w:rPr>
          <w:rFonts w:ascii="Times New Roman" w:hAnsi="Times New Roman" w:cs="Times New Roman"/>
          <w:sz w:val="24"/>
          <w:szCs w:val="24"/>
        </w:rPr>
        <w:t>где</w:t>
      </w:r>
      <w:r w:rsidRPr="00247C07">
        <w:rPr>
          <w:rFonts w:ascii="Times New Roman" w:hAnsi="Times New Roman" w:cs="Times New Roman"/>
          <w:sz w:val="24"/>
          <w:szCs w:val="24"/>
          <w:lang w:val="en-US"/>
        </w:rPr>
        <w:t xml:space="preserve"> </w:t>
      </w:r>
      <w:r w:rsidRPr="00247C07">
        <w:rPr>
          <w:rFonts w:ascii="Times New Roman" w:hAnsi="Times New Roman" w:cs="Times New Roman"/>
          <w:sz w:val="24"/>
          <w:szCs w:val="24"/>
        </w:rPr>
        <w:t>α</w:t>
      </w:r>
      <w:r w:rsidRPr="00247C07">
        <w:rPr>
          <w:rFonts w:ascii="Times New Roman" w:hAnsi="Times New Roman" w:cs="Times New Roman"/>
          <w:sz w:val="24"/>
          <w:szCs w:val="24"/>
          <w:lang w:val="en-US"/>
        </w:rPr>
        <w:t xml:space="preserve"> = </w:t>
      </w:r>
      <w:r w:rsidRPr="00247C07">
        <w:rPr>
          <w:rFonts w:ascii="Times New Roman" w:hAnsi="Times New Roman" w:cs="Times New Roman"/>
          <w:sz w:val="24"/>
          <w:szCs w:val="24"/>
        </w:rPr>
        <w:t>ξφ</w:t>
      </w:r>
      <w:r w:rsidRPr="00247C07">
        <w:rPr>
          <w:rFonts w:ascii="Times New Roman" w:hAnsi="Times New Roman" w:cs="Times New Roman"/>
          <w:i/>
          <w:iCs/>
          <w:sz w:val="24"/>
          <w:szCs w:val="24"/>
          <w:vertAlign w:val="subscript"/>
          <w:lang w:val="en-US"/>
        </w:rPr>
        <w:t>ti</w:t>
      </w:r>
      <w:r w:rsidRPr="00247C07">
        <w:rPr>
          <w:rFonts w:ascii="Times New Roman" w:hAnsi="Times New Roman" w:cs="Times New Roman"/>
          <w:sz w:val="24"/>
          <w:szCs w:val="24"/>
          <w:lang w:val="en-US"/>
        </w:rPr>
        <w:t>;</w:t>
      </w:r>
    </w:p>
    <w:p w:rsidR="009617EC" w:rsidRPr="00247C07" w:rsidRDefault="009617EC">
      <w:pPr>
        <w:shd w:val="clear" w:color="auto" w:fill="FFFFFF"/>
        <w:spacing w:before="120" w:after="120"/>
        <w:ind w:firstLine="284"/>
        <w:jc w:val="both"/>
        <w:rPr>
          <w:vanish/>
          <w:color w:val="FFFFFF"/>
          <w:sz w:val="2"/>
        </w:rPr>
      </w:pPr>
      <w:r w:rsidRPr="00247C07">
        <w:rPr>
          <w:vanish/>
          <w:color w:val="FFFFFF"/>
          <w:sz w:val="2"/>
        </w:rPr>
        <w:t>0123S10-09495</w:t>
      </w:r>
    </w:p>
    <w:p w:rsidR="009617EC" w:rsidRPr="00247C07" w:rsidRDefault="009617EC">
      <w:pPr>
        <w:shd w:val="clear" w:color="auto" w:fill="FFFFFF"/>
        <w:spacing w:before="120" w:after="120"/>
        <w:ind w:firstLine="284"/>
        <w:jc w:val="both"/>
      </w:pPr>
      <w:r w:rsidRPr="00247C07">
        <w:rPr>
          <w:rFonts w:ascii="Times New Roman" w:hAnsi="Times New Roman" w:cs="Times New Roman"/>
          <w:noProof/>
          <w:sz w:val="24"/>
          <w:szCs w:val="24"/>
          <w:vertAlign w:val="subscript"/>
          <w:lang w:eastAsia="ru-RU"/>
        </w:rPr>
        <w:drawing>
          <wp:inline distT="0" distB="0" distL="0" distR="0" wp14:anchorId="4F31BA4F" wp14:editId="41C5459C">
            <wp:extent cx="1998980" cy="457200"/>
            <wp:effectExtent l="0" t="0" r="1270" b="0"/>
            <wp:docPr id="354" name="Рисунок 354" descr="C:\Users\AMIKHA~1\AppData\Local\Temp\ns\4CFE.files\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AMIKHA~1\AppData\Local\Temp\ns\4CFE.files\image338.png"/>
                    <pic:cNvPicPr>
                      <a:picLocks noChangeAspect="1" noChangeArrowheads="1"/>
                    </pic:cNvPicPr>
                  </pic:nvPicPr>
                  <pic:blipFill>
                    <a:blip r:embed="rId999" r:link="rId1000">
                      <a:extLst>
                        <a:ext uri="{28A0092B-C50C-407E-A947-70E740481C1C}">
                          <a14:useLocalDpi xmlns:a14="http://schemas.microsoft.com/office/drawing/2010/main" val="0"/>
                        </a:ext>
                      </a:extLst>
                    </a:blip>
                    <a:srcRect/>
                    <a:stretch>
                      <a:fillRect/>
                    </a:stretch>
                  </pic:blipFill>
                  <pic:spPr bwMode="auto">
                    <a:xfrm>
                      <a:off x="0" y="0"/>
                      <a:ext cx="1998980" cy="457200"/>
                    </a:xfrm>
                    <a:prstGeom prst="rect">
                      <a:avLst/>
                    </a:prstGeom>
                    <a:noFill/>
                    <a:ln>
                      <a:noFill/>
                    </a:ln>
                  </pic:spPr>
                </pic:pic>
              </a:graphicData>
            </a:graphic>
          </wp:inline>
        </w:drawing>
      </w:r>
    </w:p>
    <w:p w:rsidR="009617EC" w:rsidRPr="00247C07" w:rsidRDefault="009617EC">
      <w:pPr>
        <w:shd w:val="clear" w:color="auto" w:fill="FFFFFF"/>
        <w:spacing w:before="120" w:after="120"/>
        <w:ind w:firstLine="284"/>
        <w:jc w:val="both"/>
      </w:pPr>
      <w:r w:rsidRPr="00247C07">
        <w:rPr>
          <w:rFonts w:ascii="Times New Roman" w:hAnsi="Times New Roman" w:cs="Times New Roman"/>
          <w:i/>
          <w:iCs/>
          <w:noProof/>
          <w:sz w:val="24"/>
          <w:szCs w:val="24"/>
          <w:vertAlign w:val="subscript"/>
          <w:lang w:eastAsia="ru-RU"/>
        </w:rPr>
        <w:drawing>
          <wp:inline distT="0" distB="0" distL="0" distR="0" wp14:anchorId="480C5481" wp14:editId="1C12A2BF">
            <wp:extent cx="797560" cy="436245"/>
            <wp:effectExtent l="0" t="0" r="2540" b="1905"/>
            <wp:docPr id="355" name="Рисунок 355" descr="C:\Users\AMIKHA~1\AppData\Local\Temp\ns\4CFE.files\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AMIKHA~1\AppData\Local\Temp\ns\4CFE.files\image339.png"/>
                    <pic:cNvPicPr>
                      <a:picLocks noChangeAspect="1" noChangeArrowheads="1"/>
                    </pic:cNvPicPr>
                  </pic:nvPicPr>
                  <pic:blipFill>
                    <a:blip r:embed="rId1001" r:link="rId1002">
                      <a:extLst>
                        <a:ext uri="{28A0092B-C50C-407E-A947-70E740481C1C}">
                          <a14:useLocalDpi xmlns:a14="http://schemas.microsoft.com/office/drawing/2010/main" val="0"/>
                        </a:ext>
                      </a:extLst>
                    </a:blip>
                    <a:srcRect/>
                    <a:stretch>
                      <a:fillRect/>
                    </a:stretch>
                  </pic:blipFill>
                  <pic:spPr bwMode="auto">
                    <a:xfrm>
                      <a:off x="0" y="0"/>
                      <a:ext cx="797560" cy="436245"/>
                    </a:xfrm>
                    <a:prstGeom prst="rect">
                      <a:avLst/>
                    </a:prstGeom>
                    <a:noFill/>
                    <a:ln>
                      <a:noFill/>
                    </a:ln>
                  </pic:spPr>
                </pic:pic>
              </a:graphicData>
            </a:graphic>
          </wp:inline>
        </w:drawing>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характеристика бетонной части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I</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и момент инерции бетонной части сечения относительно центра тяжести сечения;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у </w:t>
      </w:r>
      <w:r w:rsidRPr="00247C07">
        <w:rPr>
          <w:rFonts w:ascii="Times New Roman" w:hAnsi="Times New Roman" w:cs="Times New Roman"/>
          <w:sz w:val="24"/>
          <w:szCs w:val="24"/>
        </w:rPr>
        <w:t>- расстояние от центра тяжести бетонной части сечения до центра тяжести рассматриваемой напрягаемой арматуры;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п</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отношение модулей упругости арматуры и бетона, принимаемое по </w:t>
      </w:r>
      <w:hyperlink w:anchor="PO0000826" w:tooltip="Пункт 7.48" w:history="1">
        <w:r w:rsidRPr="00247C07">
          <w:rPr>
            <w:rStyle w:val="a3"/>
          </w:rPr>
          <w:t>7.48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μ</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р</w:t>
      </w:r>
      <w:r w:rsidRPr="00247C07">
        <w:rPr>
          <w:rFonts w:ascii="Times New Roman" w:hAnsi="Times New Roman" w:cs="Times New Roman"/>
          <w:sz w:val="24"/>
          <w:szCs w:val="24"/>
        </w:rPr>
        <w:t>/</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 армирования напрягаемой арматурой [при площади поперечного сечения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0,2</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 μ</w:t>
      </w:r>
      <w:r w:rsidRPr="00247C07">
        <w:rPr>
          <w:rFonts w:ascii="Times New Roman" w:hAnsi="Times New Roman" w:cs="Times New Roman"/>
          <w:i/>
          <w:iCs/>
          <w:sz w:val="24"/>
          <w:szCs w:val="24"/>
          <w:vertAlign w:val="subscript"/>
        </w:rPr>
        <w:t>р</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p</w:t>
      </w:r>
      <w:r w:rsidRPr="00247C07">
        <w:rPr>
          <w:rFonts w:ascii="Times New Roman" w:hAnsi="Times New Roman" w:cs="Times New Roman"/>
          <w:sz w:val="24"/>
          <w:szCs w:val="24"/>
        </w:rPr>
        <w:t>)/</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E</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расчетное сопротивление бетона осевому сжатию по таблице </w:t>
      </w:r>
      <w:hyperlink w:anchor="TO0000026" w:tooltip="Таблица 7.6" w:history="1">
        <w:r w:rsidRPr="00247C07">
          <w:rPr>
            <w:rStyle w:val="a3"/>
          </w:rPr>
          <w:t>7.6</w:t>
        </w:r>
      </w:hyperlink>
      <w:r w:rsidRPr="00247C07">
        <w:rPr>
          <w:rFonts w:ascii="Times New Roman" w:hAnsi="Times New Roman" w:cs="Times New Roman"/>
          <w:sz w:val="24"/>
          <w:szCs w:val="24"/>
        </w:rPr>
        <w:t xml:space="preserve"> при расчете по предельным состояниям второй группы и значение модуля упругости бетона, МПа, по таблице </w:t>
      </w:r>
      <w:hyperlink w:anchor="TO0000031" w:tooltip="Таблица 7.11" w:history="1">
        <w:r w:rsidRPr="00247C07">
          <w:rPr>
            <w:rStyle w:val="a3"/>
          </w:rPr>
          <w:t>7.11</w:t>
        </w:r>
      </w:hyperlink>
      <w:r w:rsidRPr="00247C07">
        <w:rPr>
          <w:rFonts w:ascii="Times New Roman" w:hAnsi="Times New Roman" w:cs="Times New Roman"/>
          <w:sz w:val="24"/>
          <w:szCs w:val="24"/>
        </w:rPr>
        <w:t xml:space="preserve"> (к началу данной стадии), соответствующее передаточной прочности бетона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bp</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bi</w:t>
      </w:r>
      <w:r w:rsidRPr="00247C07">
        <w:rPr>
          <w:rFonts w:ascii="Times New Roman" w:hAnsi="Times New Roman" w:cs="Times New Roman"/>
          <w:sz w:val="24"/>
          <w:szCs w:val="24"/>
        </w:rPr>
        <w:t>/</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ser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относительный уровень напряжений в бетоне в начале данной стадии Δ</w:t>
      </w:r>
      <w:r w:rsidRPr="00247C07">
        <w:rPr>
          <w:rFonts w:ascii="Times New Roman" w:hAnsi="Times New Roman" w:cs="Times New Roman"/>
          <w:i/>
          <w:iCs/>
          <w:sz w:val="24"/>
          <w:szCs w:val="24"/>
        </w:rPr>
        <w:t>t;</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ti</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ti</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характеристика линейной ползучести бетона, проявившаяся на протяжении рассматриваемой стадии (за время Δ</w:t>
      </w:r>
      <w:r w:rsidRPr="00247C07">
        <w:rPr>
          <w:rFonts w:ascii="Times New Roman" w:hAnsi="Times New Roman" w:cs="Times New Roman"/>
          <w:i/>
          <w:iCs/>
          <w:sz w:val="24"/>
          <w:szCs w:val="24"/>
        </w:rPr>
        <w:t>t</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ti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удельная деформация ползучести бетона, соответствующая заданному периоду выдержки под нагрузкой, ее рекомендуется определять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Δ</w:t>
      </w:r>
      <w:r w:rsidRPr="00247C07">
        <w:rPr>
          <w:rFonts w:ascii="Times New Roman" w:hAnsi="Times New Roman" w:cs="Times New Roman"/>
          <w:i/>
          <w:iCs/>
          <w:sz w:val="24"/>
          <w:szCs w:val="24"/>
        </w:rPr>
        <w:t xml:space="preserve">t </w:t>
      </w:r>
      <w:r w:rsidRPr="00247C07">
        <w:rPr>
          <w:rFonts w:ascii="Symbol" w:hAnsi="Symbol"/>
          <w:sz w:val="24"/>
          <w:szCs w:val="24"/>
        </w:rPr>
        <w:t></w:t>
      </w:r>
      <w:r w:rsidRPr="00247C07">
        <w:rPr>
          <w:rFonts w:ascii="Times New Roman" w:hAnsi="Times New Roman" w:cs="Times New Roman"/>
          <w:i/>
          <w:iCs/>
          <w:sz w:val="24"/>
          <w:szCs w:val="24"/>
        </w:rPr>
        <w:t xml:space="preserve"> a</w:t>
      </w:r>
      <w:r w:rsidRPr="00247C07">
        <w:rPr>
          <w:rFonts w:ascii="Times New Roman" w:hAnsi="Times New Roman" w:cs="Times New Roman"/>
          <w:i/>
          <w:iCs/>
          <w:sz w:val="24"/>
          <w:szCs w:val="24"/>
          <w:vertAlign w:val="subscript"/>
        </w:rPr>
        <w:t>m</w:t>
      </w:r>
    </w:p>
    <w:p w:rsidR="009617EC" w:rsidRPr="00247C07" w:rsidRDefault="009617EC">
      <w:pPr>
        <w:shd w:val="clear" w:color="auto" w:fill="FFFFFF"/>
        <w:spacing w:before="120" w:after="120"/>
        <w:jc w:val="right"/>
      </w:pPr>
      <w:r w:rsidRPr="00247C07">
        <w:rPr>
          <w:rFonts w:ascii="Times New Roman" w:hAnsi="Times New Roman" w:cs="Times New Roman"/>
          <w:i/>
          <w:iCs/>
          <w:noProof/>
          <w:sz w:val="24"/>
          <w:szCs w:val="24"/>
          <w:vertAlign w:val="subscript"/>
          <w:lang w:eastAsia="ru-RU"/>
        </w:rPr>
        <w:drawing>
          <wp:inline distT="0" distB="0" distL="0" distR="0" wp14:anchorId="11FA309D" wp14:editId="4627A57E">
            <wp:extent cx="1127125" cy="520700"/>
            <wp:effectExtent l="0" t="0" r="0" b="0"/>
            <wp:docPr id="356" name="Рисунок 356" descr="C:\Users\AMIKHA~1\AppData\Local\Temp\ns\4CFE.files\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AMIKHA~1\AppData\Local\Temp\ns\4CFE.files\image340.png"/>
                    <pic:cNvPicPr>
                      <a:picLocks noChangeAspect="1" noChangeArrowheads="1"/>
                    </pic:cNvPicPr>
                  </pic:nvPicPr>
                  <pic:blipFill>
                    <a:blip r:embed="rId1003" r:link="rId1004">
                      <a:extLst>
                        <a:ext uri="{28A0092B-C50C-407E-A947-70E740481C1C}">
                          <a14:useLocalDpi xmlns:a14="http://schemas.microsoft.com/office/drawing/2010/main" val="0"/>
                        </a:ext>
                      </a:extLst>
                    </a:blip>
                    <a:srcRect/>
                    <a:stretch>
                      <a:fillRect/>
                    </a:stretch>
                  </pic:blipFill>
                  <pic:spPr bwMode="auto">
                    <a:xfrm>
                      <a:off x="0" y="0"/>
                      <a:ext cx="1127125" cy="520700"/>
                    </a:xfrm>
                    <a:prstGeom prst="rect">
                      <a:avLst/>
                    </a:prstGeom>
                    <a:noFill/>
                    <a:ln>
                      <a:noFill/>
                    </a:ln>
                  </pic:spPr>
                </pic:pic>
              </a:graphicData>
            </a:graphic>
          </wp:inline>
        </w:drawing>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(Т.5)</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Δ</w:t>
      </w:r>
      <w:r w:rsidRPr="00247C07">
        <w:rPr>
          <w:rFonts w:ascii="Times New Roman" w:hAnsi="Times New Roman" w:cs="Times New Roman"/>
          <w:i/>
          <w:iCs/>
          <w:sz w:val="24"/>
          <w:szCs w:val="24"/>
        </w:rPr>
        <w:t>t &gt; а</w:t>
      </w:r>
      <w:r w:rsidRPr="00247C07">
        <w:rPr>
          <w:rFonts w:ascii="Times New Roman" w:hAnsi="Times New Roman" w:cs="Times New Roman"/>
          <w:i/>
          <w:iCs/>
          <w:sz w:val="24"/>
          <w:szCs w:val="24"/>
          <w:vertAlign w:val="subscript"/>
        </w:rPr>
        <w:t>т</w:t>
      </w:r>
    </w:p>
    <w:p w:rsidR="009617EC" w:rsidRPr="00247C07" w:rsidRDefault="009617EC">
      <w:pPr>
        <w:shd w:val="clear" w:color="auto" w:fill="FFFFFF"/>
        <w:spacing w:after="120"/>
        <w:jc w:val="right"/>
      </w:pPr>
      <w:r w:rsidRPr="00247C07">
        <w:rPr>
          <w:rFonts w:ascii="Times New Roman" w:hAnsi="Times New Roman" w:cs="Times New Roman"/>
          <w:i/>
          <w:iCs/>
          <w:noProof/>
          <w:sz w:val="24"/>
          <w:szCs w:val="24"/>
          <w:vertAlign w:val="subscript"/>
          <w:lang w:eastAsia="ru-RU"/>
        </w:rPr>
        <w:drawing>
          <wp:inline distT="0" distB="0" distL="0" distR="0" wp14:anchorId="7A049DEC" wp14:editId="1E2B6E0F">
            <wp:extent cx="1127125" cy="436245"/>
            <wp:effectExtent l="0" t="0" r="0" b="1905"/>
            <wp:docPr id="357" name="Рисунок 357" descr="C:\Users\AMIKHA~1\AppData\Local\Temp\ns\4CFE.files\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AMIKHA~1\AppData\Local\Temp\ns\4CFE.files\image341.png"/>
                    <pic:cNvPicPr>
                      <a:picLocks noChangeAspect="1" noChangeArrowheads="1"/>
                    </pic:cNvPicPr>
                  </pic:nvPicPr>
                  <pic:blipFill>
                    <a:blip r:embed="rId1005" r:link="rId1006">
                      <a:extLst>
                        <a:ext uri="{28A0092B-C50C-407E-A947-70E740481C1C}">
                          <a14:useLocalDpi xmlns:a14="http://schemas.microsoft.com/office/drawing/2010/main" val="0"/>
                        </a:ext>
                      </a:extLst>
                    </a:blip>
                    <a:srcRect/>
                    <a:stretch>
                      <a:fillRect/>
                    </a:stretch>
                  </pic:blipFill>
                  <pic:spPr bwMode="auto">
                    <a:xfrm>
                      <a:off x="0" y="0"/>
                      <a:ext cx="1127125" cy="436245"/>
                    </a:xfrm>
                    <a:prstGeom prst="rect">
                      <a:avLst/>
                    </a:prstGeom>
                    <a:noFill/>
                    <a:ln>
                      <a:noFill/>
                    </a:ln>
                  </pic:spPr>
                </pic:pic>
              </a:graphicData>
            </a:graphic>
          </wp:inline>
        </w:drawing>
      </w:r>
      <w:r w:rsidRPr="00247C07">
        <w:rPr>
          <w:rFonts w:ascii="Times New Roman" w:hAnsi="Times New Roman" w:cs="Times New Roman"/>
          <w:sz w:val="24"/>
          <w:szCs w:val="24"/>
        </w:rPr>
        <w:t>                                                            (T.6)</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Δ</w:t>
      </w: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время, отсчитываемое с момента приложения нагрузки, сут;</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т</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параметр, характеризующий скорость развития во времени деформации ползучести бетона и принимаемый по таблице </w:t>
      </w:r>
      <w:hyperlink w:anchor="TO0000129" w:tooltip="Таблица Т.1" w:history="1">
        <w:r w:rsidRPr="00247C07">
          <w:rPr>
            <w:rStyle w:val="a3"/>
          </w:rPr>
          <w:t>Т.1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Т.1</w:t>
      </w:r>
    </w:p>
    <w:tbl>
      <w:tblPr>
        <w:tblW w:w="5000" w:type="pct"/>
        <w:jc w:val="center"/>
        <w:shd w:val="clear" w:color="auto" w:fill="FFFFFF"/>
        <w:tblCellMar>
          <w:left w:w="0" w:type="dxa"/>
          <w:right w:w="0" w:type="dxa"/>
        </w:tblCellMar>
        <w:tblLook w:val="04A0" w:firstRow="1" w:lastRow="0" w:firstColumn="1" w:lastColumn="0" w:noHBand="0" w:noVBand="1"/>
      </w:tblPr>
      <w:tblGrid>
        <w:gridCol w:w="4782"/>
        <w:gridCol w:w="540"/>
        <w:gridCol w:w="550"/>
        <w:gridCol w:w="580"/>
        <w:gridCol w:w="631"/>
        <w:gridCol w:w="649"/>
        <w:gridCol w:w="640"/>
        <w:gridCol w:w="1039"/>
      </w:tblGrid>
      <w:tr w:rsidR="009617EC" w:rsidRPr="00247C07">
        <w:trPr>
          <w:jc w:val="center"/>
        </w:trPr>
        <w:tc>
          <w:tcPr>
            <w:tcW w:w="254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bookmarkStart w:id="1185" w:name="TO0000129"/>
            <w:r w:rsidRPr="00247C07">
              <w:rPr>
                <w:rFonts w:ascii="Times New Roman" w:hAnsi="Times New Roman" w:cs="Times New Roman"/>
              </w:rPr>
              <w:t>Приведенные характеристики поперечного сечения элемента, см (отношение площади поперечного сечения элемента к его периметру)</w:t>
            </w:r>
            <w:bookmarkEnd w:id="1185"/>
          </w:p>
        </w:tc>
        <w:tc>
          <w:tcPr>
            <w:tcW w:w="28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2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30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7,5</w:t>
            </w:r>
          </w:p>
        </w:tc>
        <w:tc>
          <w:tcPr>
            <w:tcW w:w="3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34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w:t>
            </w:r>
          </w:p>
        </w:tc>
        <w:tc>
          <w:tcPr>
            <w:tcW w:w="34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5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 и более</w:t>
            </w:r>
          </w:p>
        </w:tc>
      </w:tr>
      <w:tr w:rsidR="009617EC" w:rsidRPr="00247C07">
        <w:trPr>
          <w:jc w:val="center"/>
        </w:trPr>
        <w:tc>
          <w:tcPr>
            <w:tcW w:w="25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Параметры, характеризующие скорость развития во времени деформации ползучести </w:t>
            </w:r>
            <w:r w:rsidRPr="00247C07">
              <w:rPr>
                <w:rFonts w:ascii="Times New Roman" w:hAnsi="Times New Roman" w:cs="Times New Roman"/>
                <w:i/>
                <w:iCs/>
              </w:rPr>
              <w:t>а</w:t>
            </w:r>
            <w:r w:rsidRPr="00247C07">
              <w:rPr>
                <w:rFonts w:ascii="Times New Roman" w:hAnsi="Times New Roman" w:cs="Times New Roman"/>
                <w:i/>
                <w:iCs/>
                <w:vertAlign w:val="subscript"/>
              </w:rPr>
              <w:t>m</w:t>
            </w:r>
            <w:r w:rsidRPr="00247C07">
              <w:rPr>
                <w:rFonts w:ascii="Times New Roman" w:hAnsi="Times New Roman" w:cs="Times New Roman"/>
              </w:rPr>
              <w:t>, сут</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55</w:t>
            </w:r>
          </w:p>
        </w:tc>
        <w:tc>
          <w:tcPr>
            <w:tcW w:w="2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135</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190</w:t>
            </w:r>
          </w:p>
        </w:tc>
        <w:tc>
          <w:tcPr>
            <w:tcW w:w="5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Для конструкций, эксплуатируемых в климатическом подрайоне IVA, согласно </w:t>
      </w:r>
      <w:hyperlink r:id="rId1007" w:tooltip="Строительная климатология" w:history="1">
        <w:r w:rsidRPr="00247C07">
          <w:rPr>
            <w:rStyle w:val="a3"/>
          </w:rPr>
          <w:t>СНиП 23-01</w:t>
        </w:r>
      </w:hyperlink>
      <w:r w:rsidRPr="00247C07">
        <w:rPr>
          <w:rFonts w:ascii="Times New Roman" w:hAnsi="Times New Roman" w:cs="Times New Roman"/>
          <w:sz w:val="24"/>
          <w:szCs w:val="24"/>
        </w:rPr>
        <w:t xml:space="preserve"> значение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т</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для летнего времени года (август) следует снижать на 35 %,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а для зимнего (февраль) - увеличивать на 10 %, для остальных месяцев - принимать по линейной интерполяции;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c</w:t>
      </w:r>
      <w:r w:rsidRPr="00247C07">
        <w:rPr>
          <w:rFonts w:ascii="Times New Roman" w:hAnsi="Times New Roman" w:cs="Times New Roman"/>
          <w:sz w:val="24"/>
          <w:szCs w:val="24"/>
          <w:vertAlign w:val="subscript"/>
        </w:rPr>
        <w:t>lim,</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предельные значения удельных деформаций ползучести бетона, принимаемые в соответствии с </w:t>
      </w:r>
      <w:hyperlink w:anchor="PO0000743" w:tooltip="Пункт 7.32" w:history="1">
        <w:r w:rsidRPr="00247C07">
          <w:rPr>
            <w:rStyle w:val="a3"/>
          </w:rPr>
          <w:t>7.32</w:t>
        </w:r>
      </w:hyperlink>
      <w:r w:rsidRPr="00247C07">
        <w:rPr>
          <w:rFonts w:ascii="Times New Roman" w:hAnsi="Times New Roman" w:cs="Times New Roman"/>
          <w:sz w:val="24"/>
          <w:szCs w:val="24"/>
        </w:rPr>
        <w:t>.</w:t>
      </w:r>
    </w:p>
    <w:p w:rsidR="009617EC" w:rsidRPr="00247C07" w:rsidRDefault="009617EC">
      <w:pPr>
        <w:pStyle w:val="1"/>
        <w:rPr>
          <w:rFonts w:eastAsia="Times New Roman"/>
        </w:rPr>
      </w:pPr>
      <w:bookmarkStart w:id="1186" w:name="PO0002801"/>
      <w:bookmarkStart w:id="1187" w:name="_Toc293934202"/>
      <w:bookmarkStart w:id="1188" w:name="_Toc294192284"/>
      <w:bookmarkStart w:id="1189" w:name="_Toc294192617"/>
      <w:bookmarkStart w:id="1190" w:name="_Toc294193288"/>
      <w:bookmarkStart w:id="1191" w:name="_Toc295317077"/>
      <w:bookmarkEnd w:id="1186"/>
      <w:bookmarkEnd w:id="1187"/>
      <w:bookmarkEnd w:id="1188"/>
      <w:bookmarkEnd w:id="1189"/>
      <w:bookmarkEnd w:id="1190"/>
      <w:r w:rsidRPr="00247C07">
        <w:rPr>
          <w:rFonts w:eastAsia="Times New Roman"/>
        </w:rPr>
        <w:t xml:space="preserve">Приложение У </w:t>
      </w:r>
      <w:r w:rsidRPr="00247C07">
        <w:rPr>
          <w:rFonts w:eastAsia="Times New Roman"/>
        </w:rPr>
        <w:br/>
        <w:t>(обязательное)</w:t>
      </w:r>
      <w:bookmarkEnd w:id="1191"/>
    </w:p>
    <w:p w:rsidR="009617EC" w:rsidRPr="00247C07" w:rsidRDefault="009617EC">
      <w:pPr>
        <w:spacing w:before="120" w:after="120"/>
        <w:jc w:val="center"/>
        <w:rPr>
          <w:rFonts w:eastAsiaTheme="minorEastAsia"/>
        </w:rPr>
      </w:pPr>
      <w:bookmarkStart w:id="1192" w:name="_Toc293934203"/>
      <w:bookmarkStart w:id="1193" w:name="_Toc294192285"/>
      <w:bookmarkStart w:id="1194" w:name="_Toc294192618"/>
      <w:bookmarkStart w:id="1195" w:name="_Toc294193289"/>
      <w:bookmarkStart w:id="1196" w:name="_Toc295317078"/>
      <w:bookmarkEnd w:id="1192"/>
      <w:bookmarkEnd w:id="1193"/>
      <w:bookmarkEnd w:id="1194"/>
      <w:bookmarkEnd w:id="1195"/>
      <w:r w:rsidRPr="00247C07">
        <w:rPr>
          <w:rFonts w:ascii="Times New Roman" w:hAnsi="Times New Roman" w:cs="Times New Roman"/>
          <w:b/>
          <w:bCs/>
          <w:sz w:val="24"/>
          <w:szCs w:val="24"/>
        </w:rPr>
        <w:t>Коэффициенты условий работы канатов</w:t>
      </w:r>
      <w:bookmarkEnd w:id="1196"/>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У.1 Величину коэффициента условий работы </w:t>
      </w: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принимать:</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329EABA" wp14:editId="7A1E9AAA">
            <wp:extent cx="1732915" cy="457200"/>
            <wp:effectExtent l="0" t="0" r="635" b="0"/>
            <wp:docPr id="358" name="Рисунок 358" descr="C:\Users\AMIKHA~1\AppData\Local\Temp\ns\4CFE.files\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AMIKHA~1\AppData\Local\Temp\ns\4CFE.files\image342.png"/>
                    <pic:cNvPicPr>
                      <a:picLocks noChangeAspect="1" noChangeArrowheads="1"/>
                    </pic:cNvPicPr>
                  </pic:nvPicPr>
                  <pic:blipFill>
                    <a:blip r:embed="rId1008" r:link="rId1009">
                      <a:extLst>
                        <a:ext uri="{28A0092B-C50C-407E-A947-70E740481C1C}">
                          <a14:useLocalDpi xmlns:a14="http://schemas.microsoft.com/office/drawing/2010/main" val="0"/>
                        </a:ext>
                      </a:extLst>
                    </a:blip>
                    <a:srcRect/>
                    <a:stretch>
                      <a:fillRect/>
                    </a:stretch>
                  </pic:blipFill>
                  <pic:spPr bwMode="auto">
                    <a:xfrm>
                      <a:off x="0" y="0"/>
                      <a:ext cx="1732915" cy="457200"/>
                    </a:xfrm>
                    <a:prstGeom prst="rect">
                      <a:avLst/>
                    </a:prstGeom>
                    <a:noFill/>
                    <a:ln>
                      <a:noFill/>
                    </a:ln>
                  </pic:spPr>
                </pic:pic>
              </a:graphicData>
            </a:graphic>
          </wp:inline>
        </w:drawing>
      </w:r>
      <w:r w:rsidRPr="00247C07">
        <w:rPr>
          <w:rFonts w:ascii="Times New Roman" w:hAnsi="Times New Roman" w:cs="Times New Roman"/>
          <w:sz w:val="24"/>
          <w:szCs w:val="24"/>
        </w:rPr>
        <w:t>                                          (У.1)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2</w:t>
      </w:r>
      <w:r w:rsidRPr="00247C07">
        <w:rPr>
          <w:rFonts w:ascii="Times New Roman" w:hAnsi="Times New Roman" w:cs="Times New Roman"/>
          <w:i/>
          <w:iCs/>
          <w:sz w:val="24"/>
          <w:szCs w:val="24"/>
        </w:rPr>
        <w:t>R</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xml:space="preserve">- радиус кривой, по которой отгибается на отклоняющем устройстве канат одинарной свивки из проволоки диаметром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xml:space="preserve">с временным сопротивлением 1470 - 1765 МПа; при этом должно соблюдаться условие </w:t>
      </w:r>
      <w:r w:rsidRPr="00247C07">
        <w:rPr>
          <w:rFonts w:ascii="Times New Roman" w:hAnsi="Times New Roman" w:cs="Times New Roman"/>
          <w:i/>
          <w:iCs/>
          <w:sz w:val="24"/>
          <w:szCs w:val="24"/>
        </w:rPr>
        <w:t>D</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d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580 и </w:t>
      </w: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0,85;</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1 при отгибе закрытых несущих канатов на отклоняющем устройстве по круговой кривой диаметром </w:t>
      </w:r>
      <w:r w:rsidRPr="00247C07">
        <w:rPr>
          <w:rFonts w:ascii="Times New Roman" w:hAnsi="Times New Roman" w:cs="Times New Roman"/>
          <w:i/>
          <w:iCs/>
          <w:sz w:val="24"/>
          <w:szCs w:val="24"/>
        </w:rPr>
        <w:t>D</w:t>
      </w:r>
      <w:r w:rsidRPr="00247C07">
        <w:rPr>
          <w:rFonts w:ascii="Times New Roman" w:hAnsi="Times New Roman" w:cs="Times New Roman"/>
          <w:sz w:val="24"/>
          <w:szCs w:val="24"/>
        </w:rPr>
        <w:t>, мм, и соблюдении условий:</w:t>
      </w:r>
    </w:p>
    <w:p w:rsidR="009617EC" w:rsidRPr="00247C07" w:rsidRDefault="009617EC">
      <w:pPr>
        <w:shd w:val="clear" w:color="auto" w:fill="FFFFFF"/>
        <w:spacing w:before="120"/>
        <w:jc w:val="center"/>
      </w:pPr>
      <w:r w:rsidRPr="00247C07">
        <w:rPr>
          <w:rFonts w:ascii="Times New Roman" w:hAnsi="Times New Roman" w:cs="Times New Roman"/>
          <w:i/>
          <w:iCs/>
          <w:sz w:val="24"/>
          <w:szCs w:val="24"/>
        </w:rPr>
        <w:t>D</w:t>
      </w:r>
      <w:r w:rsidRPr="00247C07">
        <w:rPr>
          <w:rFonts w:ascii="Times New Roman" w:hAnsi="Times New Roman" w:cs="Times New Roman"/>
          <w:sz w:val="24"/>
          <w:szCs w:val="24"/>
        </w:rPr>
        <w:t>/</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0,7</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+ 15; 10 </w:t>
      </w:r>
      <w:r w:rsidRPr="00247C07">
        <w:rPr>
          <w:rFonts w:ascii="Symbol" w:hAnsi="Symbol"/>
          <w:sz w:val="24"/>
          <w:szCs w:val="24"/>
        </w:rPr>
        <w:t></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50;</w:t>
      </w:r>
    </w:p>
    <w:p w:rsidR="009617EC" w:rsidRPr="00247C07" w:rsidRDefault="009617EC">
      <w:pPr>
        <w:shd w:val="clear" w:color="auto" w:fill="FFFFFF"/>
        <w:spacing w:before="120" w:after="120"/>
        <w:jc w:val="center"/>
      </w:pPr>
      <w:r w:rsidRPr="00247C07">
        <w:rPr>
          <w:rFonts w:ascii="Times New Roman" w:hAnsi="Times New Roman" w:cs="Times New Roman"/>
          <w:i/>
          <w:iCs/>
          <w:sz w:val="24"/>
          <w:szCs w:val="24"/>
        </w:rPr>
        <w:t>D</w:t>
      </w:r>
      <w:r w:rsidRPr="00247C07">
        <w:rPr>
          <w:rFonts w:ascii="Times New Roman" w:hAnsi="Times New Roman" w:cs="Times New Roman"/>
          <w:sz w:val="24"/>
          <w:szCs w:val="24"/>
        </w:rPr>
        <w:t>/</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&gt; 5,2; </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&gt; </w:t>
      </w:r>
      <w:r w:rsidRPr="00247C07">
        <w:rPr>
          <w:rFonts w:ascii="Times New Roman" w:hAnsi="Times New Roman" w:cs="Times New Roman"/>
          <w:sz w:val="24"/>
          <w:szCs w:val="24"/>
        </w:rPr>
        <w:t>50,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диаметр каната, мм.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действии на растянутый закрытый несущий канат поперечной нагрузки </w:t>
      </w:r>
      <w:r w:rsidRPr="00247C07">
        <w:rPr>
          <w:rFonts w:ascii="Times New Roman" w:hAnsi="Times New Roman" w:cs="Times New Roman"/>
          <w:i/>
          <w:iCs/>
          <w:sz w:val="24"/>
          <w:szCs w:val="24"/>
        </w:rPr>
        <w:t xml:space="preserve">q </w:t>
      </w:r>
      <w:r w:rsidRPr="00247C07">
        <w:rPr>
          <w:rFonts w:ascii="Times New Roman" w:hAnsi="Times New Roman" w:cs="Times New Roman"/>
          <w:sz w:val="24"/>
          <w:szCs w:val="24"/>
        </w:rPr>
        <w:t xml:space="preserve">через плоские стальные накладки </w:t>
      </w: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принимать по таблице </w:t>
      </w:r>
      <w:hyperlink w:anchor="TO0000130" w:tooltip="Таблица У.1" w:history="1">
        <w:r w:rsidRPr="00247C07">
          <w:rPr>
            <w:rStyle w:val="a3"/>
          </w:rPr>
          <w:t>У.1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У.1</w:t>
      </w:r>
    </w:p>
    <w:tbl>
      <w:tblPr>
        <w:tblW w:w="5000" w:type="pct"/>
        <w:jc w:val="center"/>
        <w:shd w:val="clear" w:color="auto" w:fill="FFFFFF"/>
        <w:tblCellMar>
          <w:left w:w="0" w:type="dxa"/>
          <w:right w:w="0" w:type="dxa"/>
        </w:tblCellMar>
        <w:tblLook w:val="04A0" w:firstRow="1" w:lastRow="0" w:firstColumn="1" w:lastColumn="0" w:noHBand="0" w:noVBand="1"/>
      </w:tblPr>
      <w:tblGrid>
        <w:gridCol w:w="1964"/>
        <w:gridCol w:w="1122"/>
        <w:gridCol w:w="1293"/>
        <w:gridCol w:w="1293"/>
        <w:gridCol w:w="1284"/>
        <w:gridCol w:w="1314"/>
        <w:gridCol w:w="1141"/>
      </w:tblGrid>
      <w:tr w:rsidR="009617EC" w:rsidRPr="00247C07">
        <w:trPr>
          <w:jc w:val="center"/>
        </w:trPr>
        <w:tc>
          <w:tcPr>
            <w:tcW w:w="104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bookmarkStart w:id="1197" w:name="TO0000130"/>
            <w:r w:rsidRPr="00247C07">
              <w:rPr>
                <w:rFonts w:ascii="Times New Roman" w:hAnsi="Times New Roman" w:cs="Times New Roman"/>
                <w:i/>
                <w:iCs/>
              </w:rPr>
              <w:t>q</w:t>
            </w:r>
            <w:bookmarkEnd w:id="1197"/>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МН/м</w:t>
            </w:r>
          </w:p>
        </w:tc>
        <w:tc>
          <w:tcPr>
            <w:tcW w:w="5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68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68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w:t>
            </w:r>
          </w:p>
        </w:tc>
        <w:tc>
          <w:tcPr>
            <w:tcW w:w="68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c>
          <w:tcPr>
            <w:tcW w:w="69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60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r>
      <w:tr w:rsidR="009617EC" w:rsidRPr="00247C07">
        <w:trPr>
          <w:jc w:val="center"/>
        </w:trPr>
        <w:tc>
          <w:tcPr>
            <w:tcW w:w="10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Коэффициент </w:t>
            </w:r>
            <w:r w:rsidRPr="00247C07">
              <w:rPr>
                <w:rFonts w:ascii="Times New Roman" w:hAnsi="Times New Roman" w:cs="Times New Roman"/>
                <w:i/>
                <w:iCs/>
              </w:rPr>
              <w:t>m</w:t>
            </w:r>
            <w:r w:rsidRPr="00247C07">
              <w:rPr>
                <w:rFonts w:ascii="Times New Roman" w:hAnsi="Times New Roman" w:cs="Times New Roman"/>
                <w:vertAlign w:val="subscript"/>
              </w:rPr>
              <w:t>1</w:t>
            </w:r>
          </w:p>
        </w:tc>
        <w:tc>
          <w:tcPr>
            <w:tcW w:w="5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0,99</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0,98</w:t>
            </w:r>
          </w:p>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0,96</w:t>
            </w:r>
          </w:p>
        </w:tc>
        <w:tc>
          <w:tcPr>
            <w:tcW w:w="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0,93</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У.2 Величину коэффициента условий работы </w:t>
      </w: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 закреплении канатов в концевых анкерах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заливке конца каната в конической или цилиндрической полости корпуса сплавом цветных металлов на длине не менее 5 диаметров каната - </w:t>
      </w: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0,95;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заливке конца каната в конической полости корпуса эпоксидным компаундом на длине не менее 4 диаметров каната </w:t>
      </w:r>
      <w:r w:rsidRPr="00247C07">
        <w:rPr>
          <w:rFonts w:ascii="Times New Roman" w:hAnsi="Times New Roman" w:cs="Times New Roman"/>
          <w:i/>
          <w:iCs/>
          <w:sz w:val="24"/>
          <w:szCs w:val="24"/>
        </w:rPr>
        <w:t>- 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клиновых анкерах, применении алюминиевых прокладок и заполнении пустот эпоксидным компаундом - </w:t>
      </w: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анкере со сплющиванием концов круглых проволок, защемлением их в анкерной плите и заполнением пустот эпоксидным компаундом с наполнителем из стальной дроби </w:t>
      </w:r>
      <w:r w:rsidRPr="00247C07">
        <w:rPr>
          <w:rFonts w:ascii="Times New Roman" w:hAnsi="Times New Roman" w:cs="Times New Roman"/>
          <w:i/>
          <w:iCs/>
          <w:sz w:val="24"/>
          <w:szCs w:val="24"/>
        </w:rPr>
        <w:t>- 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w:t>
      </w:r>
      <w:r w:rsidRPr="00247C07">
        <w:rPr>
          <w:rFonts w:ascii="Times New Roman" w:hAnsi="Times New Roman" w:cs="Times New Roman"/>
          <w:i/>
          <w:iCs/>
          <w:sz w:val="24"/>
          <w:szCs w:val="24"/>
        </w:rPr>
        <w:t>.</w:t>
      </w:r>
    </w:p>
    <w:p w:rsidR="009617EC" w:rsidRPr="00247C07" w:rsidRDefault="009617EC">
      <w:pPr>
        <w:pStyle w:val="1"/>
        <w:rPr>
          <w:rFonts w:eastAsia="Times New Roman"/>
        </w:rPr>
      </w:pPr>
      <w:bookmarkStart w:id="1198" w:name="PO0002811"/>
      <w:bookmarkStart w:id="1199" w:name="_Toc293934204"/>
      <w:bookmarkStart w:id="1200" w:name="_Toc294192286"/>
      <w:bookmarkStart w:id="1201" w:name="_Toc294192619"/>
      <w:bookmarkStart w:id="1202" w:name="_Toc294193290"/>
      <w:bookmarkStart w:id="1203" w:name="_Toc295317079"/>
      <w:bookmarkEnd w:id="1198"/>
      <w:bookmarkEnd w:id="1199"/>
      <w:bookmarkEnd w:id="1200"/>
      <w:bookmarkEnd w:id="1201"/>
      <w:bookmarkEnd w:id="1202"/>
      <w:r w:rsidRPr="00247C07">
        <w:rPr>
          <w:rFonts w:eastAsia="Times New Roman"/>
        </w:rPr>
        <w:t xml:space="preserve">Приложение Ф </w:t>
      </w:r>
      <w:r w:rsidRPr="00247C07">
        <w:rPr>
          <w:rFonts w:eastAsia="Times New Roman"/>
        </w:rPr>
        <w:br/>
        <w:t>(обязательное)</w:t>
      </w:r>
      <w:bookmarkEnd w:id="1203"/>
    </w:p>
    <w:p w:rsidR="009617EC" w:rsidRPr="00247C07" w:rsidRDefault="009617EC">
      <w:pPr>
        <w:spacing w:before="120" w:after="120"/>
        <w:jc w:val="center"/>
        <w:rPr>
          <w:rFonts w:eastAsiaTheme="minorEastAsia"/>
        </w:rPr>
      </w:pPr>
      <w:bookmarkStart w:id="1204" w:name="_Toc293934205"/>
      <w:bookmarkStart w:id="1205" w:name="_Toc294192287"/>
      <w:bookmarkStart w:id="1206" w:name="_Toc294192620"/>
      <w:bookmarkStart w:id="1207" w:name="_Toc294193291"/>
      <w:bookmarkStart w:id="1208" w:name="_Toc295317080"/>
      <w:bookmarkEnd w:id="1204"/>
      <w:bookmarkEnd w:id="1205"/>
      <w:bookmarkEnd w:id="1206"/>
      <w:bookmarkEnd w:id="1207"/>
      <w:r w:rsidRPr="00247C07">
        <w:rPr>
          <w:rFonts w:ascii="Times New Roman" w:hAnsi="Times New Roman" w:cs="Times New Roman"/>
          <w:b/>
          <w:bCs/>
          <w:sz w:val="24"/>
          <w:szCs w:val="24"/>
        </w:rPr>
        <w:t>Коэффициенты для расчета по устойчивости стержней и балок</w:t>
      </w:r>
      <w:bookmarkEnd w:id="1208"/>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Ф.1</w:t>
      </w:r>
    </w:p>
    <w:tbl>
      <w:tblPr>
        <w:tblW w:w="5000" w:type="pct"/>
        <w:jc w:val="center"/>
        <w:shd w:val="clear" w:color="auto" w:fill="FFFFFF"/>
        <w:tblCellMar>
          <w:left w:w="0" w:type="dxa"/>
          <w:right w:w="0" w:type="dxa"/>
        </w:tblCellMar>
        <w:tblLook w:val="04A0" w:firstRow="1" w:lastRow="0" w:firstColumn="1" w:lastColumn="0" w:noHBand="0" w:noVBand="1"/>
      </w:tblPr>
      <w:tblGrid>
        <w:gridCol w:w="924"/>
        <w:gridCol w:w="828"/>
        <w:gridCol w:w="828"/>
        <w:gridCol w:w="828"/>
        <w:gridCol w:w="828"/>
        <w:gridCol w:w="873"/>
        <w:gridCol w:w="828"/>
        <w:gridCol w:w="828"/>
        <w:gridCol w:w="441"/>
        <w:gridCol w:w="441"/>
        <w:gridCol w:w="441"/>
        <w:gridCol w:w="441"/>
        <w:gridCol w:w="441"/>
        <w:gridCol w:w="441"/>
      </w:tblGrid>
      <w:tr w:rsidR="009617EC" w:rsidRPr="00247C07">
        <w:trPr>
          <w:tblHeader/>
          <w:jc w:val="center"/>
        </w:trPr>
        <w:tc>
          <w:tcPr>
            <w:tcW w:w="46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09" w:name="TO0000131"/>
            <w:r w:rsidRPr="00247C07">
              <w:rPr>
                <w:rFonts w:ascii="Times New Roman" w:hAnsi="Times New Roman" w:cs="Times New Roman"/>
              </w:rPr>
              <w:t xml:space="preserve">Гибкость </w:t>
            </w:r>
            <w:bookmarkEnd w:id="1209"/>
            <w:r w:rsidRPr="00247C07">
              <w:rPr>
                <w:rFonts w:ascii="Times New Roman" w:hAnsi="Times New Roman" w:cs="Times New Roman"/>
              </w:rPr>
              <w:t>λ, λ</w:t>
            </w:r>
            <w:r w:rsidRPr="00247C07">
              <w:rPr>
                <w:rFonts w:ascii="Times New Roman" w:hAnsi="Times New Roman" w:cs="Times New Roman"/>
                <w:i/>
                <w:iCs/>
                <w:vertAlign w:val="subscript"/>
              </w:rPr>
              <w:t>x</w:t>
            </w:r>
            <w:r w:rsidRPr="00247C07">
              <w:rPr>
                <w:rFonts w:ascii="Times New Roman" w:hAnsi="Times New Roman" w:cs="Times New Roman"/>
              </w:rPr>
              <w:t>, λ</w:t>
            </w:r>
            <w:r w:rsidRPr="00247C07">
              <w:rPr>
                <w:rFonts w:ascii="Times New Roman" w:hAnsi="Times New Roman" w:cs="Times New Roman"/>
                <w:i/>
                <w:iCs/>
                <w:vertAlign w:val="subscript"/>
              </w:rPr>
              <w:t>y</w:t>
            </w:r>
            <w:r w:rsidRPr="00247C07">
              <w:rPr>
                <w:rFonts w:ascii="Times New Roman" w:hAnsi="Times New Roman" w:cs="Times New Roman"/>
              </w:rPr>
              <w:t>, λ</w:t>
            </w:r>
            <w:r w:rsidRPr="00247C07">
              <w:rPr>
                <w:rFonts w:ascii="Times New Roman" w:hAnsi="Times New Roman" w:cs="Times New Roman"/>
                <w:i/>
                <w:iCs/>
                <w:vertAlign w:val="subscript"/>
              </w:rPr>
              <w:t>ef</w:t>
            </w:r>
          </w:p>
        </w:tc>
        <w:tc>
          <w:tcPr>
            <w:tcW w:w="4537" w:type="pct"/>
            <w:gridSpan w:val="1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Коэффициенты φ, φ</w:t>
            </w:r>
            <w:r w:rsidRPr="00247C07">
              <w:rPr>
                <w:rFonts w:ascii="Times New Roman" w:hAnsi="Times New Roman" w:cs="Times New Roman"/>
                <w:i/>
                <w:iCs/>
                <w:vertAlign w:val="subscript"/>
              </w:rPr>
              <w:t>с</w:t>
            </w:r>
            <w:r w:rsidRPr="00247C07">
              <w:rPr>
                <w:rFonts w:ascii="Times New Roman" w:hAnsi="Times New Roman" w:cs="Times New Roman"/>
              </w:rPr>
              <w:t>, φ</w:t>
            </w:r>
            <w:r w:rsidRPr="00247C07">
              <w:rPr>
                <w:rFonts w:ascii="Times New Roman" w:hAnsi="Times New Roman" w:cs="Times New Roman"/>
                <w:i/>
                <w:iCs/>
                <w:vertAlign w:val="subscript"/>
              </w:rPr>
              <w:t>b</w:t>
            </w:r>
            <w:r w:rsidRPr="00247C07">
              <w:rPr>
                <w:rFonts w:ascii="Times New Roman" w:hAnsi="Times New Roman" w:cs="Times New Roman"/>
              </w:rPr>
              <w:t xml:space="preserve"> для расчета по устойчивости стержней и балок из стали с классом прочности С235 по </w:t>
            </w:r>
            <w:hyperlink r:id="rId1010" w:tooltip="Прокат низколегированный конструкционный для мостостроения. Технические условия" w:history="1">
              <w:r w:rsidRPr="00247C07">
                <w:rPr>
                  <w:rStyle w:val="a3"/>
                </w:rPr>
                <w:t>ГОСТ 6713</w:t>
              </w:r>
            </w:hyperlink>
            <w:r w:rsidRPr="00247C07">
              <w:rPr>
                <w:rFonts w:ascii="Times New Roman" w:hAnsi="Times New Roman" w:cs="Times New Roman"/>
              </w:rPr>
              <w:t xml:space="preserve"> и </w:t>
            </w:r>
            <w:hyperlink r:id="rId1011" w:tooltip="Прокат толстолистовой из углеродистой стали обыкновенного качества. Технические условия" w:history="1">
              <w:r w:rsidRPr="00247C07">
                <w:rPr>
                  <w:rStyle w:val="a3"/>
                </w:rPr>
                <w:t>ГОСТ 14637</w:t>
              </w:r>
            </w:hyperlink>
            <w:r w:rsidRPr="00247C07">
              <w:rPr>
                <w:rFonts w:ascii="Times New Roman" w:hAnsi="Times New Roman" w:cs="Times New Roman"/>
              </w:rPr>
              <w:t xml:space="preserve">, </w:t>
            </w:r>
            <w:hyperlink r:id="rId1012" w:tooltip="Прокат сортовой и фасонный из стали углеродистой обыкновенного качества. Общие технические условия" w:history="1">
              <w:r w:rsidRPr="00247C07">
                <w:rPr>
                  <w:rStyle w:val="a3"/>
                </w:rPr>
                <w:t>ГОСТ 535</w:t>
              </w:r>
            </w:hyperlink>
            <w:r w:rsidRPr="00247C07">
              <w:rPr>
                <w:rFonts w:ascii="Times New Roman" w:hAnsi="Times New Roman" w:cs="Times New Roman"/>
              </w:rPr>
              <w:t xml:space="preserve"> при приведенном относительном эксцентриситете </w:t>
            </w:r>
            <w:r w:rsidRPr="00247C07">
              <w:rPr>
                <w:rFonts w:ascii="Times New Roman" w:hAnsi="Times New Roman" w:cs="Times New Roman"/>
                <w:i/>
                <w:iCs/>
              </w:rPr>
              <w:t>e</w:t>
            </w:r>
            <w:r w:rsidRPr="00247C07">
              <w:rPr>
                <w:rFonts w:ascii="Times New Roman" w:hAnsi="Times New Roman" w:cs="Times New Roman"/>
                <w:i/>
                <w:iCs/>
                <w:vertAlign w:val="subscript"/>
              </w:rPr>
              <w:t>ef</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4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2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c>
          <w:tcPr>
            <w:tcW w:w="2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3,00</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3,50</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2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5,00</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0,93</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 (0,58)</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0,52 (0,50)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(0,41)</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 (0,67)</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 (0,57)</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0,52 (0,50)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0,42 (0,40)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0,83</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0,77 (0,76)</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 (0,66)</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 (0,56)</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 (0,49)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 (0,40)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0,81</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0,76 (0,73)</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 (0,63)</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 (0,54)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 (0,47)</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 (0,39)</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0,79 (0,77)</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0,73 (0,70)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 (0,61)</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 (0,52)</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0,47 (0,45)</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 (0,38)</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 (0,80)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0,76 (0,73)</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 (0,65)</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 (0,57)</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0,51 (0,49)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 (0,43)</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0,37 (0,36)</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 (0,73)</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0,72 (0,66)</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0,66 (0,60)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0,57 (0,53)</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 (0,46)</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(0,41)</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 (0,34)</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0,74 (0,66)</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 (0,60)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0,62 (0,54)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 (0,48)</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0,46 (0,42)</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 (0,38)</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 (0,32)</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0,69 (0,60)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0,62 (0,54)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0,57 (0,49)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 (0,43)</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(0,39)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 (0,36)</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 (0,31)</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 (0,54)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 (0,49)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0,51 (0,44)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 (0,40)</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 (0,36)</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0,36 (0,33)</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 (0,28)</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 (0,49)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 (0,44)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 (0,40)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 (0,37)</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0,37 (0,33)</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 (0,30)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 (0,26)</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 (0,44)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(0,40)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 (0,37)</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0,37 (0,34)</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 (0,31)</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(0,29)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 (0,25)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(0,41)</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 (0,37)</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0,37 (0,34)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 (0,31)</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(0,28)</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 (0,27)</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 (0,23)</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 (0,37)</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 (0,34)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 (0,31)</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(0,29)</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 (0,27)</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 (0,25)</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(0,22)</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 (0,29)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 (0,27)</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 (0,25)</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 (0,23)</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44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2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23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23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24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2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r>
      <w:tr w:rsidR="009617EC" w:rsidRPr="00247C07">
        <w:trPr>
          <w:jc w:val="center"/>
        </w:trPr>
        <w:tc>
          <w:tcPr>
            <w:tcW w:w="4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4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4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2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2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2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2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2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2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r>
      <w:tr w:rsidR="009617EC" w:rsidRPr="00247C07">
        <w:trPr>
          <w:jc w:val="center"/>
        </w:trPr>
        <w:tc>
          <w:tcPr>
            <w:tcW w:w="5000" w:type="pct"/>
            <w:gridSpan w:val="1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Для прокатных двутавров с параллельными гранями полок и сварных элементов двутаврового и Н-образного сечений коэффициенты φ, φ</w:t>
            </w:r>
            <w:r w:rsidRPr="00247C07">
              <w:rPr>
                <w:rFonts w:ascii="Times New Roman" w:hAnsi="Times New Roman" w:cs="Times New Roman"/>
                <w:i/>
                <w:iCs/>
                <w:vertAlign w:val="subscript"/>
              </w:rPr>
              <w:t>с</w:t>
            </w:r>
            <w:r w:rsidRPr="00247C07">
              <w:rPr>
                <w:rFonts w:ascii="Times New Roman" w:hAnsi="Times New Roman" w:cs="Times New Roman"/>
              </w:rPr>
              <w:t>, φ</w:t>
            </w:r>
            <w:r w:rsidRPr="00247C07">
              <w:rPr>
                <w:rFonts w:ascii="Times New Roman" w:hAnsi="Times New Roman" w:cs="Times New Roman"/>
                <w:i/>
                <w:iCs/>
                <w:vertAlign w:val="subscript"/>
              </w:rPr>
              <w:t>b</w:t>
            </w:r>
            <w:r w:rsidRPr="00247C07">
              <w:rPr>
                <w:rFonts w:ascii="Times New Roman" w:hAnsi="Times New Roman" w:cs="Times New Roman"/>
              </w:rPr>
              <w:t xml:space="preserve"> по настоящему приложению применяются при собственных остаточных сжимающих напряжениях на кромках полок не более 49 МПа. Для элементов указанного типа с собственными остаточными сжимающими напряжениями на кромках полок свыше 49 МПа при расчете по устойчивости в плоскости полок принимаются коэффициенты φ, φ</w:t>
            </w:r>
            <w:r w:rsidRPr="00247C07">
              <w:rPr>
                <w:rFonts w:ascii="Times New Roman" w:hAnsi="Times New Roman" w:cs="Times New Roman"/>
                <w:i/>
                <w:iCs/>
                <w:vertAlign w:val="subscript"/>
              </w:rPr>
              <w:t>с</w:t>
            </w:r>
            <w:r w:rsidRPr="00247C07">
              <w:rPr>
                <w:rFonts w:ascii="Times New Roman" w:hAnsi="Times New Roman" w:cs="Times New Roman"/>
              </w:rPr>
              <w:t>, φ</w:t>
            </w:r>
            <w:r w:rsidRPr="00247C07">
              <w:rPr>
                <w:rFonts w:ascii="Times New Roman" w:hAnsi="Times New Roman" w:cs="Times New Roman"/>
                <w:i/>
                <w:iCs/>
                <w:vertAlign w:val="subscript"/>
              </w:rPr>
              <w:t>b</w:t>
            </w:r>
            <w:r w:rsidRPr="00247C07">
              <w:rPr>
                <w:rFonts w:ascii="Times New Roman" w:hAnsi="Times New Roman" w:cs="Times New Roman"/>
              </w:rPr>
              <w:t>, указанные в скобках.</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Ф.2</w:t>
      </w:r>
    </w:p>
    <w:tbl>
      <w:tblPr>
        <w:tblW w:w="5000" w:type="pct"/>
        <w:jc w:val="center"/>
        <w:shd w:val="clear" w:color="auto" w:fill="FFFFFF"/>
        <w:tblCellMar>
          <w:left w:w="0" w:type="dxa"/>
          <w:right w:w="0" w:type="dxa"/>
        </w:tblCellMar>
        <w:tblLook w:val="04A0" w:firstRow="1" w:lastRow="0" w:firstColumn="1" w:lastColumn="0" w:noHBand="0" w:noVBand="1"/>
      </w:tblPr>
      <w:tblGrid>
        <w:gridCol w:w="924"/>
        <w:gridCol w:w="718"/>
        <w:gridCol w:w="718"/>
        <w:gridCol w:w="719"/>
        <w:gridCol w:w="719"/>
        <w:gridCol w:w="711"/>
        <w:gridCol w:w="719"/>
        <w:gridCol w:w="719"/>
        <w:gridCol w:w="564"/>
        <w:gridCol w:w="572"/>
        <w:gridCol w:w="574"/>
        <w:gridCol w:w="574"/>
        <w:gridCol w:w="574"/>
        <w:gridCol w:w="606"/>
      </w:tblGrid>
      <w:tr w:rsidR="009617EC" w:rsidRPr="00247C07">
        <w:trPr>
          <w:tblHeader/>
          <w:jc w:val="center"/>
        </w:trPr>
        <w:tc>
          <w:tcPr>
            <w:tcW w:w="46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Гибкость λ, λ</w:t>
            </w:r>
            <w:r w:rsidRPr="00247C07">
              <w:rPr>
                <w:rFonts w:ascii="Times New Roman" w:hAnsi="Times New Roman" w:cs="Times New Roman"/>
                <w:i/>
                <w:iCs/>
                <w:vertAlign w:val="subscript"/>
              </w:rPr>
              <w:t>x</w:t>
            </w:r>
            <w:r w:rsidRPr="00247C07">
              <w:rPr>
                <w:rFonts w:ascii="Times New Roman" w:hAnsi="Times New Roman" w:cs="Times New Roman"/>
              </w:rPr>
              <w:t>, λ</w:t>
            </w:r>
            <w:r w:rsidRPr="00247C07">
              <w:rPr>
                <w:rFonts w:ascii="Times New Roman" w:hAnsi="Times New Roman" w:cs="Times New Roman"/>
                <w:i/>
                <w:iCs/>
                <w:vertAlign w:val="subscript"/>
              </w:rPr>
              <w:t>y</w:t>
            </w:r>
            <w:r w:rsidRPr="00247C07">
              <w:rPr>
                <w:rFonts w:ascii="Times New Roman" w:hAnsi="Times New Roman" w:cs="Times New Roman"/>
              </w:rPr>
              <w:t>, λ</w:t>
            </w:r>
            <w:r w:rsidRPr="00247C07">
              <w:rPr>
                <w:rFonts w:ascii="Times New Roman" w:hAnsi="Times New Roman" w:cs="Times New Roman"/>
                <w:i/>
                <w:iCs/>
                <w:vertAlign w:val="subscript"/>
              </w:rPr>
              <w:t>ef</w:t>
            </w:r>
          </w:p>
        </w:tc>
        <w:tc>
          <w:tcPr>
            <w:tcW w:w="4537" w:type="pct"/>
            <w:gridSpan w:val="1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Коэффициенты φ, φ</w:t>
            </w:r>
            <w:r w:rsidRPr="00247C07">
              <w:rPr>
                <w:rFonts w:ascii="Times New Roman" w:hAnsi="Times New Roman" w:cs="Times New Roman"/>
                <w:i/>
                <w:iCs/>
                <w:vertAlign w:val="subscript"/>
              </w:rPr>
              <w:t>с</w:t>
            </w:r>
            <w:r w:rsidRPr="00247C07">
              <w:rPr>
                <w:rFonts w:ascii="Times New Roman" w:hAnsi="Times New Roman" w:cs="Times New Roman"/>
              </w:rPr>
              <w:t>, φ</w:t>
            </w:r>
            <w:r w:rsidRPr="00247C07">
              <w:rPr>
                <w:rFonts w:ascii="Times New Roman" w:hAnsi="Times New Roman" w:cs="Times New Roman"/>
                <w:i/>
                <w:iCs/>
                <w:vertAlign w:val="subscript"/>
              </w:rPr>
              <w:t>b</w:t>
            </w:r>
            <w:r w:rsidRPr="00247C07">
              <w:rPr>
                <w:rFonts w:ascii="Times New Roman" w:hAnsi="Times New Roman" w:cs="Times New Roman"/>
              </w:rPr>
              <w:t xml:space="preserve"> для расчета по устойчивости стержней и балок из стали с классами прочности С325 - С345 по </w:t>
            </w:r>
            <w:hyperlink r:id="rId1013" w:tooltip="Прокат низколегированный конструкционный для мостостроения. Технические условия" w:history="1">
              <w:r w:rsidRPr="00247C07">
                <w:rPr>
                  <w:rStyle w:val="a3"/>
                </w:rPr>
                <w:t>ГОСТ 6713</w:t>
              </w:r>
            </w:hyperlink>
            <w:r w:rsidRPr="00247C07">
              <w:rPr>
                <w:rFonts w:ascii="Times New Roman" w:hAnsi="Times New Roman" w:cs="Times New Roman"/>
              </w:rPr>
              <w:t xml:space="preserve"> и </w:t>
            </w:r>
            <w:hyperlink r:id="rId1014" w:tooltip="Прокат из стали повышенной прочности. Общие технические условия" w:history="1">
              <w:r w:rsidRPr="00247C07">
                <w:rPr>
                  <w:rStyle w:val="a3"/>
                </w:rPr>
                <w:t>ГОСТ 19281</w:t>
              </w:r>
            </w:hyperlink>
            <w:r w:rsidRPr="00247C07">
              <w:rPr>
                <w:rFonts w:ascii="Times New Roman" w:hAnsi="Times New Roman" w:cs="Times New Roman"/>
              </w:rPr>
              <w:t xml:space="preserve"> при приведенном относительном эксцентриситете </w:t>
            </w:r>
            <w:r w:rsidRPr="00247C07">
              <w:rPr>
                <w:rFonts w:ascii="Times New Roman" w:hAnsi="Times New Roman" w:cs="Times New Roman"/>
                <w:i/>
                <w:iCs/>
              </w:rPr>
              <w:t>е</w:t>
            </w:r>
            <w:r w:rsidRPr="00247C07">
              <w:rPr>
                <w:rFonts w:ascii="Times New Roman" w:hAnsi="Times New Roman" w:cs="Times New Roman"/>
                <w:i/>
                <w:iCs/>
                <w:vertAlign w:val="subscript"/>
              </w:rPr>
              <w:t>ef</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3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3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3,00</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3,50</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5,00</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0,69</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0,44</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0,66</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 (0,55)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 (0,48)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 (0,39)</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 (0,84)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0,77 (0,76)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0,69 (0,68)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0,59 (0,58)</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0,52 (0,51)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0,46 (0,45)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 (0,37)</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 (0,78)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0,72 (0,70)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 (0,62)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 (0,52)</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0,48 (0,46)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(0,42)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0,36 (0,35)</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0,74 (0,71)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0,66 (0,63)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 (0,56)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0,48 (0,46)</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(0,41)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 (0,38)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 (0,32)</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 (0,63)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 (0,55)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0,51 (0,49)</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(0,41)</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 (0,37)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 (0,34)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 (0,31)</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 (0,53)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 (0,46)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 (0,42)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 (0,35)</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 (0,33)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 (0,31)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 (0,29)</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0,48 (0,43)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(0,39)</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 (0,37)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 (0,31)</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(0,29)</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 (0,28)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 (0,26)</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 (0,36)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 (0,34)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 (0,32)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(0,29)</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 (0,26)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 (0,25)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 (0,24)</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 (0,32)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 (0,30)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(0,29)</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 (0,26)</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 (0,24)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(0,22)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(0,22)</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 (0,28)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 (0,27)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 (0,26)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 (0,24)</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(0,22)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 (0,21)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 (0,20)</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 (0,25)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 (0,24)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 (0,23)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 (0,21)</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 (0,20)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(0,18)</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 (0,23)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(0,22)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 (0,21)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 (0,19)</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 (0,17)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 (0,16)</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r>
      <w:tr w:rsidR="009617EC" w:rsidRPr="00247C07">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0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0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2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r>
      <w:tr w:rsidR="009617EC" w:rsidRPr="00247C07">
        <w:trPr>
          <w:jc w:val="center"/>
        </w:trPr>
        <w:tc>
          <w:tcPr>
            <w:tcW w:w="4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c>
          <w:tcPr>
            <w:tcW w:w="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r>
      <w:tr w:rsidR="009617EC" w:rsidRPr="00247C07">
        <w:trPr>
          <w:jc w:val="center"/>
        </w:trPr>
        <w:tc>
          <w:tcPr>
            <w:tcW w:w="5000" w:type="pct"/>
            <w:gridSpan w:val="1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См. примечание к таблице </w:t>
            </w:r>
            <w:hyperlink w:anchor="TO0000131" w:tooltip="Таблица Ф.1" w:history="1">
              <w:r w:rsidRPr="00247C07">
                <w:rPr>
                  <w:rStyle w:val="a3"/>
                </w:rPr>
                <w:t>Ф.1</w:t>
              </w:r>
            </w:hyperlink>
            <w:r w:rsidRPr="00247C07">
              <w:rPr>
                <w:rFonts w:ascii="Times New Roman" w:hAnsi="Times New Roman" w:cs="Times New Roman"/>
              </w:rPr>
              <w:t>.</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Ф.3</w:t>
      </w:r>
    </w:p>
    <w:tbl>
      <w:tblPr>
        <w:tblW w:w="5000" w:type="pct"/>
        <w:jc w:val="center"/>
        <w:shd w:val="clear" w:color="auto" w:fill="FFFFFF"/>
        <w:tblCellMar>
          <w:left w:w="0" w:type="dxa"/>
          <w:right w:w="0" w:type="dxa"/>
        </w:tblCellMar>
        <w:tblLook w:val="04A0" w:firstRow="1" w:lastRow="0" w:firstColumn="1" w:lastColumn="0" w:noHBand="0" w:noVBand="1"/>
      </w:tblPr>
      <w:tblGrid>
        <w:gridCol w:w="924"/>
        <w:gridCol w:w="658"/>
        <w:gridCol w:w="651"/>
        <w:gridCol w:w="651"/>
        <w:gridCol w:w="651"/>
        <w:gridCol w:w="651"/>
        <w:gridCol w:w="652"/>
        <w:gridCol w:w="652"/>
        <w:gridCol w:w="646"/>
        <w:gridCol w:w="652"/>
        <w:gridCol w:w="646"/>
        <w:gridCol w:w="652"/>
        <w:gridCol w:w="652"/>
        <w:gridCol w:w="673"/>
      </w:tblGrid>
      <w:tr w:rsidR="009617EC" w:rsidRPr="00247C07">
        <w:trPr>
          <w:tblHeader/>
          <w:jc w:val="center"/>
        </w:trPr>
        <w:tc>
          <w:tcPr>
            <w:tcW w:w="35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10" w:name="TO0000133"/>
            <w:r w:rsidRPr="00247C07">
              <w:rPr>
                <w:rFonts w:ascii="Times New Roman" w:hAnsi="Times New Roman" w:cs="Times New Roman"/>
              </w:rPr>
              <w:t xml:space="preserve">Гибкость </w:t>
            </w:r>
            <w:bookmarkEnd w:id="1210"/>
            <w:r w:rsidRPr="00247C07">
              <w:rPr>
                <w:rFonts w:ascii="Times New Roman" w:hAnsi="Times New Roman" w:cs="Times New Roman"/>
              </w:rPr>
              <w:t>λ, λ</w:t>
            </w:r>
            <w:r w:rsidRPr="00247C07">
              <w:rPr>
                <w:rFonts w:ascii="Times New Roman" w:hAnsi="Times New Roman" w:cs="Times New Roman"/>
                <w:i/>
                <w:iCs/>
                <w:vertAlign w:val="subscript"/>
              </w:rPr>
              <w:t>x</w:t>
            </w:r>
            <w:r w:rsidRPr="00247C07">
              <w:rPr>
                <w:rFonts w:ascii="Times New Roman" w:hAnsi="Times New Roman" w:cs="Times New Roman"/>
              </w:rPr>
              <w:t>, λ</w:t>
            </w:r>
            <w:r w:rsidRPr="00247C07">
              <w:rPr>
                <w:rFonts w:ascii="Times New Roman" w:hAnsi="Times New Roman" w:cs="Times New Roman"/>
                <w:i/>
                <w:iCs/>
                <w:vertAlign w:val="subscript"/>
              </w:rPr>
              <w:t>y</w:t>
            </w:r>
            <w:r w:rsidRPr="00247C07">
              <w:rPr>
                <w:rFonts w:ascii="Times New Roman" w:hAnsi="Times New Roman" w:cs="Times New Roman"/>
              </w:rPr>
              <w:t>, λ</w:t>
            </w:r>
            <w:r w:rsidRPr="00247C07">
              <w:rPr>
                <w:rFonts w:ascii="Times New Roman" w:hAnsi="Times New Roman" w:cs="Times New Roman"/>
                <w:i/>
                <w:iCs/>
                <w:vertAlign w:val="subscript"/>
              </w:rPr>
              <w:t>ef</w:t>
            </w:r>
          </w:p>
        </w:tc>
        <w:tc>
          <w:tcPr>
            <w:tcW w:w="4650" w:type="pct"/>
            <w:gridSpan w:val="1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Коэффициенты φ, φ</w:t>
            </w:r>
            <w:r w:rsidRPr="00247C07">
              <w:rPr>
                <w:rFonts w:ascii="Times New Roman" w:hAnsi="Times New Roman" w:cs="Times New Roman"/>
                <w:i/>
                <w:iCs/>
                <w:vertAlign w:val="subscript"/>
              </w:rPr>
              <w:t>с</w:t>
            </w:r>
            <w:r w:rsidRPr="00247C07">
              <w:rPr>
                <w:rFonts w:ascii="Times New Roman" w:hAnsi="Times New Roman" w:cs="Times New Roman"/>
              </w:rPr>
              <w:t>, φ</w:t>
            </w:r>
            <w:r w:rsidRPr="00247C07">
              <w:rPr>
                <w:rFonts w:ascii="Times New Roman" w:hAnsi="Times New Roman" w:cs="Times New Roman"/>
                <w:i/>
                <w:iCs/>
                <w:vertAlign w:val="subscript"/>
              </w:rPr>
              <w:t>b</w:t>
            </w:r>
            <w:r w:rsidRPr="00247C07">
              <w:rPr>
                <w:rFonts w:ascii="Times New Roman" w:hAnsi="Times New Roman" w:cs="Times New Roman"/>
              </w:rPr>
              <w:t xml:space="preserve"> для расчета по устойчивости стержней и балок из стали с классами прочности С390 по </w:t>
            </w:r>
            <w:hyperlink r:id="rId1015" w:tooltip="Прокат низколегированный конструкционный для мостостроения. Технические условия" w:history="1">
              <w:r w:rsidRPr="00247C07">
                <w:rPr>
                  <w:rStyle w:val="a3"/>
                </w:rPr>
                <w:t>ГОСТ 6713</w:t>
              </w:r>
            </w:hyperlink>
            <w:r w:rsidRPr="00247C07">
              <w:rPr>
                <w:rFonts w:ascii="Times New Roman" w:hAnsi="Times New Roman" w:cs="Times New Roman"/>
              </w:rPr>
              <w:t xml:space="preserve"> и 390-14Г2АФД, 390-15Г2АФДпс по </w:t>
            </w:r>
            <w:hyperlink r:id="rId1016" w:tooltip="Прокат из стали повышенной прочности. Общие технические условия" w:history="1">
              <w:r w:rsidRPr="00247C07">
                <w:rPr>
                  <w:rStyle w:val="a3"/>
                </w:rPr>
                <w:t>ГОСТ 19281</w:t>
              </w:r>
            </w:hyperlink>
            <w:r w:rsidRPr="00247C07">
              <w:rPr>
                <w:rFonts w:ascii="Times New Roman" w:hAnsi="Times New Roman" w:cs="Times New Roman"/>
              </w:rPr>
              <w:t xml:space="preserve"> при приведенном относительном эксцентриситете </w:t>
            </w:r>
            <w:r w:rsidRPr="00247C07">
              <w:rPr>
                <w:rFonts w:ascii="Times New Roman" w:hAnsi="Times New Roman" w:cs="Times New Roman"/>
                <w:i/>
                <w:iCs/>
              </w:rPr>
              <w:t>е</w:t>
            </w:r>
            <w:r w:rsidRPr="00247C07">
              <w:rPr>
                <w:rFonts w:ascii="Times New Roman" w:hAnsi="Times New Roman" w:cs="Times New Roman"/>
                <w:i/>
                <w:iCs/>
                <w:vertAlign w:val="subscript"/>
              </w:rPr>
              <w:t>еf</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3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2,50</w:t>
            </w:r>
          </w:p>
        </w:tc>
        <w:tc>
          <w:tcPr>
            <w:tcW w:w="3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3,00</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3,50</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3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5,00</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0,86</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0,76</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0,66</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 (0,83)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0,76 (0,75)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 (0,67)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 (0,57)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0,51 (0,50)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 (0,44)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0,37 (0,36)</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(0,30)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 (0,25)</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(0,22)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 (0,20)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(0,18)</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 (0,15)</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0,79 (0,77)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0,71 (0,69)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 (0,61)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 (0,51)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0,47 (0,45)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(0,41)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0,36 (0,34)</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(0,29)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 (0,24)</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(0,21)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 (0,20)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(0,18)</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 (0,15)</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0,73 (0,70)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 (0,62)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0,58 (0,55)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0,48 (0,45)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(0,40)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 (0,37)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 (0,31)</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 (0,27)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 (0,24)</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(0,21)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 (0,19)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(0,17)</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 (0,14)</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 (0,59)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 (0,51)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 (0,45)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 (0,37)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 (0,33)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0,36 (0,30)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(0,25)</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 (0,23)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 (0,19)</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(0,17)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 (0,16)</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(0,14)</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 (0,11)</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 (0,49)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0,46 (0,42)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0,42 (0,38)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 (0,31)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 (0,29)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(0,27)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 (0,22)</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 (0,21)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 (0,18)</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 (0,16)</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 (0,14)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 (0,13)</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 (0,10)</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 (0,38)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 (0,34)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0,37 (0,32)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(0,26)</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 (0,24)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 (0,23)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 (0,19)</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(0,18)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 (0,16)</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 (0,13)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 (0,11)</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 (0,09)</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 (0,32)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 (0,30)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 (0,28)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 (0,23)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 (0,22)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 (0,21)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 (0,18)</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 (0,17)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(0,15)</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 (0,13)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 (0,11)</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 (0,08)</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 (0,27)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 (0,25)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 (0,24)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(0,20)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 (0,19)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 (0,17)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 (0,15)</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 (0,15)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 (0,14)</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 (0,12)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 (0,11)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 (0,10)</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 (0,08)</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 (0,24)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 (0,23)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 (0,22)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 (0,19)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 (0,18)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 (0,14)</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 (0,14)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 (0,13)</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 (0,12)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 (0,11)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 (0,10)</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 (0,08)</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 (0,21)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 (0,21)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 (0,19)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 (0,16)</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 (0,15)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 (0,13)</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 (0,13)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 (0,12)</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 (0,11)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 (0,11)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 (0,09)</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 (0,08)</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 (0,20)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 (0,19)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 (0,18)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 (0,16)</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 (0,15)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 (0,15)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 (0,13)</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 (0,13)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 (0,12)</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 (0,11)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 (0,10)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 (0,09)</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 (0,08)</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0,11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w:t>
            </w:r>
          </w:p>
        </w:tc>
      </w:tr>
      <w:tr w:rsidR="009617EC" w:rsidRPr="00247C07">
        <w:trPr>
          <w:jc w:val="center"/>
        </w:trPr>
        <w:tc>
          <w:tcPr>
            <w:tcW w:w="3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w:t>
            </w:r>
          </w:p>
        </w:tc>
        <w:tc>
          <w:tcPr>
            <w:tcW w:w="35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w:t>
            </w:r>
          </w:p>
        </w:tc>
        <w:tc>
          <w:tcPr>
            <w:tcW w:w="3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w:t>
            </w:r>
          </w:p>
        </w:tc>
        <w:tc>
          <w:tcPr>
            <w:tcW w:w="3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r>
      <w:tr w:rsidR="009617EC" w:rsidRPr="00247C07">
        <w:trPr>
          <w:jc w:val="center"/>
        </w:trPr>
        <w:tc>
          <w:tcPr>
            <w:tcW w:w="3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3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w:t>
            </w:r>
          </w:p>
        </w:tc>
        <w:tc>
          <w:tcPr>
            <w:tcW w:w="3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w:t>
            </w:r>
          </w:p>
        </w:tc>
        <w:tc>
          <w:tcPr>
            <w:tcW w:w="3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c>
          <w:tcPr>
            <w:tcW w:w="3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c>
          <w:tcPr>
            <w:tcW w:w="3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r>
      <w:tr w:rsidR="009617EC" w:rsidRPr="00247C07">
        <w:trPr>
          <w:jc w:val="center"/>
        </w:trPr>
        <w:tc>
          <w:tcPr>
            <w:tcW w:w="5000" w:type="pct"/>
            <w:gridSpan w:val="1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См. примечание к таблице </w:t>
            </w:r>
            <w:hyperlink w:anchor="TO0000131" w:tooltip="Таблица Ф.1" w:history="1">
              <w:r w:rsidRPr="00247C07">
                <w:rPr>
                  <w:rStyle w:val="a3"/>
                </w:rPr>
                <w:t>Ф.1</w:t>
              </w:r>
            </w:hyperlink>
            <w:r w:rsidRPr="00247C07">
              <w:rPr>
                <w:rFonts w:ascii="Times New Roman" w:hAnsi="Times New Roman" w:cs="Times New Roman"/>
              </w:rPr>
              <w:t>.</w:t>
            </w:r>
          </w:p>
        </w:tc>
      </w:tr>
    </w:tbl>
    <w:p w:rsidR="009617EC" w:rsidRPr="00247C07" w:rsidRDefault="009617EC">
      <w:pPr>
        <w:shd w:val="clear" w:color="auto" w:fill="FFFFFF"/>
        <w:spacing w:before="120" w:after="120"/>
        <w:jc w:val="center"/>
        <w:rPr>
          <w:rFonts w:ascii="Arial" w:eastAsiaTheme="minorEastAsia" w:hAnsi="Arial" w:cs="Arial"/>
          <w:sz w:val="20"/>
          <w:szCs w:val="20"/>
        </w:rPr>
      </w:pPr>
      <w:r w:rsidRPr="00247C07">
        <w:rPr>
          <w:rFonts w:ascii="Times New Roman" w:hAnsi="Times New Roman" w:cs="Times New Roman"/>
          <w:b/>
          <w:bCs/>
          <w:sz w:val="24"/>
          <w:szCs w:val="24"/>
        </w:rPr>
        <w:t>Коэффициенты влияния формы сечения η</w:t>
      </w:r>
    </w:p>
    <w:p w:rsidR="009617EC" w:rsidRPr="00247C07" w:rsidRDefault="009617EC">
      <w:pPr>
        <w:shd w:val="clear" w:color="auto" w:fill="FFFFFF"/>
        <w:ind w:firstLine="283"/>
        <w:jc w:val="both"/>
      </w:pPr>
      <w:r w:rsidRPr="00247C07">
        <w:rPr>
          <w:rFonts w:ascii="Times New Roman" w:hAnsi="Times New Roman" w:cs="Times New Roman"/>
          <w:sz w:val="24"/>
          <w:szCs w:val="24"/>
        </w:rPr>
        <w:t>Коэффициенты влияния формы сечения η</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определении приведенного относительного эксцентриситета по формуле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еf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η</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rel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принимать по </w:t>
      </w:r>
      <w:hyperlink r:id="rId1017" w:tooltip="Стальные конструкции" w:history="1">
        <w:r w:rsidRPr="00247C07">
          <w:rPr>
            <w:rStyle w:val="a3"/>
          </w:rPr>
          <w:t>СП 16.13330</w:t>
        </w:r>
      </w:hyperlink>
      <w:r w:rsidRPr="00247C07">
        <w:rPr>
          <w:rFonts w:ascii="Times New Roman" w:hAnsi="Times New Roman" w:cs="Times New Roman"/>
          <w:sz w:val="24"/>
          <w:szCs w:val="24"/>
        </w:rPr>
        <w:t xml:space="preserve">, вычисляя при этом условную гибкость </w:t>
      </w:r>
      <w:r w:rsidRPr="00247C07">
        <w:rPr>
          <w:rFonts w:ascii="Times New Roman" w:hAnsi="Times New Roman" w:cs="Times New Roman"/>
          <w:noProof/>
          <w:sz w:val="24"/>
          <w:szCs w:val="24"/>
          <w:vertAlign w:val="subscript"/>
          <w:lang w:eastAsia="ru-RU"/>
        </w:rPr>
        <w:drawing>
          <wp:inline distT="0" distB="0" distL="0" distR="0" wp14:anchorId="03205557" wp14:editId="0A768C1A">
            <wp:extent cx="138430" cy="170180"/>
            <wp:effectExtent l="0" t="0" r="0" b="1270"/>
            <wp:docPr id="359" name="Рисунок 359" descr="C:\Users\AMIKHA~1\AppData\Local\Temp\ns\4CFE.files\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AMIKHA~1\AppData\Local\Temp\ns\4CFE.files\image343.png"/>
                    <pic:cNvPicPr>
                      <a:picLocks noChangeAspect="1" noChangeArrowheads="1"/>
                    </pic:cNvPicPr>
                  </pic:nvPicPr>
                  <pic:blipFill>
                    <a:blip r:embed="rId1018" r:link="rId1019"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247C07">
        <w:rPr>
          <w:rFonts w:ascii="Times New Roman" w:hAnsi="Times New Roman" w:cs="Times New Roman"/>
          <w:sz w:val="24"/>
          <w:szCs w:val="24"/>
        </w:rPr>
        <w:t> по формуле</w:t>
      </w:r>
    </w:p>
    <w:p w:rsidR="009617EC" w:rsidRPr="00247C07" w:rsidRDefault="009617EC">
      <w:pPr>
        <w:shd w:val="clear" w:color="auto" w:fill="FFFFFF"/>
        <w:spacing w:before="120" w:after="120"/>
        <w:jc w:val="center"/>
      </w:pPr>
      <w:r w:rsidRPr="00247C07">
        <w:rPr>
          <w:rFonts w:ascii="Times New Roman" w:hAnsi="Times New Roman" w:cs="Times New Roman"/>
          <w:noProof/>
          <w:sz w:val="24"/>
          <w:szCs w:val="24"/>
          <w:vertAlign w:val="subscript"/>
          <w:lang w:eastAsia="ru-RU"/>
        </w:rPr>
        <w:drawing>
          <wp:inline distT="0" distB="0" distL="0" distR="0" wp14:anchorId="00E97C58" wp14:editId="1853FD99">
            <wp:extent cx="553085" cy="212725"/>
            <wp:effectExtent l="0" t="0" r="0" b="0"/>
            <wp:docPr id="360" name="Рисунок 360" descr="C:\Users\AMIKHA~1\AppData\Local\Temp\ns\4CFE.files\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AMIKHA~1\AppData\Local\Temp\ns\4CFE.files\image344.png"/>
                    <pic:cNvPicPr>
                      <a:picLocks noChangeAspect="1" noChangeArrowheads="1"/>
                    </pic:cNvPicPr>
                  </pic:nvPicPr>
                  <pic:blipFill>
                    <a:blip r:embed="rId1020" r:link="rId1021">
                      <a:extLst>
                        <a:ext uri="{28A0092B-C50C-407E-A947-70E740481C1C}">
                          <a14:useLocalDpi xmlns:a14="http://schemas.microsoft.com/office/drawing/2010/main" val="0"/>
                        </a:ext>
                      </a:extLst>
                    </a:blip>
                    <a:srcRect/>
                    <a:stretch>
                      <a:fillRect/>
                    </a:stretch>
                  </pic:blipFill>
                  <pic:spPr bwMode="auto">
                    <a:xfrm>
                      <a:off x="0" y="0"/>
                      <a:ext cx="553085" cy="212725"/>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sz w:val="24"/>
          <w:szCs w:val="24"/>
        </w:rPr>
        <w:t>где α</w:t>
      </w:r>
      <w:r w:rsidRPr="00247C07">
        <w:rPr>
          <w:rFonts w:ascii="Times New Roman" w:hAnsi="Times New Roman" w:cs="Times New Roman"/>
          <w:i/>
          <w:iCs/>
          <w:caps/>
          <w:sz w:val="24"/>
          <w:szCs w:val="24"/>
          <w:vertAlign w:val="subscript"/>
        </w:rPr>
        <w:t>r</w:t>
      </w:r>
      <w:r w:rsidRPr="00247C07">
        <w:rPr>
          <w:rFonts w:ascii="Times New Roman" w:hAnsi="Times New Roman" w:cs="Times New Roman"/>
          <w:i/>
          <w:iCs/>
          <w:caps/>
          <w:sz w:val="24"/>
          <w:szCs w:val="24"/>
        </w:rPr>
        <w:t xml:space="preserve">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коэффициент, принимаемый по таблице </w:t>
      </w:r>
      <w:hyperlink w:anchor="TO0000134" w:tooltip="Таблица Ф.4" w:history="1">
        <w:r w:rsidRPr="00247C07">
          <w:rPr>
            <w:rStyle w:val="a3"/>
          </w:rPr>
          <w:t>Ф.4</w:t>
        </w:r>
      </w:hyperlink>
      <w:r w:rsidRPr="00247C07">
        <w:rPr>
          <w:rFonts w:ascii="Times New Roman" w:hAnsi="Times New Roman" w:cs="Times New Roman"/>
          <w:sz w:val="24"/>
          <w:szCs w:val="24"/>
        </w:rPr>
        <w:t xml:space="preserve">, при этом </w:t>
      </w:r>
      <w:r w:rsidRPr="00247C07">
        <w:rPr>
          <w:rFonts w:ascii="Times New Roman" w:hAnsi="Times New Roman" w:cs="Times New Roman"/>
          <w:i/>
          <w:iCs/>
          <w:sz w:val="24"/>
          <w:szCs w:val="24"/>
        </w:rPr>
        <w:t xml:space="preserve">m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rеl</w:t>
      </w:r>
      <w:r w:rsidRPr="00247C07">
        <w:rPr>
          <w:rFonts w:ascii="Times New Roman" w:hAnsi="Times New Roman" w:cs="Times New Roman"/>
          <w:i/>
          <w:iCs/>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z w:val="24"/>
          <w:szCs w:val="24"/>
        </w:rPr>
        <w:t>Таблица Ф.4</w:t>
      </w:r>
    </w:p>
    <w:tbl>
      <w:tblPr>
        <w:tblW w:w="5000" w:type="pct"/>
        <w:jc w:val="center"/>
        <w:shd w:val="clear" w:color="auto" w:fill="FFFFFF"/>
        <w:tblCellMar>
          <w:left w:w="0" w:type="dxa"/>
          <w:right w:w="0" w:type="dxa"/>
        </w:tblCellMar>
        <w:tblLook w:val="04A0" w:firstRow="1" w:lastRow="0" w:firstColumn="1" w:lastColumn="0" w:noHBand="0" w:noVBand="1"/>
      </w:tblPr>
      <w:tblGrid>
        <w:gridCol w:w="3408"/>
        <w:gridCol w:w="2927"/>
        <w:gridCol w:w="3076"/>
      </w:tblGrid>
      <w:tr w:rsidR="009617EC" w:rsidRPr="00247C07">
        <w:trPr>
          <w:tblHeader/>
          <w:jc w:val="center"/>
        </w:trPr>
        <w:tc>
          <w:tcPr>
            <w:tcW w:w="181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11" w:name="TO0000134"/>
            <w:r w:rsidRPr="00247C07">
              <w:rPr>
                <w:rFonts w:ascii="Times New Roman" w:hAnsi="Times New Roman" w:cs="Times New Roman"/>
              </w:rPr>
              <w:t>Класс прочности стали</w:t>
            </w:r>
            <w:bookmarkEnd w:id="1211"/>
          </w:p>
        </w:tc>
        <w:tc>
          <w:tcPr>
            <w:tcW w:w="1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Толщина проката, мм</w:t>
            </w:r>
          </w:p>
        </w:tc>
        <w:tc>
          <w:tcPr>
            <w:tcW w:w="163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α</w:t>
            </w:r>
            <w:r w:rsidRPr="00247C07">
              <w:rPr>
                <w:rFonts w:ascii="Times New Roman" w:hAnsi="Times New Roman" w:cs="Times New Roman"/>
                <w:i/>
                <w:iCs/>
                <w:vertAlign w:val="subscript"/>
              </w:rPr>
              <w:t>R</w:t>
            </w:r>
          </w:p>
        </w:tc>
      </w:tr>
      <w:tr w:rsidR="009617EC" w:rsidRPr="00247C07">
        <w:trPr>
          <w:jc w:val="center"/>
        </w:trPr>
        <w:tc>
          <w:tcPr>
            <w:tcW w:w="18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С235</w:t>
            </w:r>
          </w:p>
        </w:tc>
        <w:tc>
          <w:tcPr>
            <w:tcW w:w="15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До 20</w:t>
            </w:r>
          </w:p>
        </w:tc>
        <w:tc>
          <w:tcPr>
            <w:tcW w:w="1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0,0324</w:t>
            </w:r>
          </w:p>
        </w:tc>
      </w:tr>
      <w:tr w:rsidR="009617EC" w:rsidRPr="00247C07">
        <w:trPr>
          <w:jc w:val="center"/>
        </w:trPr>
        <w:tc>
          <w:tcPr>
            <w:tcW w:w="18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5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21 - 40</w:t>
            </w:r>
          </w:p>
        </w:tc>
        <w:tc>
          <w:tcPr>
            <w:tcW w:w="1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0,0316</w:t>
            </w:r>
          </w:p>
        </w:tc>
      </w:tr>
      <w:tr w:rsidR="009617EC" w:rsidRPr="00247C07">
        <w:trPr>
          <w:jc w:val="center"/>
        </w:trPr>
        <w:tc>
          <w:tcPr>
            <w:tcW w:w="18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41 - 60</w:t>
            </w:r>
          </w:p>
        </w:tc>
        <w:tc>
          <w:tcPr>
            <w:tcW w:w="16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0,0309</w:t>
            </w:r>
          </w:p>
        </w:tc>
      </w:tr>
      <w:tr w:rsidR="009617EC" w:rsidRPr="00247C07">
        <w:trPr>
          <w:jc w:val="center"/>
        </w:trPr>
        <w:tc>
          <w:tcPr>
            <w:tcW w:w="18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С325 - С345</w:t>
            </w:r>
          </w:p>
        </w:tc>
        <w:tc>
          <w:tcPr>
            <w:tcW w:w="155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8 - 32</w:t>
            </w:r>
          </w:p>
        </w:tc>
        <w:tc>
          <w:tcPr>
            <w:tcW w:w="163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0,0378</w:t>
            </w:r>
          </w:p>
        </w:tc>
      </w:tr>
      <w:tr w:rsidR="009617EC" w:rsidRPr="00247C07">
        <w:trPr>
          <w:jc w:val="center"/>
        </w:trPr>
        <w:tc>
          <w:tcPr>
            <w:tcW w:w="18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33 - 50</w:t>
            </w:r>
          </w:p>
        </w:tc>
        <w:tc>
          <w:tcPr>
            <w:tcW w:w="16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0,0372</w:t>
            </w:r>
          </w:p>
        </w:tc>
      </w:tr>
      <w:tr w:rsidR="009617EC" w:rsidRPr="00247C07">
        <w:trPr>
          <w:jc w:val="center"/>
        </w:trPr>
        <w:tc>
          <w:tcPr>
            <w:tcW w:w="18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С390</w:t>
            </w:r>
          </w:p>
        </w:tc>
        <w:tc>
          <w:tcPr>
            <w:tcW w:w="1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8 - 50</w:t>
            </w:r>
          </w:p>
        </w:tc>
        <w:tc>
          <w:tcPr>
            <w:tcW w:w="16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0,0412</w:t>
            </w:r>
          </w:p>
        </w:tc>
      </w:tr>
    </w:tbl>
    <w:p w:rsidR="009617EC" w:rsidRPr="00247C07" w:rsidRDefault="009617EC">
      <w:pPr>
        <w:pStyle w:val="1"/>
        <w:rPr>
          <w:rFonts w:eastAsia="Times New Roman"/>
        </w:rPr>
      </w:pPr>
      <w:bookmarkStart w:id="1212" w:name="_Toc293934206"/>
      <w:bookmarkStart w:id="1213" w:name="_Toc294192288"/>
      <w:bookmarkStart w:id="1214" w:name="_Toc294192621"/>
      <w:bookmarkStart w:id="1215" w:name="_Toc294193292"/>
      <w:bookmarkStart w:id="1216" w:name="_Toc295317081"/>
      <w:bookmarkStart w:id="1217" w:name="_Приложение_X_"/>
      <w:bookmarkEnd w:id="1212"/>
      <w:bookmarkEnd w:id="1213"/>
      <w:bookmarkEnd w:id="1214"/>
      <w:bookmarkEnd w:id="1215"/>
      <w:bookmarkEnd w:id="1216"/>
      <w:bookmarkEnd w:id="1217"/>
      <w:r w:rsidRPr="00247C07">
        <w:rPr>
          <w:rFonts w:eastAsia="Times New Roman"/>
        </w:rPr>
        <w:t xml:space="preserve">Приложение X </w:t>
      </w:r>
      <w:r w:rsidRPr="00247C07">
        <w:rPr>
          <w:rFonts w:eastAsia="Times New Roman"/>
        </w:rPr>
        <w:br/>
        <w:t>(обязательное)</w:t>
      </w:r>
    </w:p>
    <w:p w:rsidR="009617EC" w:rsidRPr="00247C07" w:rsidRDefault="009617EC">
      <w:pPr>
        <w:spacing w:before="120" w:after="120"/>
        <w:jc w:val="center"/>
        <w:rPr>
          <w:rFonts w:eastAsiaTheme="minorEastAsia"/>
        </w:rPr>
      </w:pPr>
      <w:bookmarkStart w:id="1218" w:name="_Toc293934207"/>
      <w:bookmarkStart w:id="1219" w:name="_Toc294192289"/>
      <w:bookmarkStart w:id="1220" w:name="_Toc294192622"/>
      <w:bookmarkStart w:id="1221" w:name="_Toc294193293"/>
      <w:bookmarkStart w:id="1222" w:name="_Toc295317082"/>
      <w:bookmarkEnd w:id="1218"/>
      <w:bookmarkEnd w:id="1219"/>
      <w:bookmarkEnd w:id="1220"/>
      <w:bookmarkEnd w:id="1221"/>
      <w:r w:rsidRPr="00247C07">
        <w:rPr>
          <w:rFonts w:ascii="Times New Roman" w:hAnsi="Times New Roman" w:cs="Times New Roman"/>
          <w:b/>
          <w:bCs/>
          <w:sz w:val="24"/>
          <w:szCs w:val="24"/>
        </w:rPr>
        <w:t>Расчет по устойчивости полок и стенок элементов, подкрепленных ребрами жесткости</w:t>
      </w:r>
      <w:bookmarkEnd w:id="1222"/>
    </w:p>
    <w:p w:rsidR="009617EC" w:rsidRPr="00247C07" w:rsidRDefault="009617EC">
      <w:pPr>
        <w:shd w:val="clear" w:color="auto" w:fill="FFFFFF"/>
        <w:ind w:firstLine="283"/>
        <w:jc w:val="both"/>
      </w:pPr>
      <w:bookmarkStart w:id="1223" w:name="PO0002821"/>
      <w:r w:rsidRPr="00247C07">
        <w:rPr>
          <w:rFonts w:ascii="Times New Roman" w:hAnsi="Times New Roman" w:cs="Times New Roman"/>
          <w:sz w:val="24"/>
          <w:szCs w:val="24"/>
        </w:rPr>
        <w:t>Х.1 Прямоугольные отсеки полок и стенок (далее - пластинки), заключенные между подкрепляющими их по контуру ортогональными деталями (ребра жесткости, полка для стенки и стенка для полки), следует рассчитывать по устойчивости. При этом расчетными размерами и параметрами проверяемой пластинки являются:</w:t>
      </w:r>
      <w:bookmarkEnd w:id="1223"/>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длина пластинки, равная расстоянию между осями поперечных ребер жесткости;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расчетная ширина пластинки, равная:</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отсутствии продольных ребер жесткости у прокатного или сварного элемента - расстоянию между осями поясов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или осями стенок коробчатого сечения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то же, у составного элемента с болтовыми соединениями - расстоянию между ближайшими рисками поясных уголков;</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наличии продольных ребер жесткости у сварного или прокатного элемента - расстоянию от оси пояса (стенки) до оси крайнего продольного ребра жесткости </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 xml:space="preserve">n </w:t>
      </w:r>
      <w:r w:rsidRPr="00247C07">
        <w:rPr>
          <w:rFonts w:ascii="Times New Roman" w:hAnsi="Times New Roman" w:cs="Times New Roman"/>
          <w:sz w:val="24"/>
          <w:szCs w:val="24"/>
        </w:rPr>
        <w:t xml:space="preserve">или расстоянию между осями соседних продольных ребер жесткости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 2; 3; 4; 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то же, у составного элемента с болтовыми соединениями - расстоянию от оси крайнего ребра жесткости до ближайшей риски поясного уголка </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или расстоянию между осями соседних продольных ребер жесткости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 2; 3; 4; 5...);</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t </w:t>
      </w:r>
      <w:r w:rsidRPr="00247C07">
        <w:rPr>
          <w:rFonts w:ascii="Times New Roman" w:hAnsi="Times New Roman" w:cs="Times New Roman"/>
          <w:sz w:val="24"/>
          <w:szCs w:val="24"/>
        </w:rPr>
        <w:t>- толщина проверяемой пластинки;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толщина и расчетная ширина листа, ортогонального к проверяемой пластинке; в расчетную ширину этого листа в двутавровом сечении следует включать (в каждую сторону от проверяемой пластинки) участок листа шириной ζ</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но не более ширины свеса, а в коробчатом сечении - участок шириной 1/2ζ</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но не более половины расстояния между стенками коробки (здесь коэффициенты ζ</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и ζ</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следует определять по </w:t>
      </w:r>
      <w:hyperlink w:anchor="PO0001613" w:tooltip="Пункт 8.55" w:history="1">
        <w:r w:rsidRPr="00247C07">
          <w:rPr>
            <w:rStyle w:val="a3"/>
          </w:rPr>
          <w:t>8.55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noProof/>
          <w:sz w:val="24"/>
          <w:szCs w:val="24"/>
          <w:vertAlign w:val="subscript"/>
          <w:lang w:eastAsia="ru-RU"/>
        </w:rPr>
        <w:drawing>
          <wp:inline distT="0" distB="0" distL="0" distR="0" wp14:anchorId="6934A5A9" wp14:editId="23C422FA">
            <wp:extent cx="690880" cy="436245"/>
            <wp:effectExtent l="0" t="0" r="0" b="1905"/>
            <wp:docPr id="361" name="Рисунок 361" descr="C:\Users\AMIKHA~1\AppData\Local\Temp\ns\4CFE.files\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AMIKHA~1\AppData\Local\Temp\ns\4CFE.files\image345.png"/>
                    <pic:cNvPicPr>
                      <a:picLocks noChangeAspect="1" noChangeArrowheads="1"/>
                    </pic:cNvPicPr>
                  </pic:nvPicPr>
                  <pic:blipFill>
                    <a:blip r:embed="rId1022" r:link="rId1023">
                      <a:extLst>
                        <a:ext uri="{28A0092B-C50C-407E-A947-70E740481C1C}">
                          <a14:useLocalDpi xmlns:a14="http://schemas.microsoft.com/office/drawing/2010/main" val="0"/>
                        </a:ext>
                      </a:extLst>
                    </a:blip>
                    <a:srcRect/>
                    <a:stretch>
                      <a:fillRect/>
                    </a:stretch>
                  </pic:blipFill>
                  <pic:spPr bwMode="auto">
                    <a:xfrm>
                      <a:off x="0" y="0"/>
                      <a:ext cx="690880" cy="436245"/>
                    </a:xfrm>
                    <a:prstGeom prst="rect">
                      <a:avLst/>
                    </a:prstGeom>
                    <a:noFill/>
                    <a:ln>
                      <a:noFill/>
                    </a:ln>
                  </pic:spPr>
                </pic:pic>
              </a:graphicData>
            </a:graphic>
          </wp:inline>
        </w:drawing>
      </w:r>
      <w:r w:rsidRPr="00247C07">
        <w:rPr>
          <w:rFonts w:ascii="Times New Roman" w:hAnsi="Times New Roman" w:cs="Times New Roman"/>
          <w:sz w:val="24"/>
          <w:szCs w:val="24"/>
        </w:rPr>
        <w:t> здесь σ</w:t>
      </w:r>
      <w:r w:rsidRPr="00247C07">
        <w:rPr>
          <w:rFonts w:ascii="Times New Roman" w:hAnsi="Times New Roman" w:cs="Times New Roman"/>
          <w:i/>
          <w:iCs/>
          <w:sz w:val="24"/>
          <w:szCs w:val="24"/>
          <w:vertAlign w:val="subscript"/>
        </w:rPr>
        <w:t>x</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 xml:space="preserve">и </w:t>
      </w:r>
      <w:r w:rsidRPr="00247C07">
        <w:rPr>
          <w:noProof/>
          <w:vertAlign w:val="subscript"/>
          <w:lang w:eastAsia="ru-RU"/>
        </w:rPr>
        <w:drawing>
          <wp:inline distT="0" distB="0" distL="0" distR="0" wp14:anchorId="367E8545" wp14:editId="2ECB879A">
            <wp:extent cx="212725" cy="223520"/>
            <wp:effectExtent l="0" t="0" r="0" b="5080"/>
            <wp:docPr id="362" name="Рисунок 362" descr="C:\Users\AMIKHA~1\AppData\Local\Temp\ns\4CFE.files\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AMIKHA~1\AppData\Local\Temp\ns\4CFE.files\image346.png"/>
                    <pic:cNvPicPr>
                      <a:picLocks noChangeAspect="1" noChangeArrowheads="1"/>
                    </pic:cNvPicPr>
                  </pic:nvPicPr>
                  <pic:blipFill>
                    <a:blip r:embed="rId1024" r:link="rId1025">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sidRPr="00247C07">
        <w:rPr>
          <w:rFonts w:ascii="Times New Roman" w:hAnsi="Times New Roman" w:cs="Times New Roman"/>
          <w:b/>
          <w:bCs/>
          <w:sz w:val="24"/>
          <w:szCs w:val="24"/>
        </w:rPr>
        <w:t> </w:t>
      </w:r>
      <w:r w:rsidRPr="00247C07">
        <w:rPr>
          <w:rFonts w:ascii="Times New Roman" w:hAnsi="Times New Roman" w:cs="Times New Roman"/>
          <w:sz w:val="24"/>
          <w:szCs w:val="24"/>
        </w:rPr>
        <w:t xml:space="preserve">определяются по </w:t>
      </w:r>
      <w:hyperlink w:anchor="PO0002824" w:tooltip="Пункт Х.2" w:history="1">
        <w:r w:rsidRPr="00247C07">
          <w:rPr>
            <w:rStyle w:val="a3"/>
          </w:rPr>
          <w:t>Х.2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noProof/>
          <w:sz w:val="24"/>
          <w:szCs w:val="24"/>
          <w:vertAlign w:val="subscript"/>
          <w:lang w:eastAsia="ru-RU"/>
        </w:rPr>
        <w:drawing>
          <wp:inline distT="0" distB="0" distL="0" distR="0" wp14:anchorId="511DE920" wp14:editId="038543B9">
            <wp:extent cx="531495" cy="436245"/>
            <wp:effectExtent l="0" t="0" r="1905" b="1905"/>
            <wp:docPr id="363" name="Рисунок 363" descr="C:\Users\AMIKHA~1\AppData\Local\Temp\ns\4CFE.files\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AMIKHA~1\AppData\Local\Temp\ns\4CFE.files\image347.png"/>
                    <pic:cNvPicPr>
                      <a:picLocks noChangeAspect="1" noChangeArrowheads="1"/>
                    </pic:cNvPicPr>
                  </pic:nvPicPr>
                  <pic:blipFill>
                    <a:blip r:embed="rId1026" r:link="rId1027">
                      <a:extLst>
                        <a:ext uri="{28A0092B-C50C-407E-A947-70E740481C1C}">
                          <a14:useLocalDpi xmlns:a14="http://schemas.microsoft.com/office/drawing/2010/main" val="0"/>
                        </a:ext>
                      </a:extLst>
                    </a:blip>
                    <a:srcRect/>
                    <a:stretch>
                      <a:fillRect/>
                    </a:stretch>
                  </pic:blipFill>
                  <pic:spPr bwMode="auto">
                    <a:xfrm>
                      <a:off x="0" y="0"/>
                      <a:ext cx="531495" cy="436245"/>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noProof/>
          <w:sz w:val="24"/>
          <w:szCs w:val="24"/>
          <w:vertAlign w:val="subscript"/>
          <w:lang w:eastAsia="ru-RU"/>
        </w:rPr>
        <w:drawing>
          <wp:inline distT="0" distB="0" distL="0" distR="0" wp14:anchorId="2A83D48B" wp14:editId="1E7DA526">
            <wp:extent cx="893445" cy="478155"/>
            <wp:effectExtent l="0" t="0" r="1905" b="0"/>
            <wp:docPr id="364" name="Рисунок 364" descr="C:\Users\AMIKHA~1\AppData\Local\Temp\ns\4CFE.files\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AMIKHA~1\AppData\Local\Temp\ns\4CFE.files\image348.png"/>
                    <pic:cNvPicPr>
                      <a:picLocks noChangeAspect="1" noChangeArrowheads="1"/>
                    </pic:cNvPicPr>
                  </pic:nvPicPr>
                  <pic:blipFill>
                    <a:blip r:embed="rId1028" r:link="rId1029">
                      <a:extLst>
                        <a:ext uri="{28A0092B-C50C-407E-A947-70E740481C1C}">
                          <a14:useLocalDpi xmlns:a14="http://schemas.microsoft.com/office/drawing/2010/main" val="0"/>
                        </a:ext>
                      </a:extLst>
                    </a:blip>
                    <a:srcRect/>
                    <a:stretch>
                      <a:fillRect/>
                    </a:stretch>
                  </pic:blipFill>
                  <pic:spPr bwMode="auto">
                    <a:xfrm>
                      <a:off x="0" y="0"/>
                      <a:ext cx="893445" cy="478155"/>
                    </a:xfrm>
                    <a:prstGeom prst="rect">
                      <a:avLst/>
                    </a:prstGeom>
                    <a:noFill/>
                    <a:ln>
                      <a:noFill/>
                    </a:ln>
                  </pic:spPr>
                </pic:pic>
              </a:graphicData>
            </a:graphic>
          </wp:inline>
        </w:drawing>
      </w:r>
      <w:r w:rsidRPr="00247C07">
        <w:rPr>
          <w:rFonts w:ascii="Times New Roman" w:hAnsi="Times New Roman" w:cs="Times New Roman"/>
          <w:sz w:val="24"/>
          <w:szCs w:val="24"/>
        </w:rPr>
        <w:t xml:space="preserve">, здесь β - коэффициент, принимаемый по таблице </w:t>
      </w:r>
      <w:hyperlink w:anchor="TO0000135" w:tooltip="Таблица Х.1" w:history="1">
        <w:r w:rsidRPr="00247C07">
          <w:rPr>
            <w:rStyle w:val="a3"/>
          </w:rPr>
          <w:t>Х.1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случае если проверяемая пластинка примыкает к пакету из двух листов и более, за </w:t>
      </w: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b</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принимаются толщина и расчетная ширина первого листа пакета, непосредственно примыкающего к указанной пластинке.</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X.1</w:t>
      </w:r>
    </w:p>
    <w:tbl>
      <w:tblPr>
        <w:tblW w:w="5000" w:type="pct"/>
        <w:jc w:val="center"/>
        <w:shd w:val="clear" w:color="auto" w:fill="FFFFFF"/>
        <w:tblCellMar>
          <w:left w:w="0" w:type="dxa"/>
          <w:right w:w="0" w:type="dxa"/>
        </w:tblCellMar>
        <w:tblLook w:val="04A0" w:firstRow="1" w:lastRow="0" w:firstColumn="1" w:lastColumn="0" w:noHBand="0" w:noVBand="1"/>
      </w:tblPr>
      <w:tblGrid>
        <w:gridCol w:w="6748"/>
        <w:gridCol w:w="2663"/>
      </w:tblGrid>
      <w:tr w:rsidR="009617EC" w:rsidRPr="00247C07">
        <w:trPr>
          <w:tblHeader/>
          <w:jc w:val="center"/>
        </w:trPr>
        <w:tc>
          <w:tcPr>
            <w:tcW w:w="358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24" w:name="TO0000135"/>
            <w:r w:rsidRPr="00247C07">
              <w:rPr>
                <w:rFonts w:ascii="Times New Roman" w:hAnsi="Times New Roman" w:cs="Times New Roman"/>
              </w:rPr>
              <w:t>Характер закрепления сжатого пояса конструкцией проезжей части</w:t>
            </w:r>
            <w:bookmarkEnd w:id="1224"/>
          </w:p>
        </w:tc>
        <w:tc>
          <w:tcPr>
            <w:tcW w:w="141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β</w:t>
            </w:r>
          </w:p>
        </w:tc>
      </w:tr>
      <w:tr w:rsidR="009617EC" w:rsidRPr="00247C07">
        <w:trPr>
          <w:jc w:val="center"/>
        </w:trPr>
        <w:tc>
          <w:tcPr>
            <w:tcW w:w="35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 поясу с помощью лапчатых болтов прикреплены мостовые брусья</w:t>
            </w:r>
          </w:p>
        </w:tc>
        <w:tc>
          <w:tcPr>
            <w:tcW w:w="14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r>
      <w:tr w:rsidR="009617EC" w:rsidRPr="00247C07">
        <w:trPr>
          <w:jc w:val="center"/>
        </w:trPr>
        <w:tc>
          <w:tcPr>
            <w:tcW w:w="35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 поясу с помощью высокопрочных шпилек и деревянных подкладок прикреплены сборные железобетонные плиты проезжей части</w:t>
            </w:r>
          </w:p>
        </w:tc>
        <w:tc>
          <w:tcPr>
            <w:tcW w:w="14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r>
      <w:tr w:rsidR="009617EC" w:rsidRPr="00247C07">
        <w:trPr>
          <w:jc w:val="center"/>
        </w:trPr>
        <w:tc>
          <w:tcPr>
            <w:tcW w:w="35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Пояс свободен</w:t>
            </w:r>
          </w:p>
        </w:tc>
        <w:tc>
          <w:tcPr>
            <w:tcW w:w="14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r>
      <w:tr w:rsidR="009617EC" w:rsidRPr="00247C07">
        <w:trPr>
          <w:jc w:val="center"/>
        </w:trPr>
        <w:tc>
          <w:tcPr>
            <w:tcW w:w="35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 поясу приварен внахлестку или встык лист ортотропной плиты</w:t>
            </w:r>
          </w:p>
        </w:tc>
        <w:tc>
          <w:tcPr>
            <w:tcW w:w="14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r>
      <w:tr w:rsidR="009617EC" w:rsidRPr="00247C07">
        <w:trPr>
          <w:jc w:val="center"/>
        </w:trPr>
        <w:tc>
          <w:tcPr>
            <w:tcW w:w="35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 поясу с помощью закладных деталей и высокопрочных болтов присоединена сборная проезжая часть сталежелезобетонного пролетного строения</w:t>
            </w:r>
          </w:p>
        </w:tc>
        <w:tc>
          <w:tcPr>
            <w:tcW w:w="141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r w:rsidR="009617EC" w:rsidRPr="00247C07">
        <w:trPr>
          <w:jc w:val="center"/>
        </w:trPr>
        <w:tc>
          <w:tcPr>
            <w:tcW w:w="358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К поясу непрерывно по всей длине пролета присоединена проезжая часть сталежелезобетонного пролетного строения с помощью высокопрочных болтов и подливки цементно-песчаным раствором</w:t>
            </w:r>
          </w:p>
        </w:tc>
        <w:tc>
          <w:tcPr>
            <w:tcW w:w="1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1225" w:name="PO0002824"/>
      <w:r w:rsidRPr="00247C07">
        <w:rPr>
          <w:rFonts w:ascii="Times New Roman" w:hAnsi="Times New Roman" w:cs="Times New Roman"/>
          <w:sz w:val="24"/>
          <w:szCs w:val="24"/>
        </w:rPr>
        <w:t xml:space="preserve">Х.2 Расчет по устойчивости пластинок следует выполнять с учетом всех компонентов напряженного состояния - </w:t>
      </w:r>
      <w:bookmarkEnd w:id="1225"/>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Напряжения 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rPr>
        <w:t xml:space="preserve"> следует вычислять в предположении упругой работы материала по сечению брутто без учета коэффициентов продольного изгиба.</w:t>
      </w:r>
    </w:p>
    <w:p w:rsidR="009617EC" w:rsidRPr="00247C07" w:rsidRDefault="009617EC">
      <w:pPr>
        <w:shd w:val="clear" w:color="auto" w:fill="FFFFFF"/>
        <w:ind w:firstLine="283"/>
        <w:jc w:val="both"/>
      </w:pPr>
      <w:r w:rsidRPr="00247C07">
        <w:rPr>
          <w:rFonts w:ascii="Times New Roman" w:hAnsi="Times New Roman" w:cs="Times New Roman"/>
          <w:sz w:val="24"/>
          <w:szCs w:val="24"/>
        </w:rPr>
        <w:t>Максимальное σ</w:t>
      </w:r>
      <w:r w:rsidRPr="00247C07">
        <w:rPr>
          <w:rFonts w:ascii="Times New Roman" w:hAnsi="Times New Roman" w:cs="Times New Roman"/>
          <w:i/>
          <w:iCs/>
          <w:sz w:val="24"/>
          <w:szCs w:val="24"/>
          <w:vertAlign w:val="subscript"/>
        </w:rPr>
        <w:t>х</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минимальное </w:t>
      </w:r>
      <w:r w:rsidRPr="00247C07">
        <w:rPr>
          <w:rFonts w:ascii="Times New Roman" w:hAnsi="Times New Roman" w:cs="Times New Roman"/>
          <w:noProof/>
          <w:sz w:val="24"/>
          <w:szCs w:val="24"/>
          <w:vertAlign w:val="subscript"/>
          <w:lang w:eastAsia="ru-RU"/>
        </w:rPr>
        <w:drawing>
          <wp:inline distT="0" distB="0" distL="0" distR="0" wp14:anchorId="553575AD" wp14:editId="7EF043A3">
            <wp:extent cx="212725" cy="223520"/>
            <wp:effectExtent l="0" t="0" r="0" b="5080"/>
            <wp:docPr id="365" name="Рисунок 365" descr="C:\Users\AMIKHA~1\AppData\Local\Temp\ns\4CFE.files\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AMIKHA~1\AppData\Local\Temp\ns\4CFE.files\image346.png"/>
                    <pic:cNvPicPr>
                      <a:picLocks noChangeAspect="1" noChangeArrowheads="1"/>
                    </pic:cNvPicPr>
                  </pic:nvPicPr>
                  <pic:blipFill>
                    <a:blip r:embed="rId1030" r:link="rId1025" cstate="print">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sidRPr="00247C07">
        <w:rPr>
          <w:rFonts w:ascii="Times New Roman" w:hAnsi="Times New Roman" w:cs="Times New Roman"/>
          <w:sz w:val="24"/>
          <w:szCs w:val="24"/>
        </w:rPr>
        <w:t> продольные нормальные напряжения (положительные при сжатии) по продольным границам пластинки следует определять по формулам:</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25FC397" wp14:editId="0EDF6FF8">
            <wp:extent cx="1201420" cy="436245"/>
            <wp:effectExtent l="0" t="0" r="0" b="1905"/>
            <wp:docPr id="366" name="Рисунок 366" descr="C:\Users\AMIKHA~1\AppData\Local\Temp\ns\4CFE.files\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AMIKHA~1\AppData\Local\Temp\ns\4CFE.files\image349.png"/>
                    <pic:cNvPicPr>
                      <a:picLocks noChangeAspect="1" noChangeArrowheads="1"/>
                    </pic:cNvPicPr>
                  </pic:nvPicPr>
                  <pic:blipFill>
                    <a:blip r:embed="rId1031" r:link="rId1032">
                      <a:extLst>
                        <a:ext uri="{28A0092B-C50C-407E-A947-70E740481C1C}">
                          <a14:useLocalDpi xmlns:a14="http://schemas.microsoft.com/office/drawing/2010/main" val="0"/>
                        </a:ext>
                      </a:extLst>
                    </a:blip>
                    <a:srcRect/>
                    <a:stretch>
                      <a:fillRect/>
                    </a:stretch>
                  </pic:blipFill>
                  <pic:spPr bwMode="auto">
                    <a:xfrm>
                      <a:off x="0" y="0"/>
                      <a:ext cx="1201420" cy="436245"/>
                    </a:xfrm>
                    <a:prstGeom prst="rect">
                      <a:avLst/>
                    </a:prstGeom>
                    <a:noFill/>
                    <a:ln>
                      <a:noFill/>
                    </a:ln>
                  </pic:spPr>
                </pic:pic>
              </a:graphicData>
            </a:graphic>
          </wp:inline>
        </w:drawing>
      </w:r>
      <w:r w:rsidRPr="00247C07">
        <w:rPr>
          <w:rFonts w:ascii="Times New Roman" w:hAnsi="Times New Roman" w:cs="Times New Roman"/>
          <w:sz w:val="24"/>
          <w:szCs w:val="24"/>
        </w:rPr>
        <w:t>                                                      (X.1)</w:t>
      </w:r>
    </w:p>
    <w:p w:rsidR="009617EC" w:rsidRPr="00247C07" w:rsidRDefault="009617EC">
      <w:pPr>
        <w:shd w:val="clear" w:color="auto" w:fill="FFFFFF"/>
        <w:spacing w:after="120"/>
        <w:jc w:val="right"/>
      </w:pPr>
      <w:r w:rsidRPr="00247C07">
        <w:rPr>
          <w:rFonts w:ascii="Times New Roman" w:hAnsi="Times New Roman" w:cs="Times New Roman"/>
          <w:noProof/>
          <w:sz w:val="24"/>
          <w:szCs w:val="24"/>
          <w:vertAlign w:val="subscript"/>
          <w:lang w:eastAsia="ru-RU"/>
        </w:rPr>
        <w:drawing>
          <wp:inline distT="0" distB="0" distL="0" distR="0" wp14:anchorId="2CD73717" wp14:editId="57693775">
            <wp:extent cx="1201420" cy="436245"/>
            <wp:effectExtent l="0" t="0" r="0" b="1905"/>
            <wp:docPr id="367" name="Рисунок 367" descr="C:\Users\AMIKHA~1\AppData\Local\Temp\ns\4CFE.files\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AMIKHA~1\AppData\Local\Temp\ns\4CFE.files\image350.png"/>
                    <pic:cNvPicPr>
                      <a:picLocks noChangeAspect="1" noChangeArrowheads="1"/>
                    </pic:cNvPicPr>
                  </pic:nvPicPr>
                  <pic:blipFill>
                    <a:blip r:embed="rId1033" r:link="rId1034">
                      <a:extLst>
                        <a:ext uri="{28A0092B-C50C-407E-A947-70E740481C1C}">
                          <a14:useLocalDpi xmlns:a14="http://schemas.microsoft.com/office/drawing/2010/main" val="0"/>
                        </a:ext>
                      </a:extLst>
                    </a:blip>
                    <a:srcRect/>
                    <a:stretch>
                      <a:fillRect/>
                    </a:stretch>
                  </pic:blipFill>
                  <pic:spPr bwMode="auto">
                    <a:xfrm>
                      <a:off x="0" y="0"/>
                      <a:ext cx="1201420" cy="436245"/>
                    </a:xfrm>
                    <a:prstGeom prst="rect">
                      <a:avLst/>
                    </a:prstGeom>
                    <a:noFill/>
                    <a:ln>
                      <a:noFill/>
                    </a:ln>
                  </pic:spPr>
                </pic:pic>
              </a:graphicData>
            </a:graphic>
          </wp:inline>
        </w:drawing>
      </w:r>
      <w:r w:rsidRPr="00247C07">
        <w:rPr>
          <w:rFonts w:ascii="Times New Roman" w:hAnsi="Times New Roman" w:cs="Times New Roman"/>
          <w:sz w:val="24"/>
          <w:szCs w:val="24"/>
        </w:rPr>
        <w:t>                                                   (Х.2)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y</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y</w:t>
      </w:r>
      <w:r w:rsidRPr="00247C07">
        <w:rPr>
          <w:rFonts w:ascii="Times New Roman" w:hAnsi="Times New Roman" w:cs="Times New Roman"/>
          <w:sz w:val="24"/>
          <w:szCs w:val="24"/>
          <w:vertAlign w:val="subscript"/>
        </w:rPr>
        <w:t>min</w:t>
      </w:r>
      <w:r w:rsidRPr="00247C07">
        <w:rPr>
          <w:rFonts w:ascii="Times New Roman" w:hAnsi="Times New Roman" w:cs="Times New Roman"/>
          <w:sz w:val="24"/>
          <w:szCs w:val="24"/>
        </w:rPr>
        <w:t xml:space="preserve"> - максимальное и минимальное расстояния от нейтральной оси до продольной границы пластинки (с учетом знака);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т</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среднее значение изгибающего момента в пределах отсека при μ</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1; если длина отсека больше его расчетной ширины, то </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т</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вычислять для более напряженного участка длиной, равной ширине отсека; если в пределах отсека момент меняет знак, то </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т</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вычислять на участке отсека с моментом одного знака.</w:t>
      </w:r>
    </w:p>
    <w:p w:rsidR="009617EC" w:rsidRPr="00247C07" w:rsidRDefault="009617EC">
      <w:pPr>
        <w:shd w:val="clear" w:color="auto" w:fill="FFFFFF"/>
        <w:ind w:firstLine="283"/>
        <w:jc w:val="both"/>
      </w:pPr>
      <w:r w:rsidRPr="00247C07">
        <w:rPr>
          <w:rFonts w:ascii="Times New Roman" w:hAnsi="Times New Roman" w:cs="Times New Roman"/>
          <w:sz w:val="24"/>
          <w:szCs w:val="24"/>
        </w:rPr>
        <w:t>Среднее касательное напряжение 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rPr>
        <w:t xml:space="preserve"> следует определять:</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продольных ребер жесткости - по формуле</w:t>
      </w:r>
    </w:p>
    <w:p w:rsidR="009617EC" w:rsidRPr="00247C07" w:rsidRDefault="009617EC">
      <w:pPr>
        <w:shd w:val="clear" w:color="auto" w:fill="FFFFFF"/>
        <w:spacing w:before="120" w:after="120"/>
        <w:jc w:val="right"/>
      </w:pPr>
      <w:bookmarkStart w:id="1226" w:name="PO0002831"/>
      <w:r w:rsidRPr="00247C07">
        <w:rPr>
          <w:rFonts w:ascii="Times New Roman" w:hAnsi="Times New Roman" w:cs="Times New Roman"/>
          <w:noProof/>
          <w:sz w:val="24"/>
          <w:szCs w:val="24"/>
          <w:vertAlign w:val="subscript"/>
          <w:lang w:eastAsia="ru-RU"/>
        </w:rPr>
        <w:drawing>
          <wp:inline distT="0" distB="0" distL="0" distR="0" wp14:anchorId="7A8175FE" wp14:editId="53988017">
            <wp:extent cx="786765" cy="403860"/>
            <wp:effectExtent l="0" t="0" r="0" b="0"/>
            <wp:docPr id="368" name="Рисунок 368" descr="C:\Users\AMIKHA~1\AppData\Local\Temp\ns\4CFE.files\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AMIKHA~1\AppData\Local\Temp\ns\4CFE.files\image351.png"/>
                    <pic:cNvPicPr>
                      <a:picLocks noChangeAspect="1" noChangeArrowheads="1"/>
                    </pic:cNvPicPr>
                  </pic:nvPicPr>
                  <pic:blipFill>
                    <a:blip r:embed="rId1035" r:link="rId1036">
                      <a:extLst>
                        <a:ext uri="{28A0092B-C50C-407E-A947-70E740481C1C}">
                          <a14:useLocalDpi xmlns:a14="http://schemas.microsoft.com/office/drawing/2010/main" val="0"/>
                        </a:ext>
                      </a:extLst>
                    </a:blip>
                    <a:srcRect/>
                    <a:stretch>
                      <a:fillRect/>
                    </a:stretch>
                  </pic:blipFill>
                  <pic:spPr bwMode="auto">
                    <a:xfrm>
                      <a:off x="0" y="0"/>
                      <a:ext cx="786765" cy="403860"/>
                    </a:xfrm>
                    <a:prstGeom prst="rect">
                      <a:avLst/>
                    </a:prstGeom>
                    <a:noFill/>
                    <a:ln>
                      <a:noFill/>
                    </a:ln>
                  </pic:spPr>
                </pic:pic>
              </a:graphicData>
            </a:graphic>
          </wp:inline>
        </w:drawing>
      </w:r>
      <w:r w:rsidRPr="00247C07">
        <w:rPr>
          <w:rFonts w:ascii="Times New Roman" w:hAnsi="Times New Roman" w:cs="Times New Roman"/>
          <w:sz w:val="24"/>
          <w:szCs w:val="24"/>
        </w:rPr>
        <w:t>                                                          (</w:t>
      </w:r>
      <w:bookmarkEnd w:id="1226"/>
      <w:r w:rsidRPr="00247C07">
        <w:rPr>
          <w:rFonts w:ascii="Times New Roman" w:hAnsi="Times New Roman" w:cs="Times New Roman"/>
          <w:sz w:val="24"/>
          <w:szCs w:val="24"/>
        </w:rPr>
        <w:t>X.3)</w:t>
      </w:r>
    </w:p>
    <w:p w:rsidR="009617EC" w:rsidRPr="00247C07" w:rsidRDefault="009617EC">
      <w:pPr>
        <w:shd w:val="clear" w:color="auto" w:fill="FFFFFF"/>
        <w:ind w:firstLine="283"/>
        <w:jc w:val="both"/>
      </w:pPr>
      <w:bookmarkStart w:id="1227" w:name="PO0002832"/>
      <w:bookmarkStart w:id="1228" w:name="x4"/>
      <w:bookmarkEnd w:id="1227"/>
      <w:bookmarkEnd w:id="1228"/>
      <w:r w:rsidRPr="00247C07">
        <w:rPr>
          <w:rFonts w:ascii="Times New Roman" w:hAnsi="Times New Roman" w:cs="Times New Roman"/>
          <w:sz w:val="24"/>
          <w:szCs w:val="24"/>
        </w:rPr>
        <w:t>где</w:t>
      </w:r>
    </w:p>
    <w:p w:rsidR="009617EC" w:rsidRPr="00247C07" w:rsidRDefault="009617EC">
      <w:pPr>
        <w:shd w:val="clear" w:color="auto" w:fill="FFFFFF"/>
        <w:spacing w:after="120"/>
        <w:jc w:val="right"/>
      </w:pPr>
      <w:r w:rsidRPr="00247C07">
        <w:rPr>
          <w:rFonts w:ascii="Times New Roman" w:hAnsi="Times New Roman" w:cs="Times New Roman"/>
          <w:noProof/>
          <w:sz w:val="24"/>
          <w:szCs w:val="24"/>
          <w:vertAlign w:val="subscript"/>
          <w:lang w:eastAsia="ru-RU"/>
        </w:rPr>
        <w:drawing>
          <wp:inline distT="0" distB="0" distL="0" distR="0" wp14:anchorId="1C76E513" wp14:editId="183EC0E7">
            <wp:extent cx="956945" cy="436245"/>
            <wp:effectExtent l="0" t="0" r="0" b="1905"/>
            <wp:docPr id="369" name="Рисунок 369" descr="C:\Users\AMIKHA~1\AppData\Local\Temp\ns\4CFE.files\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AMIKHA~1\AppData\Local\Temp\ns\4CFE.files\image352.png"/>
                    <pic:cNvPicPr>
                      <a:picLocks noChangeAspect="1" noChangeArrowheads="1"/>
                    </pic:cNvPicPr>
                  </pic:nvPicPr>
                  <pic:blipFill>
                    <a:blip r:embed="rId1037" r:link="rId1038">
                      <a:extLst>
                        <a:ext uri="{28A0092B-C50C-407E-A947-70E740481C1C}">
                          <a14:useLocalDpi xmlns:a14="http://schemas.microsoft.com/office/drawing/2010/main" val="0"/>
                        </a:ext>
                      </a:extLst>
                    </a:blip>
                    <a:srcRect/>
                    <a:stretch>
                      <a:fillRect/>
                    </a:stretch>
                  </pic:blipFill>
                  <pic:spPr bwMode="auto">
                    <a:xfrm>
                      <a:off x="0" y="0"/>
                      <a:ext cx="956945" cy="436245"/>
                    </a:xfrm>
                    <a:prstGeom prst="rect">
                      <a:avLst/>
                    </a:prstGeom>
                    <a:noFill/>
                    <a:ln>
                      <a:noFill/>
                    </a:ln>
                  </pic:spPr>
                </pic:pic>
              </a:graphicData>
            </a:graphic>
          </wp:inline>
        </w:drawing>
      </w:r>
      <w:r w:rsidRPr="00247C07">
        <w:rPr>
          <w:rFonts w:ascii="Times New Roman" w:hAnsi="Times New Roman" w:cs="Times New Roman"/>
          <w:sz w:val="24"/>
          <w:szCs w:val="24"/>
        </w:rPr>
        <w:t>                                                          (Х.4)</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их наличии - по формуле</w:t>
      </w:r>
    </w:p>
    <w:p w:rsidR="009617EC" w:rsidRPr="00247C07" w:rsidRDefault="009617EC">
      <w:pPr>
        <w:shd w:val="clear" w:color="auto" w:fill="FFFFFF"/>
        <w:spacing w:before="120" w:after="120"/>
        <w:jc w:val="right"/>
      </w:pPr>
      <w:bookmarkStart w:id="1229" w:name="PO0002833"/>
      <w:r w:rsidRPr="00247C07">
        <w:rPr>
          <w:rFonts w:ascii="Times New Roman" w:hAnsi="Times New Roman" w:cs="Times New Roman"/>
          <w:noProof/>
          <w:sz w:val="24"/>
          <w:szCs w:val="24"/>
          <w:vertAlign w:val="subscript"/>
          <w:lang w:eastAsia="ru-RU"/>
        </w:rPr>
        <w:drawing>
          <wp:inline distT="0" distB="0" distL="0" distR="0" wp14:anchorId="3A7B1DD5" wp14:editId="20344BE6">
            <wp:extent cx="723265" cy="403860"/>
            <wp:effectExtent l="0" t="0" r="635" b="0"/>
            <wp:docPr id="370" name="Рисунок 370" descr="C:\Users\AMIKHA~1\AppData\Local\Temp\ns\4CFE.files\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AMIKHA~1\AppData\Local\Temp\ns\4CFE.files\image353.png"/>
                    <pic:cNvPicPr>
                      <a:picLocks noChangeAspect="1" noChangeArrowheads="1"/>
                    </pic:cNvPicPr>
                  </pic:nvPicPr>
                  <pic:blipFill>
                    <a:blip r:embed="rId1039" r:link="rId1040">
                      <a:extLst>
                        <a:ext uri="{28A0092B-C50C-407E-A947-70E740481C1C}">
                          <a14:useLocalDpi xmlns:a14="http://schemas.microsoft.com/office/drawing/2010/main" val="0"/>
                        </a:ext>
                      </a:extLst>
                    </a:blip>
                    <a:srcRect/>
                    <a:stretch>
                      <a:fillRect/>
                    </a:stretch>
                  </pic:blipFill>
                  <pic:spPr bwMode="auto">
                    <a:xfrm>
                      <a:off x="0" y="0"/>
                      <a:ext cx="723265" cy="403860"/>
                    </a:xfrm>
                    <a:prstGeom prst="rect">
                      <a:avLst/>
                    </a:prstGeom>
                    <a:noFill/>
                    <a:ln>
                      <a:noFill/>
                    </a:ln>
                  </pic:spPr>
                </pic:pic>
              </a:graphicData>
            </a:graphic>
          </wp:inline>
        </w:drawing>
      </w:r>
      <w:r w:rsidRPr="00247C07">
        <w:rPr>
          <w:rFonts w:ascii="Times New Roman" w:hAnsi="Times New Roman" w:cs="Times New Roman"/>
          <w:sz w:val="24"/>
          <w:szCs w:val="24"/>
        </w:rPr>
        <w:t>                                                           (Х.5)</w:t>
      </w:r>
      <w:bookmarkEnd w:id="1229"/>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2832" w:tooltip="Формула Х.4" w:history="1">
        <w:r w:rsidRPr="00247C07">
          <w:rPr>
            <w:rStyle w:val="a3"/>
          </w:rPr>
          <w:t>Х.4</w:t>
        </w:r>
      </w:hyperlink>
      <w:r w:rsidRPr="00247C07">
        <w:rPr>
          <w:rFonts w:ascii="Times New Roman" w:hAnsi="Times New Roman" w:cs="Times New Roman"/>
          <w:sz w:val="24"/>
          <w:szCs w:val="24"/>
        </w:rPr>
        <w:t>) и (</w:t>
      </w:r>
      <w:hyperlink w:anchor="PO0002833" w:tooltip="Формула Х.5" w:history="1">
        <w:r w:rsidRPr="00247C07">
          <w:rPr>
            <w:rStyle w:val="a3"/>
          </w:rPr>
          <w:t>Х.5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Q</w:t>
      </w:r>
      <w:r w:rsidRPr="00247C07">
        <w:rPr>
          <w:rFonts w:ascii="Times New Roman" w:hAnsi="Times New Roman" w:cs="Times New Roman"/>
          <w:i/>
          <w:iCs/>
          <w:sz w:val="24"/>
          <w:szCs w:val="24"/>
          <w:vertAlign w:val="subscript"/>
        </w:rPr>
        <w:t>m</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среднее значение поперечной силы в пределах отсека, определяемое так же, как и </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т</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τ</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значения касательных напряжений на продольных границах пластинки, определяемые по формуле (</w:t>
      </w:r>
      <w:hyperlink w:anchor="PO0002831" w:tooltip="Формула Х.3" w:history="1">
        <w:r w:rsidRPr="00247C07">
          <w:rPr>
            <w:rStyle w:val="a3"/>
          </w:rPr>
          <w:t>Х.3</w:t>
        </w:r>
      </w:hyperlink>
      <w:r w:rsidRPr="00247C07">
        <w:rPr>
          <w:rFonts w:ascii="Times New Roman" w:hAnsi="Times New Roman" w:cs="Times New Roman"/>
          <w:sz w:val="24"/>
          <w:szCs w:val="24"/>
        </w:rPr>
        <w:t xml:space="preserve">) при замене </w:t>
      </w: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mах</w:t>
      </w:r>
      <w:r w:rsidRPr="00247C07">
        <w:rPr>
          <w:rFonts w:ascii="Times New Roman" w:hAnsi="Times New Roman" w:cs="Times New Roman"/>
          <w:sz w:val="24"/>
          <w:szCs w:val="24"/>
        </w:rPr>
        <w:t xml:space="preserve"> соответствующими значениями </w:t>
      </w:r>
      <w:r w:rsidRPr="00247C07">
        <w:rPr>
          <w:rFonts w:ascii="Times New Roman" w:hAnsi="Times New Roman" w:cs="Times New Roman"/>
          <w:i/>
          <w:iCs/>
          <w:sz w:val="24"/>
          <w:szCs w:val="24"/>
        </w:rPr>
        <w:t>S.</w:t>
      </w:r>
    </w:p>
    <w:p w:rsidR="009617EC" w:rsidRPr="00247C07" w:rsidRDefault="009617EC">
      <w:pPr>
        <w:shd w:val="clear" w:color="auto" w:fill="FFFFFF"/>
        <w:ind w:firstLine="283"/>
        <w:jc w:val="both"/>
      </w:pPr>
      <w:r w:rsidRPr="00247C07">
        <w:rPr>
          <w:rFonts w:ascii="Times New Roman" w:hAnsi="Times New Roman" w:cs="Times New Roman"/>
          <w:sz w:val="24"/>
          <w:szCs w:val="24"/>
        </w:rPr>
        <w:t>Поперечное нормальное напряжение σ</w:t>
      </w:r>
      <w:r w:rsidRPr="00247C07">
        <w:rPr>
          <w:rFonts w:ascii="Times New Roman" w:hAnsi="Times New Roman" w:cs="Times New Roman"/>
          <w:i/>
          <w:iCs/>
          <w:sz w:val="24"/>
          <w:szCs w:val="24"/>
          <w:vertAlign w:val="subscript"/>
        </w:rPr>
        <w:t>у</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(положительное при сжатии), действующее на внешнюю кромку крайней пластинки, следует определять:</w:t>
      </w:r>
    </w:p>
    <w:p w:rsidR="009617EC" w:rsidRPr="00247C07" w:rsidRDefault="009617EC">
      <w:pPr>
        <w:shd w:val="clear" w:color="auto" w:fill="FFFFFF"/>
        <w:ind w:firstLine="283"/>
        <w:jc w:val="both"/>
      </w:pPr>
      <w:r w:rsidRPr="00247C07">
        <w:rPr>
          <w:rFonts w:ascii="Times New Roman" w:hAnsi="Times New Roman" w:cs="Times New Roman"/>
          <w:sz w:val="24"/>
          <w:szCs w:val="24"/>
        </w:rPr>
        <w:t>от подвижной нагрузки -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lang w:eastAsia="ru-RU"/>
        </w:rPr>
        <w:drawing>
          <wp:inline distT="0" distB="0" distL="0" distR="0" wp14:anchorId="11507007" wp14:editId="55E67C3B">
            <wp:extent cx="553085" cy="393700"/>
            <wp:effectExtent l="0" t="0" r="0" b="6350"/>
            <wp:docPr id="371" name="Рисунок 371" descr="C:\Users\AMIKHA~1\AppData\Local\Temp\ns\4CFE.files\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MIKHA~1\AppData\Local\Temp\ns\4CFE.files\image354.png"/>
                    <pic:cNvPicPr>
                      <a:picLocks noChangeAspect="1" noChangeArrowheads="1"/>
                    </pic:cNvPicPr>
                  </pic:nvPicPr>
                  <pic:blipFill>
                    <a:blip r:embed="rId1041" r:link="rId1042">
                      <a:extLst>
                        <a:ext uri="{28A0092B-C50C-407E-A947-70E740481C1C}">
                          <a14:useLocalDpi xmlns:a14="http://schemas.microsoft.com/office/drawing/2010/main" val="0"/>
                        </a:ext>
                      </a:extLst>
                    </a:blip>
                    <a:srcRect/>
                    <a:stretch>
                      <a:fillRect/>
                    </a:stretch>
                  </pic:blipFill>
                  <pic:spPr bwMode="auto">
                    <a:xfrm>
                      <a:off x="0" y="0"/>
                      <a:ext cx="553085" cy="393700"/>
                    </a:xfrm>
                    <a:prstGeom prst="rect">
                      <a:avLst/>
                    </a:prstGeom>
                    <a:noFill/>
                    <a:ln>
                      <a:noFill/>
                    </a:ln>
                  </pic:spPr>
                </pic:pic>
              </a:graphicData>
            </a:graphic>
          </wp:inline>
        </w:drawing>
      </w:r>
      <w:r w:rsidRPr="00247C07">
        <w:rPr>
          <w:rFonts w:ascii="Times New Roman" w:hAnsi="Times New Roman" w:cs="Times New Roman"/>
          <w:sz w:val="24"/>
          <w:szCs w:val="24"/>
        </w:rPr>
        <w:t>                                                                (X.6)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Р - </w:t>
      </w:r>
      <w:r w:rsidRPr="00247C07">
        <w:rPr>
          <w:rFonts w:ascii="Times New Roman" w:hAnsi="Times New Roman" w:cs="Times New Roman"/>
          <w:sz w:val="24"/>
          <w:szCs w:val="24"/>
        </w:rPr>
        <w:t xml:space="preserve">распределенное давление на внешнюю кромку крайней пластинки, определяемое по обязательному приложению </w:t>
      </w:r>
      <w:hyperlink w:anchor="PO0002681" w:tooltip="Приложение К" w:history="1">
        <w:r w:rsidRPr="00247C07">
          <w:rPr>
            <w:rStyle w:val="a3"/>
          </w:rPr>
          <w:t>К</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от сосредоточенного давления силы </w:t>
      </w:r>
      <w:r w:rsidRPr="00247C07">
        <w:rPr>
          <w:rFonts w:ascii="Times New Roman" w:hAnsi="Times New Roman" w:cs="Times New Roman"/>
          <w:i/>
          <w:iCs/>
          <w:sz w:val="24"/>
          <w:szCs w:val="24"/>
        </w:rPr>
        <w:t xml:space="preserve">F - </w:t>
      </w:r>
      <w:r w:rsidRPr="00247C07">
        <w:rPr>
          <w:rFonts w:ascii="Times New Roman" w:hAnsi="Times New Roman" w:cs="Times New Roman"/>
          <w:sz w:val="24"/>
          <w:szCs w:val="24"/>
        </w:rPr>
        <w:t>по формуле</w:t>
      </w:r>
    </w:p>
    <w:p w:rsidR="009617EC" w:rsidRPr="00247C07" w:rsidRDefault="009617EC">
      <w:pPr>
        <w:shd w:val="clear" w:color="auto" w:fill="FFFFFF"/>
        <w:spacing w:before="120" w:after="120"/>
        <w:jc w:val="right"/>
      </w:pPr>
      <w:bookmarkStart w:id="1230" w:name="PO0002838"/>
      <w:r w:rsidRPr="00247C07">
        <w:rPr>
          <w:rFonts w:ascii="Times New Roman" w:hAnsi="Times New Roman" w:cs="Times New Roman"/>
          <w:noProof/>
          <w:sz w:val="24"/>
          <w:szCs w:val="24"/>
          <w:vertAlign w:val="subscript"/>
          <w:lang w:eastAsia="ru-RU"/>
        </w:rPr>
        <w:drawing>
          <wp:inline distT="0" distB="0" distL="0" distR="0" wp14:anchorId="0638CC69" wp14:editId="4C069DFA">
            <wp:extent cx="627380" cy="436245"/>
            <wp:effectExtent l="0" t="0" r="1270" b="1905"/>
            <wp:docPr id="372" name="Рисунок 372" descr="C:\Users\AMIKHA~1\AppData\Local\Temp\ns\4CFE.files\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MIKHA~1\AppData\Local\Temp\ns\4CFE.files\image355.png"/>
                    <pic:cNvPicPr>
                      <a:picLocks noChangeAspect="1" noChangeArrowheads="1"/>
                    </pic:cNvPicPr>
                  </pic:nvPicPr>
                  <pic:blipFill>
                    <a:blip r:embed="rId1043" r:link="rId1044">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bookmarkEnd w:id="1230"/>
      <w:r w:rsidRPr="00247C07">
        <w:rPr>
          <w:rFonts w:ascii="Times New Roman" w:hAnsi="Times New Roman" w:cs="Times New Roman"/>
          <w:sz w:val="24"/>
          <w:szCs w:val="24"/>
        </w:rPr>
        <w:t>                                                              (X.7)</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условная длина распределения нагрузки.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Условную длину распределения нагрузки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передаче нагрузки непосредственно через пояс балки или через рельс и пояс -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lang w:eastAsia="ru-RU"/>
        </w:rPr>
        <w:drawing>
          <wp:inline distT="0" distB="0" distL="0" distR="0" wp14:anchorId="34E764C0" wp14:editId="2C10E6ED">
            <wp:extent cx="723265" cy="446405"/>
            <wp:effectExtent l="0" t="0" r="635" b="0"/>
            <wp:docPr id="373" name="Рисунок 373" descr="C:\Users\AMIKHA~1\AppData\Local\Temp\ns\4CFE.files\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AMIKHA~1\AppData\Local\Temp\ns\4CFE.files\image356.png"/>
                    <pic:cNvPicPr>
                      <a:picLocks noChangeAspect="1" noChangeArrowheads="1"/>
                    </pic:cNvPicPr>
                  </pic:nvPicPr>
                  <pic:blipFill>
                    <a:blip r:embed="rId1045" r:link="rId1046">
                      <a:extLst>
                        <a:ext uri="{28A0092B-C50C-407E-A947-70E740481C1C}">
                          <a14:useLocalDpi xmlns:a14="http://schemas.microsoft.com/office/drawing/2010/main" val="0"/>
                        </a:ext>
                      </a:extLst>
                    </a:blip>
                    <a:srcRect/>
                    <a:stretch>
                      <a:fillRect/>
                    </a:stretch>
                  </pic:blipFill>
                  <pic:spPr bwMode="auto">
                    <a:xfrm>
                      <a:off x="0" y="0"/>
                      <a:ext cx="723265" cy="446405"/>
                    </a:xfrm>
                    <a:prstGeom prst="rect">
                      <a:avLst/>
                    </a:prstGeom>
                    <a:noFill/>
                    <a:ln>
                      <a:noFill/>
                    </a:ln>
                  </pic:spPr>
                </pic:pic>
              </a:graphicData>
            </a:graphic>
          </wp:inline>
        </w:drawing>
      </w:r>
      <w:r w:rsidRPr="00247C07">
        <w:rPr>
          <w:rFonts w:ascii="Times New Roman" w:hAnsi="Times New Roman" w:cs="Times New Roman"/>
          <w:sz w:val="24"/>
          <w:szCs w:val="24"/>
        </w:rPr>
        <w:t>                                                           (Х.8)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с </w:t>
      </w:r>
      <w:r w:rsidRPr="00247C07">
        <w:rPr>
          <w:rFonts w:ascii="Times New Roman" w:hAnsi="Times New Roman" w:cs="Times New Roman"/>
          <w:sz w:val="24"/>
          <w:szCs w:val="24"/>
        </w:rPr>
        <w:t>- коэффициент, принимаемый для сварных и прокатных элементов равным 3,25, для элементов с соединениями на высокопрочных болтах - 3,75, на обычных болтах - 4,5;</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 момент инерции пояса балки или сумма моментов инерции пояса и рельса;</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передаче нагрузки от катка через рельс, деревянный лежень и пояс балки - равной 2</w:t>
      </w:r>
      <w:r w:rsidRPr="00247C07">
        <w:rPr>
          <w:rFonts w:ascii="Times New Roman" w:hAnsi="Times New Roman" w:cs="Times New Roman"/>
          <w:i/>
          <w:iCs/>
          <w:sz w:val="24"/>
          <w:szCs w:val="24"/>
        </w:rPr>
        <w:t>h</w:t>
      </w:r>
      <w:r w:rsidRPr="00247C07">
        <w:rPr>
          <w:rFonts w:ascii="Times New Roman" w:hAnsi="Times New Roman" w:cs="Times New Roman"/>
          <w:sz w:val="24"/>
          <w:szCs w:val="24"/>
        </w:rPr>
        <w:t xml:space="preserve"> (где </w:t>
      </w:r>
      <w:r w:rsidRPr="00247C07">
        <w:rPr>
          <w:rFonts w:ascii="Times New Roman" w:hAnsi="Times New Roman" w:cs="Times New Roman"/>
          <w:i/>
          <w:iCs/>
          <w:sz w:val="24"/>
          <w:szCs w:val="24"/>
        </w:rPr>
        <w:t xml:space="preserve">h - </w:t>
      </w:r>
      <w:r w:rsidRPr="00247C07">
        <w:rPr>
          <w:rFonts w:ascii="Times New Roman" w:hAnsi="Times New Roman" w:cs="Times New Roman"/>
          <w:sz w:val="24"/>
          <w:szCs w:val="24"/>
        </w:rPr>
        <w:t>расстояние от поверхности рельса до кромки пластинки), но не более расстояния между соседними катками.</w:t>
      </w:r>
    </w:p>
    <w:p w:rsidR="009617EC" w:rsidRPr="00247C07" w:rsidRDefault="009617EC">
      <w:pPr>
        <w:shd w:val="clear" w:color="auto" w:fill="FFFFFF"/>
        <w:ind w:firstLine="283"/>
        <w:jc w:val="both"/>
      </w:pPr>
      <w:r w:rsidRPr="00247C07">
        <w:rPr>
          <w:rFonts w:ascii="Times New Roman" w:hAnsi="Times New Roman" w:cs="Times New Roman"/>
          <w:sz w:val="24"/>
          <w:szCs w:val="24"/>
        </w:rPr>
        <w:t>Поперечные нормальные напряжения σ</w:t>
      </w:r>
      <w:r w:rsidRPr="00247C07">
        <w:rPr>
          <w:rFonts w:ascii="Times New Roman" w:hAnsi="Times New Roman" w:cs="Times New Roman"/>
          <w:i/>
          <w:iCs/>
          <w:sz w:val="24"/>
          <w:szCs w:val="24"/>
          <w:vertAlign w:val="subscript"/>
        </w:rPr>
        <w:t>у</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на границе второй и последующих пластинок следует определять, как правило, по теории упругости.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Допускается их определять:</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нагрузке, распределенной по всей длине пластинки, -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231" w:name="PO0002844"/>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F77EF63" wp14:editId="572761E9">
            <wp:extent cx="1392555" cy="403860"/>
            <wp:effectExtent l="0" t="0" r="0" b="0"/>
            <wp:docPr id="374" name="Рисунок 374" descr="C:\Users\AMIKHA~1\AppData\Local\Temp\ns\4CFE.files\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AMIKHA~1\AppData\Local\Temp\ns\4CFE.files\image357.png"/>
                    <pic:cNvPicPr>
                      <a:picLocks noChangeAspect="1" noChangeArrowheads="1"/>
                    </pic:cNvPicPr>
                  </pic:nvPicPr>
                  <pic:blipFill>
                    <a:blip r:embed="rId1047" r:link="rId1048">
                      <a:extLst>
                        <a:ext uri="{28A0092B-C50C-407E-A947-70E740481C1C}">
                          <a14:useLocalDpi xmlns:a14="http://schemas.microsoft.com/office/drawing/2010/main" val="0"/>
                        </a:ext>
                      </a:extLst>
                    </a:blip>
                    <a:srcRect/>
                    <a:stretch>
                      <a:fillRect/>
                    </a:stretch>
                  </pic:blipFill>
                  <pic:spPr bwMode="auto">
                    <a:xfrm>
                      <a:off x="0" y="0"/>
                      <a:ext cx="1392555" cy="403860"/>
                    </a:xfrm>
                    <a:prstGeom prst="rect">
                      <a:avLst/>
                    </a:prstGeom>
                    <a:noFill/>
                    <a:ln>
                      <a:noFill/>
                    </a:ln>
                  </pic:spPr>
                </pic:pic>
              </a:graphicData>
            </a:graphic>
          </wp:inline>
        </w:drawing>
      </w:r>
      <w:r w:rsidRPr="00247C07">
        <w:rPr>
          <w:rFonts w:ascii="Times New Roman" w:hAnsi="Times New Roman" w:cs="Times New Roman"/>
          <w:sz w:val="24"/>
          <w:szCs w:val="24"/>
        </w:rPr>
        <w:t>                                                   (</w:t>
      </w:r>
      <w:bookmarkEnd w:id="1231"/>
      <w:r w:rsidRPr="00247C07">
        <w:rPr>
          <w:rFonts w:ascii="Times New Roman" w:hAnsi="Times New Roman" w:cs="Times New Roman"/>
          <w:sz w:val="24"/>
          <w:szCs w:val="24"/>
        </w:rPr>
        <w:t>X.9)</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сосредоточенной нагрузке -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232" w:name="PO0002845"/>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CE40349" wp14:editId="725EC09D">
            <wp:extent cx="2552065" cy="478155"/>
            <wp:effectExtent l="0" t="0" r="635" b="0"/>
            <wp:docPr id="375" name="Рисунок 375" descr="C:\Users\AMIKHA~1\AppData\Local\Temp\ns\4CFE.files\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AMIKHA~1\AppData\Local\Temp\ns\4CFE.files\image358.png"/>
                    <pic:cNvPicPr>
                      <a:picLocks noChangeAspect="1" noChangeArrowheads="1"/>
                    </pic:cNvPicPr>
                  </pic:nvPicPr>
                  <pic:blipFill>
                    <a:blip r:embed="rId1049" r:link="rId1050">
                      <a:extLst>
                        <a:ext uri="{28A0092B-C50C-407E-A947-70E740481C1C}">
                          <a14:useLocalDpi xmlns:a14="http://schemas.microsoft.com/office/drawing/2010/main" val="0"/>
                        </a:ext>
                      </a:extLst>
                    </a:blip>
                    <a:srcRect/>
                    <a:stretch>
                      <a:fillRect/>
                    </a:stretch>
                  </pic:blipFill>
                  <pic:spPr bwMode="auto">
                    <a:xfrm>
                      <a:off x="0" y="0"/>
                      <a:ext cx="2552065" cy="478155"/>
                    </a:xfrm>
                    <a:prstGeom prst="rect">
                      <a:avLst/>
                    </a:prstGeom>
                    <a:noFill/>
                    <a:ln>
                      <a:noFill/>
                    </a:ln>
                  </pic:spPr>
                </pic:pic>
              </a:graphicData>
            </a:graphic>
          </wp:inline>
        </w:drawing>
      </w:r>
      <w:r w:rsidRPr="00247C07">
        <w:rPr>
          <w:rFonts w:ascii="Times New Roman" w:hAnsi="Times New Roman" w:cs="Times New Roman"/>
          <w:sz w:val="24"/>
          <w:szCs w:val="24"/>
        </w:rPr>
        <w:t xml:space="preserve">                                </w:t>
      </w:r>
      <w:bookmarkEnd w:id="1232"/>
      <w:r w:rsidRPr="00247C07">
        <w:rPr>
          <w:rFonts w:ascii="Times New Roman" w:hAnsi="Times New Roman" w:cs="Times New Roman"/>
          <w:sz w:val="24"/>
          <w:szCs w:val="24"/>
        </w:rPr>
        <w:t>(X.10)</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2844" w:tooltip="Формула Х.9" w:history="1">
        <w:r w:rsidRPr="00247C07">
          <w:rPr>
            <w:rStyle w:val="a3"/>
          </w:rPr>
          <w:t>Х.9</w:t>
        </w:r>
      </w:hyperlink>
      <w:r w:rsidRPr="00247C07">
        <w:rPr>
          <w:rFonts w:ascii="Times New Roman" w:hAnsi="Times New Roman" w:cs="Times New Roman"/>
          <w:sz w:val="24"/>
          <w:szCs w:val="24"/>
        </w:rPr>
        <w:t>) и (</w:t>
      </w:r>
      <w:hyperlink w:anchor="PO0002845" w:tooltip="Формула Х.10" w:history="1">
        <w:r w:rsidRPr="00247C07">
          <w:rPr>
            <w:rStyle w:val="a3"/>
          </w:rPr>
          <w:t>Х.10</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center"/>
      </w:pPr>
      <w:r w:rsidRPr="00247C07">
        <w:rPr>
          <w:rFonts w:ascii="Times New Roman" w:hAnsi="Times New Roman" w:cs="Times New Roman"/>
          <w:noProof/>
          <w:sz w:val="24"/>
          <w:szCs w:val="24"/>
          <w:vertAlign w:val="subscript"/>
          <w:lang w:eastAsia="ru-RU"/>
        </w:rPr>
        <w:drawing>
          <wp:inline distT="0" distB="0" distL="0" distR="0" wp14:anchorId="3810309C" wp14:editId="6025A7F6">
            <wp:extent cx="1180465" cy="457200"/>
            <wp:effectExtent l="0" t="0" r="635" b="0"/>
            <wp:docPr id="376" name="Рисунок 376" descr="C:\Users\AMIKHA~1\AppData\Local\Temp\ns\4CFE.files\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AMIKHA~1\AppData\Local\Temp\ns\4CFE.files\image359.png"/>
                    <pic:cNvPicPr>
                      <a:picLocks noChangeAspect="1" noChangeArrowheads="1"/>
                    </pic:cNvPicPr>
                  </pic:nvPicPr>
                  <pic:blipFill>
                    <a:blip r:embed="rId1051" r:link="rId1052">
                      <a:extLst>
                        <a:ext uri="{28A0092B-C50C-407E-A947-70E740481C1C}">
                          <a14:useLocalDpi xmlns:a14="http://schemas.microsoft.com/office/drawing/2010/main" val="0"/>
                        </a:ext>
                      </a:extLst>
                    </a:blip>
                    <a:srcRect/>
                    <a:stretch>
                      <a:fillRect/>
                    </a:stretch>
                  </pic:blipFill>
                  <pic:spPr bwMode="auto">
                    <a:xfrm>
                      <a:off x="0" y="0"/>
                      <a:ext cx="1180465" cy="457200"/>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часть высоты стенки, равная расстоянию от оси нагруженного пояса в сварных и прокатных балках или от ближайшей риски поясного уголка в балках с болтовыми соединениями до границы проверяемой пластинки;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полная высота стенки.</w:t>
      </w:r>
    </w:p>
    <w:p w:rsidR="009617EC" w:rsidRPr="00247C07" w:rsidRDefault="009617EC">
      <w:pPr>
        <w:shd w:val="clear" w:color="auto" w:fill="FFFFFF"/>
        <w:ind w:firstLine="283"/>
        <w:jc w:val="both"/>
      </w:pPr>
      <w:r w:rsidRPr="00247C07">
        <w:rPr>
          <w:rFonts w:ascii="Times New Roman" w:hAnsi="Times New Roman" w:cs="Times New Roman"/>
          <w:sz w:val="24"/>
          <w:szCs w:val="24"/>
        </w:rPr>
        <w:t>Х.3 Критические напряжения 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у</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ху</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хy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в предположении действия только одного из рассматриваемых напряжений 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τ</w:t>
      </w:r>
      <w:r w:rsidRPr="00247C07">
        <w:rPr>
          <w:rFonts w:ascii="Times New Roman" w:hAnsi="Times New Roman" w:cs="Times New Roman"/>
          <w:i/>
          <w:iCs/>
          <w:sz w:val="24"/>
          <w:szCs w:val="24"/>
          <w:vertAlign w:val="subscript"/>
        </w:rPr>
        <w:t>xy</w:t>
      </w:r>
      <w:r w:rsidRPr="00247C07">
        <w:rPr>
          <w:rFonts w:ascii="Times New Roman" w:hAnsi="Times New Roman" w:cs="Times New Roman"/>
          <w:caps/>
          <w:sz w:val="24"/>
          <w:szCs w:val="24"/>
        </w:rPr>
        <w:t xml:space="preserve">. </w:t>
      </w:r>
      <w:r w:rsidRPr="00247C07">
        <w:rPr>
          <w:rFonts w:ascii="Times New Roman" w:hAnsi="Times New Roman" w:cs="Times New Roman"/>
          <w:sz w:val="24"/>
          <w:szCs w:val="24"/>
        </w:rPr>
        <w:t>Приведенные критические напряжения 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хy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общем случае вычисляют в предположении неограниченной упругости материала на основе теории устойчивости первого рода (бифуркация форм равновесия) для пластинчатых систем.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Значения приводимых в таблицах </w:t>
      </w:r>
      <w:hyperlink w:anchor="TO0000136" w:tooltip="Таблица Х.2" w:history="1">
        <w:r w:rsidRPr="00247C07">
          <w:rPr>
            <w:rStyle w:val="a3"/>
          </w:rPr>
          <w:t>Х.2</w:t>
        </w:r>
      </w:hyperlink>
      <w:r w:rsidRPr="00247C07">
        <w:rPr>
          <w:rFonts w:ascii="Times New Roman" w:hAnsi="Times New Roman" w:cs="Times New Roman"/>
          <w:sz w:val="24"/>
          <w:szCs w:val="24"/>
        </w:rPr>
        <w:t xml:space="preserve">, </w:t>
      </w:r>
      <w:hyperlink w:anchor="TO0000138" w:tooltip="Таблица Х.4" w:history="1">
        <w:r w:rsidRPr="00247C07">
          <w:rPr>
            <w:rStyle w:val="a3"/>
          </w:rPr>
          <w:t>Х.4</w:t>
        </w:r>
      </w:hyperlink>
      <w:r w:rsidRPr="00247C07">
        <w:rPr>
          <w:rFonts w:ascii="Times New Roman" w:hAnsi="Times New Roman" w:cs="Times New Roman"/>
          <w:sz w:val="24"/>
          <w:szCs w:val="24"/>
        </w:rPr>
        <w:t xml:space="preserve"> - </w:t>
      </w:r>
      <w:hyperlink w:anchor="TO0000147" w:tooltip="Таблица Х.13" w:history="1">
        <w:r w:rsidRPr="00247C07">
          <w:rPr>
            <w:rStyle w:val="a3"/>
          </w:rPr>
          <w:t>Х.13</w:t>
        </w:r>
      </w:hyperlink>
      <w:r w:rsidRPr="00247C07">
        <w:rPr>
          <w:rFonts w:ascii="Times New Roman" w:hAnsi="Times New Roman" w:cs="Times New Roman"/>
          <w:sz w:val="24"/>
          <w:szCs w:val="24"/>
        </w:rPr>
        <w:t xml:space="preserve"> параметров для определения критических напряжений в пластинках допускается находить по линейной интерполяции.</w:t>
      </w:r>
    </w:p>
    <w:p w:rsidR="009617EC" w:rsidRPr="00247C07" w:rsidRDefault="009617EC">
      <w:pPr>
        <w:shd w:val="clear" w:color="auto" w:fill="FFFFFF"/>
        <w:ind w:firstLine="283"/>
        <w:jc w:val="both"/>
      </w:pPr>
      <w:bookmarkStart w:id="1233" w:name="PO0002849"/>
      <w:r w:rsidRPr="00247C07">
        <w:rPr>
          <w:rFonts w:ascii="Times New Roman" w:hAnsi="Times New Roman" w:cs="Times New Roman"/>
          <w:sz w:val="24"/>
          <w:szCs w:val="24"/>
        </w:rPr>
        <w:t>Х.4 Расчет по устойчивости стенки сплошных изгибаемых элементов, имеющей только поперечные ребра жесткости, следует выполнять по формуле</w:t>
      </w:r>
      <w:bookmarkEnd w:id="1233"/>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234" w:name="PO0002850"/>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FA979A9" wp14:editId="43AD1472">
            <wp:extent cx="2265045" cy="584835"/>
            <wp:effectExtent l="0" t="0" r="1905" b="5715"/>
            <wp:docPr id="377" name="Рисунок 377" descr="C:\Users\AMIKHA~1\AppData\Local\Temp\ns\4CFE.files\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AMIKHA~1\AppData\Local\Temp\ns\4CFE.files\image360.png"/>
                    <pic:cNvPicPr>
                      <a:picLocks noChangeAspect="1" noChangeArrowheads="1"/>
                    </pic:cNvPicPr>
                  </pic:nvPicPr>
                  <pic:blipFill>
                    <a:blip r:embed="rId1053" r:link="rId1054">
                      <a:extLst>
                        <a:ext uri="{28A0092B-C50C-407E-A947-70E740481C1C}">
                          <a14:useLocalDpi xmlns:a14="http://schemas.microsoft.com/office/drawing/2010/main" val="0"/>
                        </a:ext>
                      </a:extLst>
                    </a:blip>
                    <a:srcRect/>
                    <a:stretch>
                      <a:fillRect/>
                    </a:stretch>
                  </pic:blipFill>
                  <pic:spPr bwMode="auto">
                    <a:xfrm>
                      <a:off x="0" y="0"/>
                      <a:ext cx="2265045" cy="584835"/>
                    </a:xfrm>
                    <a:prstGeom prst="rect">
                      <a:avLst/>
                    </a:prstGeom>
                    <a:noFill/>
                    <a:ln>
                      <a:noFill/>
                    </a:ln>
                  </pic:spPr>
                </pic:pic>
              </a:graphicData>
            </a:graphic>
          </wp:inline>
        </w:drawing>
      </w:r>
      <w:r w:rsidRPr="00247C07">
        <w:rPr>
          <w:rFonts w:ascii="Times New Roman" w:hAnsi="Times New Roman" w:cs="Times New Roman"/>
          <w:sz w:val="24"/>
          <w:szCs w:val="24"/>
        </w:rPr>
        <w:t>                                     (</w:t>
      </w:r>
      <w:bookmarkEnd w:id="1234"/>
      <w:r w:rsidRPr="00247C07">
        <w:rPr>
          <w:rFonts w:ascii="Times New Roman" w:hAnsi="Times New Roman" w:cs="Times New Roman"/>
          <w:sz w:val="24"/>
          <w:szCs w:val="24"/>
        </w:rPr>
        <w:t>X.11)</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критические нормальные напряжения соответственно продольное и поперечное;</w:t>
      </w:r>
    </w:p>
    <w:p w:rsidR="009617EC" w:rsidRPr="00247C07" w:rsidRDefault="009617EC">
      <w:pPr>
        <w:shd w:val="clear" w:color="auto" w:fill="FFFFFF"/>
        <w:ind w:firstLine="283"/>
        <w:jc w:val="both"/>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хy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 xml:space="preserve"> - критическое касательное напряжение;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ω</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коэффициент, принимаемый по таблице </w:t>
      </w:r>
      <w:hyperlink w:anchor="TO0000136" w:tooltip="Таблица Х.2" w:history="1">
        <w:r w:rsidRPr="00247C07">
          <w:rPr>
            <w:rStyle w:val="a3"/>
          </w:rPr>
          <w:t>Х.2</w:t>
        </w:r>
      </w:hyperlink>
      <w:r w:rsidRPr="00247C07">
        <w:rPr>
          <w:rFonts w:ascii="Times New Roman" w:hAnsi="Times New Roman" w:cs="Times New Roman"/>
          <w:sz w:val="24"/>
          <w:szCs w:val="24"/>
        </w:rPr>
        <w:t>;</w:t>
      </w:r>
    </w:p>
    <w:p w:rsidR="009617EC" w:rsidRPr="00247C07" w:rsidRDefault="009617EC">
      <w:pPr>
        <w:shd w:val="clear" w:color="auto" w:fill="FFFFFF"/>
        <w:ind w:firstLine="284"/>
        <w:jc w:val="both"/>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ind w:firstLine="284"/>
        <w:jc w:val="both"/>
      </w:pPr>
      <w:r w:rsidRPr="00247C07">
        <w:rPr>
          <w:rFonts w:ascii="Times New Roman" w:hAnsi="Times New Roman" w:cs="Times New Roman"/>
          <w:noProof/>
          <w:sz w:val="24"/>
          <w:szCs w:val="24"/>
          <w:vertAlign w:val="subscript"/>
          <w:lang w:eastAsia="ru-RU"/>
        </w:rPr>
        <w:drawing>
          <wp:inline distT="0" distB="0" distL="0" distR="0" wp14:anchorId="61F64143" wp14:editId="3F329E1A">
            <wp:extent cx="1488440" cy="436245"/>
            <wp:effectExtent l="0" t="0" r="0" b="1905"/>
            <wp:docPr id="378" name="Рисунок 378" descr="C:\Users\AMIKHA~1\AppData\Local\Temp\ns\4CFE.files\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AMIKHA~1\AppData\Local\Temp\ns\4CFE.files\image361.png"/>
                    <pic:cNvPicPr>
                      <a:picLocks noChangeAspect="1" noChangeArrowheads="1"/>
                    </pic:cNvPicPr>
                  </pic:nvPicPr>
                  <pic:blipFill>
                    <a:blip r:embed="rId1055" r:link="rId1056">
                      <a:extLst>
                        <a:ext uri="{28A0092B-C50C-407E-A947-70E740481C1C}">
                          <a14:useLocalDpi xmlns:a14="http://schemas.microsoft.com/office/drawing/2010/main" val="0"/>
                        </a:ext>
                      </a:extLst>
                    </a:blip>
                    <a:srcRect/>
                    <a:stretch>
                      <a:fillRect/>
                    </a:stretch>
                  </pic:blipFill>
                  <pic:spPr bwMode="auto">
                    <a:xfrm>
                      <a:off x="0" y="0"/>
                      <a:ext cx="1488440" cy="436245"/>
                    </a:xfrm>
                    <a:prstGeom prst="rect">
                      <a:avLst/>
                    </a:prstGeom>
                    <a:noFill/>
                    <a:ln>
                      <a:noFill/>
                    </a:ln>
                  </pic:spPr>
                </pic:pic>
              </a:graphicData>
            </a:graphic>
          </wp:inline>
        </w:drawing>
      </w:r>
      <w:r w:rsidRPr="00247C07">
        <w:rPr>
          <w:rFonts w:ascii="Times New Roman" w:hAnsi="Times New Roman" w:cs="Times New Roman"/>
          <w:sz w:val="24"/>
          <w:szCs w:val="24"/>
        </w:rPr>
        <w:t xml:space="preserve"> - коэффициент, вводимый при расчете автодорожных и городских мостов при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t &gt; </w:t>
      </w:r>
      <w:r w:rsidRPr="00247C07">
        <w:rPr>
          <w:rFonts w:ascii="Times New Roman" w:hAnsi="Times New Roman" w:cs="Times New Roman"/>
          <w:sz w:val="24"/>
          <w:szCs w:val="24"/>
        </w:rPr>
        <w:t>100.</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Х.2</w:t>
      </w:r>
    </w:p>
    <w:tbl>
      <w:tblPr>
        <w:tblW w:w="5000" w:type="pct"/>
        <w:jc w:val="center"/>
        <w:shd w:val="clear" w:color="auto" w:fill="FFFFFF"/>
        <w:tblCellMar>
          <w:left w:w="0" w:type="dxa"/>
          <w:right w:w="0" w:type="dxa"/>
        </w:tblCellMar>
        <w:tblLook w:val="04A0" w:firstRow="1" w:lastRow="0" w:firstColumn="1" w:lastColumn="0" w:noHBand="0" w:noVBand="1"/>
      </w:tblPr>
      <w:tblGrid>
        <w:gridCol w:w="1091"/>
        <w:gridCol w:w="1214"/>
        <w:gridCol w:w="1203"/>
        <w:gridCol w:w="1203"/>
        <w:gridCol w:w="1214"/>
        <w:gridCol w:w="1214"/>
        <w:gridCol w:w="1122"/>
        <w:gridCol w:w="1150"/>
      </w:tblGrid>
      <w:tr w:rsidR="009617EC" w:rsidRPr="00247C07">
        <w:trPr>
          <w:jc w:val="center"/>
        </w:trPr>
        <w:tc>
          <w:tcPr>
            <w:tcW w:w="58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bookmarkStart w:id="1235" w:name="TO0000136"/>
            <w:r w:rsidRPr="00247C07">
              <w:rPr>
                <w:rFonts w:ascii="Times New Roman" w:hAnsi="Times New Roman" w:cs="Times New Roman"/>
              </w:rPr>
              <w:t>ξ</w:t>
            </w:r>
            <w:bookmarkEnd w:id="1235"/>
          </w:p>
        </w:tc>
        <w:tc>
          <w:tcPr>
            <w:tcW w:w="64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63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63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64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64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5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61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r>
      <w:tr w:rsidR="009617EC" w:rsidRPr="00247C07">
        <w:trPr>
          <w:jc w:val="center"/>
        </w:trPr>
        <w:tc>
          <w:tcPr>
            <w:tcW w:w="5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ω</w:t>
            </w:r>
            <w:r w:rsidRPr="00247C07">
              <w:rPr>
                <w:rFonts w:ascii="Times New Roman" w:hAnsi="Times New Roman" w:cs="Times New Roman"/>
                <w:vertAlign w:val="subscript"/>
              </w:rPr>
              <w:t>1</w:t>
            </w:r>
          </w:p>
        </w:tc>
        <w:tc>
          <w:tcPr>
            <w:tcW w:w="6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6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c>
          <w:tcPr>
            <w:tcW w:w="6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5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Критические напряжения 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хy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определять по формулам таблицы </w:t>
      </w:r>
      <w:hyperlink w:anchor="TO0000137" w:tooltip="Таблица Х.3" w:history="1">
        <w:r w:rsidRPr="00247C07">
          <w:rPr>
            <w:rStyle w:val="a3"/>
          </w:rPr>
          <w:t>Х.3</w:t>
        </w:r>
      </w:hyperlink>
      <w:r w:rsidRPr="00247C07">
        <w:rPr>
          <w:rFonts w:ascii="Times New Roman" w:hAnsi="Times New Roman" w:cs="Times New Roman"/>
          <w:sz w:val="24"/>
          <w:szCs w:val="24"/>
        </w:rPr>
        <w:t xml:space="preserve"> в зависимости от приведенных критических напряжений 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хy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вычисляемых по </w:t>
      </w:r>
      <w:hyperlink w:anchor="PO0002854" w:tooltip="Пункт Х.4.1" w:history="1">
        <w:r w:rsidRPr="00247C07">
          <w:rPr>
            <w:rStyle w:val="a3"/>
          </w:rPr>
          <w:t>Х.4.1</w:t>
        </w:r>
      </w:hyperlink>
      <w:r w:rsidRPr="00247C07">
        <w:rPr>
          <w:rFonts w:ascii="Times New Roman" w:hAnsi="Times New Roman" w:cs="Times New Roman"/>
          <w:sz w:val="24"/>
          <w:szCs w:val="24"/>
        </w:rPr>
        <w:t xml:space="preserve"> - Х.4.3. При этом τ</w:t>
      </w:r>
      <w:r w:rsidRPr="00247C07">
        <w:rPr>
          <w:rFonts w:ascii="Times New Roman" w:hAnsi="Times New Roman" w:cs="Times New Roman"/>
          <w:i/>
          <w:iCs/>
          <w:sz w:val="24"/>
          <w:szCs w:val="24"/>
          <w:vertAlign w:val="subscript"/>
        </w:rPr>
        <w:t>хy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определяется по формулам для σ</w:t>
      </w:r>
      <w:r w:rsidRPr="00247C07">
        <w:rPr>
          <w:rFonts w:ascii="Times New Roman" w:hAnsi="Times New Roman" w:cs="Times New Roman"/>
          <w:i/>
          <w:iCs/>
          <w:sz w:val="24"/>
          <w:szCs w:val="24"/>
          <w:vertAlign w:val="subscript"/>
        </w:rPr>
        <w:t>х</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 xml:space="preserve"> подстановкой в них соотношений:</w:t>
      </w:r>
    </w:p>
    <w:p w:rsidR="009617EC" w:rsidRPr="00247C07" w:rsidRDefault="009617EC">
      <w:pPr>
        <w:shd w:val="clear" w:color="auto" w:fill="FFFFFF"/>
        <w:spacing w:before="120" w:after="120"/>
        <w:jc w:val="center"/>
        <w:rPr>
          <w:vanish/>
          <w:color w:val="FFFFFF"/>
          <w:sz w:val="2"/>
        </w:rPr>
      </w:pPr>
      <w:r w:rsidRPr="00247C07">
        <w:rPr>
          <w:vanish/>
          <w:color w:val="FFFFFF"/>
          <w:sz w:val="2"/>
        </w:rPr>
        <w:t>0123S10-09495</w:t>
      </w:r>
    </w:p>
    <w:p w:rsidR="009617EC" w:rsidRPr="00247C07" w:rsidRDefault="009617EC">
      <w:pPr>
        <w:shd w:val="clear" w:color="auto" w:fill="FFFFFF"/>
        <w:spacing w:before="120" w:after="120"/>
        <w:jc w:val="center"/>
      </w:pPr>
      <w:r w:rsidRPr="00247C07">
        <w:rPr>
          <w:rFonts w:ascii="Times New Roman" w:hAnsi="Times New Roman" w:cs="Times New Roman"/>
          <w:noProof/>
          <w:sz w:val="24"/>
          <w:szCs w:val="24"/>
          <w:vertAlign w:val="subscript"/>
          <w:lang w:eastAsia="ru-RU"/>
        </w:rPr>
        <w:drawing>
          <wp:inline distT="0" distB="0" distL="0" distR="0" wp14:anchorId="13E82177" wp14:editId="4B5899C9">
            <wp:extent cx="1892300" cy="436245"/>
            <wp:effectExtent l="0" t="0" r="0" b="1905"/>
            <wp:docPr id="379" name="Рисунок 379" descr="C:\Users\AMIKHA~1\AppData\Local\Temp\ns\4CFE.files\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AMIKHA~1\AppData\Local\Temp\ns\4CFE.files\image362.png"/>
                    <pic:cNvPicPr>
                      <a:picLocks noChangeAspect="1" noChangeArrowheads="1"/>
                    </pic:cNvPicPr>
                  </pic:nvPicPr>
                  <pic:blipFill>
                    <a:blip r:embed="rId1057" r:link="rId1058">
                      <a:extLst>
                        <a:ext uri="{28A0092B-C50C-407E-A947-70E740481C1C}">
                          <a14:useLocalDpi xmlns:a14="http://schemas.microsoft.com/office/drawing/2010/main" val="0"/>
                        </a:ext>
                      </a:extLst>
                    </a:blip>
                    <a:srcRect/>
                    <a:stretch>
                      <a:fillRect/>
                    </a:stretch>
                  </pic:blipFill>
                  <pic:spPr bwMode="auto">
                    <a:xfrm>
                      <a:off x="0" y="0"/>
                      <a:ext cx="1892300" cy="436245"/>
                    </a:xfrm>
                    <a:prstGeom prst="rect">
                      <a:avLst/>
                    </a:prstGeom>
                    <a:noFill/>
                    <a:ln>
                      <a:noFill/>
                    </a:ln>
                  </pic:spPr>
                </pic:pic>
              </a:graphicData>
            </a:graphic>
          </wp:inline>
        </w:drawing>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Х.3</w:t>
      </w:r>
    </w:p>
    <w:tbl>
      <w:tblPr>
        <w:tblW w:w="5000" w:type="pct"/>
        <w:jc w:val="center"/>
        <w:shd w:val="clear" w:color="auto" w:fill="FFFFFF"/>
        <w:tblCellMar>
          <w:left w:w="0" w:type="dxa"/>
          <w:right w:w="0" w:type="dxa"/>
        </w:tblCellMar>
        <w:tblLook w:val="04A0" w:firstRow="1" w:lastRow="0" w:firstColumn="1" w:lastColumn="0" w:noHBand="0" w:noVBand="1"/>
      </w:tblPr>
      <w:tblGrid>
        <w:gridCol w:w="1472"/>
        <w:gridCol w:w="2183"/>
        <w:gridCol w:w="5756"/>
      </w:tblGrid>
      <w:tr w:rsidR="009617EC" w:rsidRPr="00247C07">
        <w:trPr>
          <w:tblHeader/>
          <w:jc w:val="center"/>
        </w:trPr>
        <w:tc>
          <w:tcPr>
            <w:tcW w:w="78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36" w:name="TO0000137"/>
            <w:r w:rsidRPr="00247C07">
              <w:rPr>
                <w:rFonts w:ascii="Times New Roman" w:hAnsi="Times New Roman" w:cs="Times New Roman"/>
              </w:rPr>
              <w:t>Класс прочности стали</w:t>
            </w:r>
            <w:bookmarkEnd w:id="1236"/>
          </w:p>
        </w:tc>
        <w:tc>
          <w:tcPr>
            <w:tcW w:w="11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Интервал значений 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rPr>
              <w:t>, МПа</w:t>
            </w:r>
          </w:p>
        </w:tc>
        <w:tc>
          <w:tcPr>
            <w:tcW w:w="305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Формулы</w:t>
            </w:r>
            <w:r w:rsidRPr="00247C07">
              <w:rPr>
                <w:rFonts w:ascii="Times New Roman" w:hAnsi="Times New Roman" w:cs="Times New Roman"/>
                <w:vertAlign w:val="superscript"/>
              </w:rPr>
              <w:t>*</w:t>
            </w:r>
            <w:r w:rsidRPr="00247C07">
              <w:rPr>
                <w:rFonts w:ascii="Times New Roman" w:hAnsi="Times New Roman" w:cs="Times New Roman"/>
              </w:rPr>
              <w:t xml:space="preserve"> для определения 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rPr>
              <w:t xml:space="preserve"> и σ</w:t>
            </w:r>
            <w:r w:rsidRPr="00247C07">
              <w:rPr>
                <w:rFonts w:ascii="Times New Roman" w:hAnsi="Times New Roman" w:cs="Times New Roman"/>
                <w:i/>
                <w:iCs/>
                <w:vertAlign w:val="subscript"/>
              </w:rPr>
              <w:t>y</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p>
        </w:tc>
      </w:tr>
      <w:tr w:rsidR="009617EC" w:rsidRPr="00247C07">
        <w:trPr>
          <w:jc w:val="center"/>
        </w:trPr>
        <w:tc>
          <w:tcPr>
            <w:tcW w:w="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rPr>
                <w:rFonts w:ascii="Times New Roman" w:eastAsia="Times New Roman" w:hAnsi="Times New Roman" w:cs="Times New Roman"/>
                <w:sz w:val="24"/>
                <w:szCs w:val="24"/>
              </w:rPr>
            </w:pPr>
          </w:p>
        </w:tc>
        <w:tc>
          <w:tcPr>
            <w:tcW w:w="1160"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0 - 196</w:t>
            </w:r>
          </w:p>
        </w:tc>
        <w:tc>
          <w:tcPr>
            <w:tcW w:w="30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both"/>
              <w:rPr>
                <w:rFonts w:ascii="Arial" w:eastAsiaTheme="minorEastAsia" w:hAnsi="Arial" w:cs="Arial"/>
              </w:rPr>
            </w:pP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i/>
                <w:iCs/>
              </w:rPr>
              <w:t xml:space="preserve"> = </w:t>
            </w:r>
            <w:r w:rsidRPr="00247C07">
              <w:rPr>
                <w:rFonts w:ascii="Times New Roman" w:hAnsi="Times New Roman" w:cs="Times New Roman"/>
              </w:rPr>
              <w:t>0,9σ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i/>
                <w:iCs/>
              </w:rPr>
              <w:t>т</w:t>
            </w:r>
          </w:p>
        </w:tc>
      </w:tr>
      <w:tr w:rsidR="009617EC" w:rsidRPr="00247C07">
        <w:trPr>
          <w:jc w:val="center"/>
        </w:trPr>
        <w:tc>
          <w:tcPr>
            <w:tcW w:w="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С235</w:t>
            </w:r>
          </w:p>
        </w:tc>
        <w:tc>
          <w:tcPr>
            <w:tcW w:w="1160"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196 - 385</w:t>
            </w:r>
          </w:p>
        </w:tc>
        <w:tc>
          <w:tcPr>
            <w:tcW w:w="30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both"/>
              <w:rPr>
                <w:rFonts w:ascii="Arial" w:eastAsiaTheme="minorEastAsia" w:hAnsi="Arial" w:cs="Arial"/>
              </w:rPr>
            </w:pP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rPr>
              <w:t xml:space="preserve"> = [-170,7(σ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rPr>
              <w:t>/</w:t>
            </w:r>
            <w:r w:rsidRPr="00247C07">
              <w:rPr>
                <w:rFonts w:ascii="Times New Roman" w:hAnsi="Times New Roman" w:cs="Times New Roman"/>
                <w:i/>
                <w:iCs/>
              </w:rPr>
              <w:t>E</w:t>
            </w:r>
            <w:r w:rsidRPr="00247C07">
              <w:rPr>
                <w:rFonts w:ascii="Times New Roman" w:hAnsi="Times New Roman" w:cs="Times New Roman"/>
              </w:rPr>
              <w:t>)</w:t>
            </w:r>
            <w:r w:rsidRPr="00247C07">
              <w:rPr>
                <w:rFonts w:ascii="Times New Roman" w:hAnsi="Times New Roman" w:cs="Times New Roman"/>
                <w:vertAlign w:val="superscript"/>
              </w:rPr>
              <w:t>2</w:t>
            </w:r>
            <w:r w:rsidRPr="00247C07">
              <w:rPr>
                <w:rFonts w:ascii="Times New Roman" w:hAnsi="Times New Roman" w:cs="Times New Roman"/>
              </w:rPr>
              <w:t xml:space="preserve"> + 0,6375(σ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rPr>
              <w:t>/</w:t>
            </w:r>
            <w:r w:rsidRPr="00247C07">
              <w:rPr>
                <w:rFonts w:ascii="Times New Roman" w:hAnsi="Times New Roman" w:cs="Times New Roman"/>
                <w:i/>
                <w:iCs/>
              </w:rPr>
              <w:t>E</w:t>
            </w:r>
            <w:r w:rsidRPr="00247C07">
              <w:rPr>
                <w:rFonts w:ascii="Times New Roman" w:hAnsi="Times New Roman" w:cs="Times New Roman"/>
              </w:rPr>
              <w:t>) + 0,4048 · 10</w:t>
            </w:r>
            <w:r w:rsidRPr="00247C07">
              <w:rPr>
                <w:rFonts w:ascii="Times New Roman" w:hAnsi="Times New Roman" w:cs="Times New Roman"/>
                <w:vertAlign w:val="superscript"/>
              </w:rPr>
              <w:t>-3</w:t>
            </w:r>
            <w:r w:rsidRPr="00247C07">
              <w:rPr>
                <w:rFonts w:ascii="Times New Roman" w:hAnsi="Times New Roman" w:cs="Times New Roman"/>
              </w:rPr>
              <w:t>]</w:t>
            </w:r>
            <w:r w:rsidRPr="00247C07">
              <w:rPr>
                <w:rFonts w:ascii="Times New Roman" w:hAnsi="Times New Roman" w:cs="Times New Roman"/>
                <w:i/>
                <w:iCs/>
              </w:rPr>
              <w:t>Ет</w:t>
            </w:r>
          </w:p>
        </w:tc>
      </w:tr>
      <w:tr w:rsidR="009617EC" w:rsidRPr="00247C07">
        <w:trPr>
          <w:jc w:val="center"/>
        </w:trPr>
        <w:tc>
          <w:tcPr>
            <w:tcW w:w="7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rPr>
                <w:rFonts w:ascii="Times New Roman" w:eastAsia="Times New Roman" w:hAnsi="Times New Roman" w:cs="Times New Roman"/>
                <w:sz w:val="24"/>
                <w:szCs w:val="24"/>
              </w:rPr>
            </w:pPr>
          </w:p>
        </w:tc>
        <w:tc>
          <w:tcPr>
            <w:tcW w:w="11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385</w:t>
            </w:r>
          </w:p>
        </w:tc>
        <w:tc>
          <w:tcPr>
            <w:tcW w:w="3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both"/>
              <w:rPr>
                <w:rFonts w:ascii="Arial" w:eastAsiaTheme="minorEastAsia" w:hAnsi="Arial" w:cs="Arial"/>
                <w:lang w:val="en-US"/>
              </w:rPr>
            </w:pP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lang w:val="en-US"/>
              </w:rPr>
              <w:t>,</w:t>
            </w:r>
            <w:r w:rsidRPr="00247C07">
              <w:rPr>
                <w:rFonts w:ascii="Times New Roman" w:hAnsi="Times New Roman" w:cs="Times New Roman"/>
                <w:i/>
                <w:iCs/>
                <w:vertAlign w:val="subscript"/>
                <w:lang w:val="en-US"/>
              </w:rPr>
              <w:t>cr</w:t>
            </w:r>
            <w:r w:rsidRPr="00247C07">
              <w:rPr>
                <w:rFonts w:ascii="Times New Roman" w:hAnsi="Times New Roman" w:cs="Times New Roman"/>
                <w:i/>
                <w:iCs/>
                <w:lang w:val="en-US"/>
              </w:rPr>
              <w:t xml:space="preserve"> = </w:t>
            </w:r>
            <w:r w:rsidRPr="00247C07">
              <w:rPr>
                <w:rFonts w:ascii="Times New Roman" w:hAnsi="Times New Roman" w:cs="Times New Roman"/>
                <w:lang w:val="en-US"/>
              </w:rPr>
              <w:t>[0,03114(</w:t>
            </w: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lang w:val="en-US"/>
              </w:rPr>
              <w:t>,</w:t>
            </w:r>
            <w:r w:rsidRPr="00247C07">
              <w:rPr>
                <w:rFonts w:ascii="Times New Roman" w:hAnsi="Times New Roman" w:cs="Times New Roman"/>
                <w:i/>
                <w:iCs/>
                <w:vertAlign w:val="subscript"/>
                <w:lang w:val="en-US"/>
              </w:rPr>
              <w:t>cr</w:t>
            </w:r>
            <w:r w:rsidRPr="00247C07">
              <w:rPr>
                <w:rFonts w:ascii="Times New Roman" w:hAnsi="Times New Roman" w:cs="Times New Roman"/>
                <w:vertAlign w:val="subscript"/>
                <w:lang w:val="en-US"/>
              </w:rPr>
              <w:t>,</w:t>
            </w:r>
            <w:r w:rsidRPr="00247C07">
              <w:rPr>
                <w:rFonts w:ascii="Times New Roman" w:hAnsi="Times New Roman" w:cs="Times New Roman"/>
                <w:i/>
                <w:iCs/>
                <w:vertAlign w:val="subscript"/>
                <w:lang w:val="en-US"/>
              </w:rPr>
              <w:t>ef</w:t>
            </w:r>
            <w:r w:rsidRPr="00247C07">
              <w:rPr>
                <w:rFonts w:ascii="Times New Roman" w:hAnsi="Times New Roman" w:cs="Times New Roman"/>
                <w:vertAlign w:val="superscript"/>
                <w:lang w:val="en-US"/>
              </w:rPr>
              <w:t xml:space="preserve"> </w:t>
            </w:r>
            <w:r w:rsidRPr="00247C07">
              <w:rPr>
                <w:rFonts w:ascii="Times New Roman" w:hAnsi="Times New Roman" w:cs="Times New Roman"/>
                <w:lang w:val="en-US"/>
              </w:rPr>
              <w:t>/</w:t>
            </w:r>
            <w:r w:rsidRPr="00247C07">
              <w:rPr>
                <w:rFonts w:ascii="Times New Roman" w:hAnsi="Times New Roman" w:cs="Times New Roman"/>
                <w:i/>
                <w:iCs/>
                <w:lang w:val="en-US"/>
              </w:rPr>
              <w:t>E</w:t>
            </w:r>
            <w:r w:rsidRPr="00247C07">
              <w:rPr>
                <w:rFonts w:ascii="Times New Roman" w:hAnsi="Times New Roman" w:cs="Times New Roman"/>
                <w:lang w:val="en-US"/>
              </w:rPr>
              <w:t>) + 0,9419 · 10</w:t>
            </w:r>
            <w:r w:rsidRPr="00247C07">
              <w:rPr>
                <w:rFonts w:ascii="Times New Roman" w:hAnsi="Times New Roman" w:cs="Times New Roman"/>
                <w:vertAlign w:val="superscript"/>
                <w:lang w:val="en-US"/>
              </w:rPr>
              <w:t>-3</w:t>
            </w:r>
            <w:r w:rsidRPr="00247C07">
              <w:rPr>
                <w:rFonts w:ascii="Times New Roman" w:hAnsi="Times New Roman" w:cs="Times New Roman"/>
                <w:lang w:val="en-US"/>
              </w:rPr>
              <w:t>]</w:t>
            </w:r>
            <w:r w:rsidRPr="00247C07">
              <w:rPr>
                <w:rFonts w:ascii="Times New Roman" w:hAnsi="Times New Roman" w:cs="Times New Roman"/>
                <w:i/>
                <w:iCs/>
                <w:lang w:val="en-US"/>
              </w:rPr>
              <w:t>Em</w:t>
            </w:r>
          </w:p>
        </w:tc>
      </w:tr>
      <w:tr w:rsidR="009617EC" w:rsidRPr="00247C07">
        <w:trPr>
          <w:jc w:val="center"/>
        </w:trPr>
        <w:tc>
          <w:tcPr>
            <w:tcW w:w="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rPr>
                <w:rFonts w:ascii="Times New Roman" w:eastAsia="Times New Roman" w:hAnsi="Times New Roman" w:cs="Times New Roman"/>
                <w:sz w:val="24"/>
                <w:szCs w:val="24"/>
                <w:lang w:val="en-US"/>
              </w:rPr>
            </w:pPr>
          </w:p>
        </w:tc>
        <w:tc>
          <w:tcPr>
            <w:tcW w:w="1160"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0 - 207</w:t>
            </w:r>
          </w:p>
        </w:tc>
        <w:tc>
          <w:tcPr>
            <w:tcW w:w="30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both"/>
              <w:rPr>
                <w:rFonts w:ascii="Arial" w:eastAsiaTheme="minorEastAsia" w:hAnsi="Arial" w:cs="Arial"/>
              </w:rPr>
            </w:pP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rPr>
              <w:t xml:space="preserve"> = 0,9σ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i/>
                <w:iCs/>
              </w:rPr>
              <w:t>m</w:t>
            </w:r>
          </w:p>
        </w:tc>
      </w:tr>
      <w:tr w:rsidR="009617EC" w:rsidRPr="00247C07">
        <w:trPr>
          <w:jc w:val="center"/>
        </w:trPr>
        <w:tc>
          <w:tcPr>
            <w:tcW w:w="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С325 - С345</w:t>
            </w:r>
          </w:p>
        </w:tc>
        <w:tc>
          <w:tcPr>
            <w:tcW w:w="1160"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207 - 524</w:t>
            </w:r>
          </w:p>
        </w:tc>
        <w:tc>
          <w:tcPr>
            <w:tcW w:w="30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both"/>
              <w:rPr>
                <w:rFonts w:ascii="Arial" w:eastAsiaTheme="minorEastAsia" w:hAnsi="Arial" w:cs="Arial"/>
              </w:rPr>
            </w:pP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rPr>
              <w:t xml:space="preserve"> = [-201,2(σ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rPr>
              <w:t>/</w:t>
            </w:r>
            <w:r w:rsidRPr="00247C07">
              <w:rPr>
                <w:rFonts w:ascii="Times New Roman" w:hAnsi="Times New Roman" w:cs="Times New Roman"/>
                <w:i/>
                <w:iCs/>
              </w:rPr>
              <w:t>E</w:t>
            </w:r>
            <w:r w:rsidRPr="00247C07">
              <w:rPr>
                <w:rFonts w:ascii="Times New Roman" w:hAnsi="Times New Roman" w:cs="Times New Roman"/>
              </w:rPr>
              <w:t>)</w:t>
            </w:r>
            <w:r w:rsidRPr="00247C07">
              <w:rPr>
                <w:rFonts w:ascii="Times New Roman" w:hAnsi="Times New Roman" w:cs="Times New Roman"/>
                <w:vertAlign w:val="superscript"/>
              </w:rPr>
              <w:t>2</w:t>
            </w:r>
            <w:r w:rsidRPr="00247C07">
              <w:rPr>
                <w:rFonts w:ascii="Times New Roman" w:hAnsi="Times New Roman" w:cs="Times New Roman"/>
                <w:i/>
                <w:iCs/>
              </w:rPr>
              <w:t xml:space="preserve"> + </w:t>
            </w:r>
            <w:r w:rsidRPr="00247C07">
              <w:rPr>
                <w:rFonts w:ascii="Times New Roman" w:hAnsi="Times New Roman" w:cs="Times New Roman"/>
              </w:rPr>
              <w:t>1,024(σ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rPr>
              <w:t>/</w:t>
            </w:r>
            <w:r w:rsidRPr="00247C07">
              <w:rPr>
                <w:rFonts w:ascii="Times New Roman" w:hAnsi="Times New Roman" w:cs="Times New Roman"/>
                <w:i/>
                <w:iCs/>
              </w:rPr>
              <w:t>E</w:t>
            </w:r>
            <w:r w:rsidRPr="00247C07">
              <w:rPr>
                <w:rFonts w:ascii="Times New Roman" w:hAnsi="Times New Roman" w:cs="Times New Roman"/>
              </w:rPr>
              <w:t>) + 0,0795 · 10</w:t>
            </w:r>
            <w:r w:rsidRPr="00247C07">
              <w:rPr>
                <w:rFonts w:ascii="Times New Roman" w:hAnsi="Times New Roman" w:cs="Times New Roman"/>
                <w:vertAlign w:val="superscript"/>
              </w:rPr>
              <w:t>-3</w:t>
            </w:r>
            <w:r w:rsidRPr="00247C07">
              <w:rPr>
                <w:rFonts w:ascii="Times New Roman" w:hAnsi="Times New Roman" w:cs="Times New Roman"/>
              </w:rPr>
              <w:t>]</w:t>
            </w:r>
            <w:r w:rsidRPr="00247C07">
              <w:rPr>
                <w:rFonts w:ascii="Times New Roman" w:hAnsi="Times New Roman" w:cs="Times New Roman"/>
                <w:i/>
                <w:iCs/>
              </w:rPr>
              <w:t>Em</w:t>
            </w:r>
          </w:p>
        </w:tc>
      </w:tr>
      <w:tr w:rsidR="009617EC" w:rsidRPr="00247C07">
        <w:trPr>
          <w:jc w:val="center"/>
        </w:trPr>
        <w:tc>
          <w:tcPr>
            <w:tcW w:w="7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rPr>
                <w:rFonts w:ascii="Times New Roman" w:eastAsia="Times New Roman" w:hAnsi="Times New Roman" w:cs="Times New Roman"/>
                <w:sz w:val="24"/>
                <w:szCs w:val="24"/>
              </w:rPr>
            </w:pPr>
          </w:p>
        </w:tc>
        <w:tc>
          <w:tcPr>
            <w:tcW w:w="11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524</w:t>
            </w:r>
          </w:p>
        </w:tc>
        <w:tc>
          <w:tcPr>
            <w:tcW w:w="3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both"/>
              <w:rPr>
                <w:rFonts w:ascii="Arial" w:eastAsiaTheme="minorEastAsia" w:hAnsi="Arial" w:cs="Arial"/>
                <w:lang w:val="en-US"/>
              </w:rPr>
            </w:pP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lang w:val="en-US"/>
              </w:rPr>
              <w:t>,</w:t>
            </w:r>
            <w:r w:rsidRPr="00247C07">
              <w:rPr>
                <w:rFonts w:ascii="Times New Roman" w:hAnsi="Times New Roman" w:cs="Times New Roman"/>
                <w:i/>
                <w:iCs/>
                <w:vertAlign w:val="subscript"/>
                <w:lang w:val="en-US"/>
              </w:rPr>
              <w:t>cr</w:t>
            </w:r>
            <w:r w:rsidRPr="00247C07">
              <w:rPr>
                <w:rFonts w:ascii="Times New Roman" w:hAnsi="Times New Roman" w:cs="Times New Roman"/>
                <w:lang w:val="en-US"/>
              </w:rPr>
              <w:t xml:space="preserve"> = [0,03572(</w:t>
            </w: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lang w:val="en-US"/>
              </w:rPr>
              <w:t>,</w:t>
            </w:r>
            <w:r w:rsidRPr="00247C07">
              <w:rPr>
                <w:rFonts w:ascii="Times New Roman" w:hAnsi="Times New Roman" w:cs="Times New Roman"/>
                <w:i/>
                <w:iCs/>
                <w:vertAlign w:val="subscript"/>
                <w:lang w:val="en-US"/>
              </w:rPr>
              <w:t>cr</w:t>
            </w:r>
            <w:r w:rsidRPr="00247C07">
              <w:rPr>
                <w:rFonts w:ascii="Times New Roman" w:hAnsi="Times New Roman" w:cs="Times New Roman"/>
                <w:vertAlign w:val="subscript"/>
                <w:lang w:val="en-US"/>
              </w:rPr>
              <w:t>,</w:t>
            </w:r>
            <w:r w:rsidRPr="00247C07">
              <w:rPr>
                <w:rFonts w:ascii="Times New Roman" w:hAnsi="Times New Roman" w:cs="Times New Roman"/>
                <w:i/>
                <w:iCs/>
                <w:vertAlign w:val="subscript"/>
                <w:lang w:val="en-US"/>
              </w:rPr>
              <w:t>ef</w:t>
            </w:r>
            <w:r w:rsidRPr="00247C07">
              <w:rPr>
                <w:rFonts w:ascii="Times New Roman" w:hAnsi="Times New Roman" w:cs="Times New Roman"/>
                <w:lang w:val="en-US"/>
              </w:rPr>
              <w:t>/</w:t>
            </w:r>
            <w:r w:rsidRPr="00247C07">
              <w:rPr>
                <w:rFonts w:ascii="Times New Roman" w:hAnsi="Times New Roman" w:cs="Times New Roman"/>
                <w:i/>
                <w:iCs/>
                <w:lang w:val="en-US"/>
              </w:rPr>
              <w:t>E</w:t>
            </w:r>
            <w:r w:rsidRPr="00247C07">
              <w:rPr>
                <w:rFonts w:ascii="Times New Roman" w:hAnsi="Times New Roman" w:cs="Times New Roman"/>
                <w:lang w:val="en-US"/>
              </w:rPr>
              <w:t>) + 1,290 · 10</w:t>
            </w:r>
            <w:r w:rsidRPr="00247C07">
              <w:rPr>
                <w:rFonts w:ascii="Times New Roman" w:hAnsi="Times New Roman" w:cs="Times New Roman"/>
                <w:vertAlign w:val="superscript"/>
                <w:lang w:val="en-US"/>
              </w:rPr>
              <w:t>-3</w:t>
            </w:r>
            <w:r w:rsidRPr="00247C07">
              <w:rPr>
                <w:rFonts w:ascii="Times New Roman" w:hAnsi="Times New Roman" w:cs="Times New Roman"/>
                <w:lang w:val="en-US"/>
              </w:rPr>
              <w:t>]</w:t>
            </w:r>
            <w:r w:rsidRPr="00247C07">
              <w:rPr>
                <w:rFonts w:ascii="Times New Roman" w:hAnsi="Times New Roman" w:cs="Times New Roman"/>
                <w:i/>
                <w:iCs/>
                <w:lang w:val="en-US"/>
              </w:rPr>
              <w:t>Em</w:t>
            </w:r>
          </w:p>
        </w:tc>
      </w:tr>
      <w:tr w:rsidR="009617EC" w:rsidRPr="00247C07">
        <w:trPr>
          <w:jc w:val="center"/>
        </w:trPr>
        <w:tc>
          <w:tcPr>
            <w:tcW w:w="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rPr>
                <w:rFonts w:ascii="Times New Roman" w:eastAsia="Times New Roman" w:hAnsi="Times New Roman" w:cs="Times New Roman"/>
                <w:sz w:val="24"/>
                <w:szCs w:val="24"/>
                <w:lang w:val="en-US"/>
              </w:rPr>
            </w:pPr>
          </w:p>
        </w:tc>
        <w:tc>
          <w:tcPr>
            <w:tcW w:w="1160"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0 - 229</w:t>
            </w:r>
          </w:p>
        </w:tc>
        <w:tc>
          <w:tcPr>
            <w:tcW w:w="30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both"/>
              <w:rPr>
                <w:rFonts w:ascii="Arial" w:eastAsiaTheme="minorEastAsia" w:hAnsi="Arial" w:cs="Arial"/>
              </w:rPr>
            </w:pP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rPr>
              <w:t xml:space="preserve"> = 0,9σ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i/>
                <w:iCs/>
              </w:rPr>
              <w:t>m</w:t>
            </w:r>
          </w:p>
        </w:tc>
      </w:tr>
      <w:tr w:rsidR="009617EC" w:rsidRPr="00247C07">
        <w:trPr>
          <w:jc w:val="center"/>
        </w:trPr>
        <w:tc>
          <w:tcPr>
            <w:tcW w:w="782"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С390</w:t>
            </w:r>
          </w:p>
        </w:tc>
        <w:tc>
          <w:tcPr>
            <w:tcW w:w="1160"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229 - 591</w:t>
            </w:r>
          </w:p>
        </w:tc>
        <w:tc>
          <w:tcPr>
            <w:tcW w:w="305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both"/>
              <w:rPr>
                <w:rFonts w:ascii="Arial" w:eastAsiaTheme="minorEastAsia" w:hAnsi="Arial" w:cs="Arial"/>
              </w:rPr>
            </w:pP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rPr>
              <w:t xml:space="preserve"> = [-215,8(σ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rPr>
              <w:t>/</w:t>
            </w:r>
            <w:r w:rsidRPr="00247C07">
              <w:rPr>
                <w:rFonts w:ascii="Times New Roman" w:hAnsi="Times New Roman" w:cs="Times New Roman"/>
                <w:i/>
                <w:iCs/>
              </w:rPr>
              <w:t>E</w:t>
            </w:r>
            <w:r w:rsidRPr="00247C07">
              <w:rPr>
                <w:rFonts w:ascii="Times New Roman" w:hAnsi="Times New Roman" w:cs="Times New Roman"/>
              </w:rPr>
              <w:t>)</w:t>
            </w:r>
            <w:r w:rsidRPr="00247C07">
              <w:rPr>
                <w:rFonts w:ascii="Times New Roman" w:hAnsi="Times New Roman" w:cs="Times New Roman"/>
                <w:vertAlign w:val="superscript"/>
              </w:rPr>
              <w:t>2</w:t>
            </w:r>
            <w:r w:rsidRPr="00247C07">
              <w:rPr>
                <w:rFonts w:ascii="Times New Roman" w:hAnsi="Times New Roman" w:cs="Times New Roman"/>
              </w:rPr>
              <w:t xml:space="preserve"> + 1,238(σ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rPr>
              <w:t>/</w:t>
            </w:r>
            <w:r w:rsidRPr="00247C07">
              <w:rPr>
                <w:rFonts w:ascii="Times New Roman" w:hAnsi="Times New Roman" w:cs="Times New Roman"/>
                <w:i/>
                <w:iCs/>
              </w:rPr>
              <w:t>E</w:t>
            </w:r>
            <w:r w:rsidRPr="00247C07">
              <w:rPr>
                <w:rFonts w:ascii="Times New Roman" w:hAnsi="Times New Roman" w:cs="Times New Roman"/>
              </w:rPr>
              <w:t>) - 0,1091 · 10</w:t>
            </w:r>
            <w:r w:rsidRPr="00247C07">
              <w:rPr>
                <w:rFonts w:ascii="Times New Roman" w:hAnsi="Times New Roman" w:cs="Times New Roman"/>
                <w:vertAlign w:val="superscript"/>
              </w:rPr>
              <w:t>-3</w:t>
            </w:r>
            <w:r w:rsidRPr="00247C07">
              <w:rPr>
                <w:rFonts w:ascii="Times New Roman" w:hAnsi="Times New Roman" w:cs="Times New Roman"/>
              </w:rPr>
              <w:t>]</w:t>
            </w:r>
            <w:r w:rsidRPr="00247C07">
              <w:rPr>
                <w:rFonts w:ascii="Times New Roman" w:hAnsi="Times New Roman" w:cs="Times New Roman"/>
                <w:i/>
                <w:iCs/>
              </w:rPr>
              <w:t>Em</w:t>
            </w:r>
          </w:p>
        </w:tc>
      </w:tr>
      <w:tr w:rsidR="009617EC" w:rsidRPr="00247C07">
        <w:trPr>
          <w:jc w:val="center"/>
        </w:trPr>
        <w:tc>
          <w:tcPr>
            <w:tcW w:w="7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rPr>
                <w:rFonts w:ascii="Times New Roman" w:eastAsia="Times New Roman" w:hAnsi="Times New Roman" w:cs="Times New Roman"/>
                <w:sz w:val="24"/>
                <w:szCs w:val="24"/>
              </w:rPr>
            </w:pPr>
          </w:p>
        </w:tc>
        <w:tc>
          <w:tcPr>
            <w:tcW w:w="11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591</w:t>
            </w:r>
          </w:p>
        </w:tc>
        <w:tc>
          <w:tcPr>
            <w:tcW w:w="3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spacing w:before="120" w:after="120"/>
              <w:jc w:val="both"/>
              <w:rPr>
                <w:rFonts w:ascii="Arial" w:eastAsiaTheme="minorEastAsia" w:hAnsi="Arial" w:cs="Arial"/>
                <w:lang w:val="en-US"/>
              </w:rPr>
            </w:pP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lang w:val="en-US"/>
              </w:rPr>
              <w:t>,</w:t>
            </w:r>
            <w:r w:rsidRPr="00247C07">
              <w:rPr>
                <w:rFonts w:ascii="Times New Roman" w:hAnsi="Times New Roman" w:cs="Times New Roman"/>
                <w:i/>
                <w:iCs/>
                <w:vertAlign w:val="subscript"/>
                <w:lang w:val="en-US"/>
              </w:rPr>
              <w:t>cr</w:t>
            </w:r>
            <w:r w:rsidRPr="00247C07">
              <w:rPr>
                <w:rFonts w:ascii="Times New Roman" w:hAnsi="Times New Roman" w:cs="Times New Roman"/>
                <w:lang w:val="en-US"/>
              </w:rPr>
              <w:t xml:space="preserve"> = [0,03677(</w:t>
            </w:r>
            <w:r w:rsidRPr="00247C07">
              <w:rPr>
                <w:rFonts w:ascii="Times New Roman" w:hAnsi="Times New Roman" w:cs="Times New Roman"/>
              </w:rPr>
              <w:t>σ</w:t>
            </w:r>
            <w:r w:rsidRPr="00247C07">
              <w:rPr>
                <w:rFonts w:ascii="Times New Roman" w:hAnsi="Times New Roman" w:cs="Times New Roman"/>
                <w:i/>
                <w:iCs/>
                <w:vertAlign w:val="subscript"/>
              </w:rPr>
              <w:t>х</w:t>
            </w:r>
            <w:r w:rsidRPr="00247C07">
              <w:rPr>
                <w:rFonts w:ascii="Times New Roman" w:hAnsi="Times New Roman" w:cs="Times New Roman"/>
                <w:vertAlign w:val="subscript"/>
                <w:lang w:val="en-US"/>
              </w:rPr>
              <w:t>,</w:t>
            </w:r>
            <w:r w:rsidRPr="00247C07">
              <w:rPr>
                <w:rFonts w:ascii="Times New Roman" w:hAnsi="Times New Roman" w:cs="Times New Roman"/>
                <w:i/>
                <w:iCs/>
                <w:vertAlign w:val="subscript"/>
                <w:lang w:val="en-US"/>
              </w:rPr>
              <w:t>cr</w:t>
            </w:r>
            <w:r w:rsidRPr="00247C07">
              <w:rPr>
                <w:rFonts w:ascii="Times New Roman" w:hAnsi="Times New Roman" w:cs="Times New Roman"/>
                <w:vertAlign w:val="subscript"/>
                <w:lang w:val="en-US"/>
              </w:rPr>
              <w:t>,</w:t>
            </w:r>
            <w:r w:rsidRPr="00247C07">
              <w:rPr>
                <w:rFonts w:ascii="Times New Roman" w:hAnsi="Times New Roman" w:cs="Times New Roman"/>
                <w:i/>
                <w:iCs/>
                <w:vertAlign w:val="subscript"/>
                <w:lang w:val="en-US"/>
              </w:rPr>
              <w:t>ef</w:t>
            </w:r>
            <w:r w:rsidRPr="00247C07">
              <w:rPr>
                <w:rFonts w:ascii="Times New Roman" w:hAnsi="Times New Roman" w:cs="Times New Roman"/>
                <w:lang w:val="en-US"/>
              </w:rPr>
              <w:t>/</w:t>
            </w:r>
            <w:r w:rsidRPr="00247C07">
              <w:rPr>
                <w:rFonts w:ascii="Times New Roman" w:hAnsi="Times New Roman" w:cs="Times New Roman"/>
                <w:i/>
                <w:iCs/>
                <w:lang w:val="en-US"/>
              </w:rPr>
              <w:t>E</w:t>
            </w:r>
            <w:r w:rsidRPr="00247C07">
              <w:rPr>
                <w:rFonts w:ascii="Times New Roman" w:hAnsi="Times New Roman" w:cs="Times New Roman"/>
                <w:lang w:val="en-US"/>
              </w:rPr>
              <w:t>) + 1,561 · 10</w:t>
            </w:r>
            <w:r w:rsidRPr="00247C07">
              <w:rPr>
                <w:rFonts w:ascii="Times New Roman" w:hAnsi="Times New Roman" w:cs="Times New Roman"/>
                <w:vertAlign w:val="superscript"/>
                <w:lang w:val="en-US"/>
              </w:rPr>
              <w:t>-3</w:t>
            </w:r>
            <w:r w:rsidRPr="00247C07">
              <w:rPr>
                <w:rFonts w:ascii="Times New Roman" w:hAnsi="Times New Roman" w:cs="Times New Roman"/>
                <w:lang w:val="en-US"/>
              </w:rPr>
              <w:t>]</w:t>
            </w:r>
            <w:r w:rsidRPr="00247C07">
              <w:rPr>
                <w:rFonts w:ascii="Times New Roman" w:hAnsi="Times New Roman" w:cs="Times New Roman"/>
                <w:i/>
                <w:iCs/>
                <w:lang w:val="en-US"/>
              </w:rPr>
              <w:t>Em</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vertAlign w:val="superscript"/>
              </w:rPr>
              <w:t>*</w:t>
            </w:r>
            <w:r w:rsidRPr="00247C07">
              <w:rPr>
                <w:rFonts w:ascii="Times New Roman" w:hAnsi="Times New Roman" w:cs="Times New Roman"/>
              </w:rPr>
              <w:t xml:space="preserve"> При определении поперечных нормальных критических напряжений в формулах заменяются 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rPr>
              <w:t xml:space="preserve"> на σ</w:t>
            </w:r>
            <w:r w:rsidRPr="00247C07">
              <w:rPr>
                <w:rFonts w:ascii="Times New Roman" w:hAnsi="Times New Roman" w:cs="Times New Roman"/>
                <w:i/>
                <w:iCs/>
                <w:vertAlign w:val="subscript"/>
              </w:rPr>
              <w:t>y</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rPr>
              <w:t xml:space="preserve"> и σ</w:t>
            </w:r>
            <w:r w:rsidRPr="00247C07">
              <w:rPr>
                <w:rFonts w:ascii="Times New Roman" w:hAnsi="Times New Roman" w:cs="Times New Roman"/>
                <w:i/>
                <w:iCs/>
                <w:vertAlign w:val="subscript"/>
              </w:rPr>
              <w:t>х</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i/>
                <w:iCs/>
              </w:rPr>
              <w:t xml:space="preserve"> </w:t>
            </w:r>
            <w:r w:rsidRPr="00247C07">
              <w:rPr>
                <w:rFonts w:ascii="Times New Roman" w:hAnsi="Times New Roman" w:cs="Times New Roman"/>
              </w:rPr>
              <w:t>на σ</w:t>
            </w:r>
            <w:r w:rsidRPr="00247C07">
              <w:rPr>
                <w:rFonts w:ascii="Times New Roman" w:hAnsi="Times New Roman" w:cs="Times New Roman"/>
                <w:i/>
                <w:iCs/>
                <w:vertAlign w:val="subscript"/>
              </w:rPr>
              <w:t>y</w:t>
            </w:r>
            <w:r w:rsidRPr="00247C07">
              <w:rPr>
                <w:rFonts w:ascii="Times New Roman" w:hAnsi="Times New Roman" w:cs="Times New Roman"/>
                <w:vertAlign w:val="subscript"/>
              </w:rPr>
              <w:t>,</w:t>
            </w:r>
            <w:r w:rsidRPr="00247C07">
              <w:rPr>
                <w:rFonts w:ascii="Times New Roman" w:hAnsi="Times New Roman" w:cs="Times New Roman"/>
                <w:i/>
                <w:iCs/>
                <w:vertAlign w:val="subscript"/>
              </w:rPr>
              <w:t>cr</w:t>
            </w:r>
            <w:r w:rsidRPr="00247C07">
              <w:rPr>
                <w:rFonts w:ascii="Times New Roman" w:hAnsi="Times New Roman" w:cs="Times New Roman"/>
                <w:vertAlign w:val="subscript"/>
              </w:rPr>
              <w:t>,</w:t>
            </w:r>
            <w:r w:rsidRPr="00247C07">
              <w:rPr>
                <w:rFonts w:ascii="Times New Roman" w:hAnsi="Times New Roman" w:cs="Times New Roman"/>
                <w:i/>
                <w:iCs/>
                <w:vertAlign w:val="subscript"/>
              </w:rPr>
              <w:t>ef</w:t>
            </w:r>
            <w:r w:rsidRPr="00247C07">
              <w:rPr>
                <w:rFonts w:ascii="Times New Roman" w:hAnsi="Times New Roman" w:cs="Times New Roman"/>
                <w:i/>
                <w:iCs/>
              </w:rPr>
              <w:t>.</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Здесь </w:t>
            </w:r>
            <w:r w:rsidRPr="00247C07">
              <w:rPr>
                <w:rFonts w:ascii="Times New Roman" w:hAnsi="Times New Roman" w:cs="Times New Roman"/>
                <w:i/>
                <w:iCs/>
              </w:rPr>
              <w:t xml:space="preserve">т - </w:t>
            </w:r>
            <w:r w:rsidRPr="00247C07">
              <w:rPr>
                <w:rFonts w:ascii="Times New Roman" w:hAnsi="Times New Roman" w:cs="Times New Roman"/>
              </w:rPr>
              <w:t xml:space="preserve">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rPr>
              <w:t>.</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1237" w:name="PO0002854"/>
      <w:r w:rsidRPr="00247C07">
        <w:rPr>
          <w:rFonts w:ascii="Times New Roman" w:hAnsi="Times New Roman" w:cs="Times New Roman"/>
          <w:sz w:val="24"/>
          <w:szCs w:val="24"/>
        </w:rPr>
        <w:t>X</w:t>
      </w:r>
      <w:bookmarkEnd w:id="1237"/>
      <w:r w:rsidRPr="00247C07">
        <w:rPr>
          <w:rFonts w:ascii="Times New Roman" w:hAnsi="Times New Roman" w:cs="Times New Roman"/>
          <w:sz w:val="24"/>
          <w:szCs w:val="24"/>
        </w:rPr>
        <w:t>.4.1 Приведенное критическое продольное нормальное напряжение для пластинок стенки изгибаемого элемента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238" w:name="PO0002855"/>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1109FC5" wp14:editId="15CE03B0">
            <wp:extent cx="1924685" cy="553085"/>
            <wp:effectExtent l="0" t="0" r="0" b="0"/>
            <wp:docPr id="380" name="Рисунок 380" descr="C:\Users\AMIKHA~1\AppData\Local\Temp\ns\4CFE.files\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AMIKHA~1\AppData\Local\Temp\ns\4CFE.files\image363.png"/>
                    <pic:cNvPicPr>
                      <a:picLocks noChangeAspect="1" noChangeArrowheads="1"/>
                    </pic:cNvPicPr>
                  </pic:nvPicPr>
                  <pic:blipFill>
                    <a:blip r:embed="rId1059" r:link="rId1060">
                      <a:extLst>
                        <a:ext uri="{28A0092B-C50C-407E-A947-70E740481C1C}">
                          <a14:useLocalDpi xmlns:a14="http://schemas.microsoft.com/office/drawing/2010/main" val="0"/>
                        </a:ext>
                      </a:extLst>
                    </a:blip>
                    <a:srcRect/>
                    <a:stretch>
                      <a:fillRect/>
                    </a:stretch>
                  </pic:blipFill>
                  <pic:spPr bwMode="auto">
                    <a:xfrm>
                      <a:off x="0" y="0"/>
                      <a:ext cx="1924685" cy="553085"/>
                    </a:xfrm>
                    <a:prstGeom prst="rect">
                      <a:avLst/>
                    </a:prstGeom>
                    <a:noFill/>
                    <a:ln>
                      <a:noFill/>
                    </a:ln>
                  </pic:spPr>
                </pic:pic>
              </a:graphicData>
            </a:graphic>
          </wp:inline>
        </w:drawing>
      </w:r>
      <w:r w:rsidRPr="00247C07">
        <w:rPr>
          <w:rFonts w:ascii="Times New Roman" w:hAnsi="Times New Roman" w:cs="Times New Roman"/>
          <w:sz w:val="24"/>
          <w:szCs w:val="24"/>
        </w:rPr>
        <w:t>                                       (Х.12)</w:t>
      </w:r>
      <w:bookmarkEnd w:id="1238"/>
    </w:p>
    <w:p w:rsidR="009617EC" w:rsidRPr="00247C07" w:rsidRDefault="009617EC">
      <w:pPr>
        <w:shd w:val="clear" w:color="auto" w:fill="FFFFFF"/>
        <w:ind w:firstLine="283"/>
        <w:jc w:val="both"/>
      </w:pPr>
      <w:r w:rsidRPr="00247C07">
        <w:rPr>
          <w:rFonts w:ascii="Times New Roman" w:hAnsi="Times New Roman" w:cs="Times New Roman"/>
          <w:sz w:val="24"/>
          <w:szCs w:val="24"/>
        </w:rPr>
        <w:t>где χ</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упругого защемления стенки, принимаемый для элементов с болтовыми соединениями равным 1,4, для сварных элементов - по таблице </w:t>
      </w:r>
      <w:hyperlink w:anchor="TO0000138" w:tooltip="Таблица Х.4" w:history="1">
        <w:r w:rsidRPr="00247C07">
          <w:rPr>
            <w:rStyle w:val="a3"/>
          </w:rPr>
          <w:t>Х.4</w:t>
        </w:r>
      </w:hyperlink>
      <w:r w:rsidRPr="00247C07">
        <w:rPr>
          <w:rFonts w:ascii="Times New Roman" w:hAnsi="Times New Roman" w:cs="Times New Roman"/>
          <w:sz w:val="24"/>
          <w:szCs w:val="24"/>
        </w:rPr>
        <w:t>;</w:t>
      </w:r>
    </w:p>
    <w:p w:rsidR="009617EC" w:rsidRPr="00247C07" w:rsidRDefault="009617EC">
      <w:pPr>
        <w:shd w:val="clear" w:color="auto" w:fill="FFFFFF"/>
        <w:ind w:firstLine="284"/>
        <w:jc w:val="both"/>
      </w:pPr>
      <w:r w:rsidRPr="00247C07">
        <w:rPr>
          <w:rFonts w:ascii="Times New Roman" w:hAnsi="Times New Roman" w:cs="Times New Roman"/>
          <w:sz w:val="24"/>
          <w:szCs w:val="24"/>
        </w:rPr>
        <w:t xml:space="preserve">ε - коэффициент, принимаемый по таблице </w:t>
      </w:r>
      <w:hyperlink w:anchor="TO0000139" w:tooltip="Таблица Х.5" w:history="1">
        <w:r w:rsidRPr="00247C07">
          <w:rPr>
            <w:rStyle w:val="a3"/>
          </w:rPr>
          <w:t>Х.5</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Х.4</w:t>
      </w:r>
    </w:p>
    <w:tbl>
      <w:tblPr>
        <w:tblW w:w="5000" w:type="pct"/>
        <w:jc w:val="center"/>
        <w:shd w:val="clear" w:color="auto" w:fill="FFFFFF"/>
        <w:tblCellMar>
          <w:left w:w="0" w:type="dxa"/>
          <w:right w:w="0" w:type="dxa"/>
        </w:tblCellMar>
        <w:tblLook w:val="04A0" w:firstRow="1" w:lastRow="0" w:firstColumn="1" w:lastColumn="0" w:noHBand="0" w:noVBand="1"/>
      </w:tblPr>
      <w:tblGrid>
        <w:gridCol w:w="1070"/>
        <w:gridCol w:w="1198"/>
        <w:gridCol w:w="1176"/>
        <w:gridCol w:w="1188"/>
        <w:gridCol w:w="1197"/>
        <w:gridCol w:w="1167"/>
        <w:gridCol w:w="1188"/>
        <w:gridCol w:w="1227"/>
      </w:tblGrid>
      <w:tr w:rsidR="009617EC" w:rsidRPr="00247C07">
        <w:trPr>
          <w:jc w:val="center"/>
        </w:trPr>
        <w:tc>
          <w:tcPr>
            <w:tcW w:w="56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bookmarkStart w:id="1239" w:name="TO0000138"/>
            <w:r w:rsidRPr="00247C07">
              <w:rPr>
                <w:rFonts w:ascii="Times New Roman" w:hAnsi="Times New Roman" w:cs="Times New Roman"/>
              </w:rPr>
              <w:t>γ</w:t>
            </w:r>
            <w:bookmarkEnd w:id="1239"/>
          </w:p>
        </w:tc>
        <w:tc>
          <w:tcPr>
            <w:tcW w:w="63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62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6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63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62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6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6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10</w:t>
            </w:r>
          </w:p>
        </w:tc>
      </w:tr>
      <w:tr w:rsidR="009617EC" w:rsidRPr="00247C07">
        <w:trPr>
          <w:jc w:val="center"/>
        </w:trPr>
        <w:tc>
          <w:tcPr>
            <w:tcW w:w="5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χ</w:t>
            </w:r>
          </w:p>
        </w:tc>
        <w:tc>
          <w:tcPr>
            <w:tcW w:w="6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1,21</w:t>
            </w:r>
          </w:p>
        </w:tc>
        <w:tc>
          <w:tcPr>
            <w:tcW w:w="6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1,33</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1,46</w:t>
            </w:r>
          </w:p>
        </w:tc>
        <w:tc>
          <w:tcPr>
            <w:tcW w:w="6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1,55</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1,63</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1,65</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Х.5</w:t>
      </w:r>
    </w:p>
    <w:tbl>
      <w:tblPr>
        <w:tblW w:w="5000" w:type="pct"/>
        <w:jc w:val="center"/>
        <w:shd w:val="clear" w:color="auto" w:fill="FFFFFF"/>
        <w:tblCellMar>
          <w:left w:w="0" w:type="dxa"/>
          <w:right w:w="0" w:type="dxa"/>
        </w:tblCellMar>
        <w:tblLook w:val="04A0" w:firstRow="1" w:lastRow="0" w:firstColumn="1" w:lastColumn="0" w:noHBand="0" w:noVBand="1"/>
      </w:tblPr>
      <w:tblGrid>
        <w:gridCol w:w="759"/>
        <w:gridCol w:w="870"/>
        <w:gridCol w:w="870"/>
        <w:gridCol w:w="851"/>
        <w:gridCol w:w="870"/>
        <w:gridCol w:w="860"/>
        <w:gridCol w:w="860"/>
        <w:gridCol w:w="860"/>
        <w:gridCol w:w="851"/>
        <w:gridCol w:w="870"/>
        <w:gridCol w:w="890"/>
      </w:tblGrid>
      <w:tr w:rsidR="009617EC" w:rsidRPr="00247C07">
        <w:trPr>
          <w:tblHeader/>
          <w:jc w:val="center"/>
        </w:trPr>
        <w:tc>
          <w:tcPr>
            <w:tcW w:w="40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40" w:name="TO0000139"/>
            <w:r w:rsidRPr="00247C07">
              <w:rPr>
                <w:rFonts w:ascii="Times New Roman" w:hAnsi="Times New Roman" w:cs="Times New Roman"/>
              </w:rPr>
              <w:t>ξ</w:t>
            </w:r>
            <w:bookmarkEnd w:id="1240"/>
          </w:p>
        </w:tc>
        <w:tc>
          <w:tcPr>
            <w:tcW w:w="4596" w:type="pct"/>
            <w:gridSpan w:val="10"/>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ε при 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4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 и более</w:t>
            </w:r>
          </w:p>
        </w:tc>
      </w:tr>
      <w:tr w:rsidR="009617EC" w:rsidRPr="00247C07">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8,41</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6,25</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5,14</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4,75</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4,36</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4,04</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4,34</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r>
      <w:tr w:rsidR="009617EC" w:rsidRPr="00247C07">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7,1</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6,6</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6,1</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5,9</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5,8</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6,1</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5,8</w:t>
            </w:r>
          </w:p>
        </w:tc>
      </w:tr>
      <w:tr w:rsidR="009617EC" w:rsidRPr="00247C07">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13,3</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9,6</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8,3</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7,7</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7,1</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6,9</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6,7</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6,6</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7,1</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6,6</w:t>
            </w:r>
          </w:p>
        </w:tc>
      </w:tr>
      <w:tr w:rsidR="009617EC" w:rsidRPr="00247C07">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15,1</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9,7</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8,4</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8,1</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7,9</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7,8</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8,4</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7,8</w:t>
            </w:r>
          </w:p>
        </w:tc>
      </w:tr>
      <w:tr w:rsidR="009617EC" w:rsidRPr="00247C07">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1,33</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18,7</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14,2</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12,9</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11,1</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11,5</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r>
      <w:tr w:rsidR="009617EC" w:rsidRPr="00247C07">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29,1</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25,6</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24,1</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23,9</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24,1</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24,4</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25,6</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24,1</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24,1</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23,9</w:t>
            </w:r>
          </w:p>
        </w:tc>
      </w:tr>
      <w:tr w:rsidR="009617EC" w:rsidRPr="00247C07">
        <w:trPr>
          <w:jc w:val="center"/>
        </w:trPr>
        <w:tc>
          <w:tcPr>
            <w:tcW w:w="40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3,00</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54,3</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54,5</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58,0</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53,8</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53,8</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53,8</w:t>
            </w:r>
          </w:p>
        </w:tc>
        <w:tc>
          <w:tcPr>
            <w:tcW w:w="4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53,8</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53,8</w:t>
            </w:r>
          </w:p>
        </w:tc>
        <w:tc>
          <w:tcPr>
            <w:tcW w:w="4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53,8</w:t>
            </w:r>
          </w:p>
        </w:tc>
        <w:tc>
          <w:tcPr>
            <w:tcW w:w="4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53,8</w:t>
            </w:r>
          </w:p>
        </w:tc>
      </w:tr>
      <w:tr w:rsidR="009617EC" w:rsidRPr="00247C07">
        <w:trPr>
          <w:jc w:val="center"/>
        </w:trPr>
        <w:tc>
          <w:tcPr>
            <w:tcW w:w="4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4,00</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95,7</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95,7</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95,7</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95,7</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95,7</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95,7</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95,7</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95,7</w:t>
            </w:r>
          </w:p>
        </w:tc>
        <w:tc>
          <w:tcPr>
            <w:tcW w:w="4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95,7</w:t>
            </w:r>
          </w:p>
        </w:tc>
        <w:tc>
          <w:tcPr>
            <w:tcW w:w="4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95,7</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Х.4.2 Приведенное критическое поперечное нормальное напряжение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для</w:t>
      </w:r>
      <w:r w:rsidRPr="00247C07">
        <w:rPr>
          <w:rFonts w:ascii="Times New Roman" w:hAnsi="Times New Roman" w:cs="Times New Roman"/>
          <w:sz w:val="24"/>
          <w:szCs w:val="24"/>
          <w:vertAlign w:val="superscript"/>
        </w:rPr>
        <w:t xml:space="preserve"> </w:t>
      </w:r>
      <w:r w:rsidRPr="00247C07">
        <w:rPr>
          <w:rFonts w:ascii="Times New Roman" w:hAnsi="Times New Roman" w:cs="Times New Roman"/>
          <w:sz w:val="24"/>
          <w:szCs w:val="24"/>
        </w:rPr>
        <w:t>пластинок стенки изгибаемого элемента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241" w:name="PO0002859"/>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B70367B" wp14:editId="3AE6C15C">
            <wp:extent cx="1998980" cy="457200"/>
            <wp:effectExtent l="0" t="0" r="1270" b="0"/>
            <wp:docPr id="381" name="Рисунок 381" descr="C:\Users\AMIKHA~1\AppData\Local\Temp\ns\4CFE.files\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AMIKHA~1\AppData\Local\Temp\ns\4CFE.files\image364.png"/>
                    <pic:cNvPicPr>
                      <a:picLocks noChangeAspect="1" noChangeArrowheads="1"/>
                    </pic:cNvPicPr>
                  </pic:nvPicPr>
                  <pic:blipFill>
                    <a:blip r:embed="rId1061" r:link="rId1062">
                      <a:extLst>
                        <a:ext uri="{28A0092B-C50C-407E-A947-70E740481C1C}">
                          <a14:useLocalDpi xmlns:a14="http://schemas.microsoft.com/office/drawing/2010/main" val="0"/>
                        </a:ext>
                      </a:extLst>
                    </a:blip>
                    <a:srcRect/>
                    <a:stretch>
                      <a:fillRect/>
                    </a:stretch>
                  </pic:blipFill>
                  <pic:spPr bwMode="auto">
                    <a:xfrm>
                      <a:off x="0" y="0"/>
                      <a:ext cx="1998980" cy="457200"/>
                    </a:xfrm>
                    <a:prstGeom prst="rect">
                      <a:avLst/>
                    </a:prstGeom>
                    <a:noFill/>
                    <a:ln>
                      <a:noFill/>
                    </a:ln>
                  </pic:spPr>
                </pic:pic>
              </a:graphicData>
            </a:graphic>
          </wp:inline>
        </w:drawing>
      </w:r>
      <w:bookmarkEnd w:id="1241"/>
      <w:r w:rsidRPr="00247C07">
        <w:rPr>
          <w:rFonts w:ascii="Times New Roman" w:hAnsi="Times New Roman" w:cs="Times New Roman"/>
          <w:sz w:val="24"/>
          <w:szCs w:val="24"/>
        </w:rPr>
        <w:t>                                     (Х.13)</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ζ</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принимаемый равным единице при нагрузке, распределенной по всей длине пластинки, и по таблице </w:t>
      </w:r>
      <w:hyperlink w:anchor="TO0000140" w:tooltip="Таблица Х.6" w:history="1">
        <w:r w:rsidRPr="00247C07">
          <w:rPr>
            <w:rStyle w:val="a3"/>
          </w:rPr>
          <w:t>Х.6</w:t>
        </w:r>
      </w:hyperlink>
      <w:r w:rsidRPr="00247C07">
        <w:rPr>
          <w:rFonts w:ascii="Times New Roman" w:hAnsi="Times New Roman" w:cs="Times New Roman"/>
          <w:sz w:val="24"/>
          <w:szCs w:val="24"/>
        </w:rPr>
        <w:t xml:space="preserve"> - при сосредоточенной нагрузке;</w:t>
      </w:r>
    </w:p>
    <w:p w:rsidR="009617EC" w:rsidRPr="00247C07" w:rsidRDefault="009617EC">
      <w:pPr>
        <w:shd w:val="clear" w:color="auto" w:fill="FFFFFF"/>
        <w:ind w:firstLine="283"/>
        <w:jc w:val="both"/>
      </w:pPr>
      <w:r w:rsidRPr="00247C07">
        <w:rPr>
          <w:rFonts w:ascii="Times New Roman" w:hAnsi="Times New Roman" w:cs="Times New Roman"/>
          <w:sz w:val="24"/>
          <w:szCs w:val="24"/>
        </w:rPr>
        <w:t>χ</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упругого защемления стенки, принимаемый по таблице </w:t>
      </w:r>
      <w:hyperlink w:anchor="TO0000141" w:tooltip="Таблица Х.7" w:history="1">
        <w:r w:rsidRPr="00247C07">
          <w:rPr>
            <w:rStyle w:val="a3"/>
          </w:rPr>
          <w:t>Х.7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z - </w:t>
      </w:r>
      <w:r w:rsidRPr="00247C07">
        <w:rPr>
          <w:rFonts w:ascii="Times New Roman" w:hAnsi="Times New Roman" w:cs="Times New Roman"/>
          <w:sz w:val="24"/>
          <w:szCs w:val="24"/>
        </w:rPr>
        <w:t xml:space="preserve">коэффициент, принимаемый по таблице </w:t>
      </w:r>
      <w:hyperlink w:anchor="TO0000142" w:tooltip="Таблица Х.8" w:history="1">
        <w:r w:rsidRPr="00247C07">
          <w:rPr>
            <w:rStyle w:val="a3"/>
          </w:rPr>
          <w:t>Х.8</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Х.6</w:t>
      </w:r>
    </w:p>
    <w:tbl>
      <w:tblPr>
        <w:tblW w:w="5000" w:type="pct"/>
        <w:jc w:val="center"/>
        <w:shd w:val="clear" w:color="auto" w:fill="FFFFFF"/>
        <w:tblCellMar>
          <w:left w:w="0" w:type="dxa"/>
          <w:right w:w="0" w:type="dxa"/>
        </w:tblCellMar>
        <w:tblLook w:val="04A0" w:firstRow="1" w:lastRow="0" w:firstColumn="1" w:lastColumn="0" w:noHBand="0" w:noVBand="1"/>
      </w:tblPr>
      <w:tblGrid>
        <w:gridCol w:w="716"/>
        <w:gridCol w:w="730"/>
        <w:gridCol w:w="713"/>
        <w:gridCol w:w="723"/>
        <w:gridCol w:w="723"/>
        <w:gridCol w:w="713"/>
        <w:gridCol w:w="723"/>
        <w:gridCol w:w="723"/>
        <w:gridCol w:w="713"/>
        <w:gridCol w:w="732"/>
        <w:gridCol w:w="723"/>
        <w:gridCol w:w="732"/>
        <w:gridCol w:w="747"/>
      </w:tblGrid>
      <w:tr w:rsidR="009617EC" w:rsidRPr="00247C07">
        <w:trPr>
          <w:tblHeader/>
          <w:jc w:val="center"/>
        </w:trPr>
        <w:tc>
          <w:tcPr>
            <w:tcW w:w="38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42" w:name="TO0000140"/>
            <w:r w:rsidRPr="00247C07">
              <w:rPr>
                <w:rFonts w:ascii="Times New Roman" w:hAnsi="Times New Roman" w:cs="Times New Roman"/>
              </w:rPr>
              <w:t>μ</w:t>
            </w:r>
            <w:bookmarkEnd w:id="1242"/>
          </w:p>
        </w:tc>
        <w:tc>
          <w:tcPr>
            <w:tcW w:w="4620" w:type="pct"/>
            <w:gridSpan w:val="1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ζ</w:t>
            </w:r>
            <w:r w:rsidRPr="00247C07">
              <w:rPr>
                <w:rFonts w:ascii="Times New Roman" w:hAnsi="Times New Roman" w:cs="Times New Roman"/>
                <w:i/>
                <w:iCs/>
              </w:rPr>
              <w:t xml:space="preserve"> </w:t>
            </w:r>
            <w:r w:rsidRPr="00247C07">
              <w:rPr>
                <w:rFonts w:ascii="Times New Roman" w:hAnsi="Times New Roman" w:cs="Times New Roman"/>
              </w:rPr>
              <w:t>при ρ</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8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3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r>
      <w:tr w:rsidR="009617EC" w:rsidRPr="00247C07">
        <w:trPr>
          <w:jc w:val="center"/>
        </w:trPr>
        <w:tc>
          <w:tcPr>
            <w:tcW w:w="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3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1,63</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3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r>
      <w:tr w:rsidR="009617EC" w:rsidRPr="00247C07">
        <w:trPr>
          <w:jc w:val="center"/>
        </w:trPr>
        <w:tc>
          <w:tcPr>
            <w:tcW w:w="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3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1,98</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1,89</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1,85</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1,79</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1,78</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1,72</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1,71</w:t>
            </w:r>
          </w:p>
        </w:tc>
        <w:tc>
          <w:tcPr>
            <w:tcW w:w="3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1,69</w:t>
            </w:r>
          </w:p>
        </w:tc>
      </w:tr>
      <w:tr w:rsidR="009617EC" w:rsidRPr="00247C07">
        <w:trPr>
          <w:jc w:val="center"/>
        </w:trPr>
        <w:tc>
          <w:tcPr>
            <w:tcW w:w="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2,23</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2,06</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1,93</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1,89</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1,82</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1,79</w:t>
            </w:r>
          </w:p>
        </w:tc>
        <w:tc>
          <w:tcPr>
            <w:tcW w:w="3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1,76</w:t>
            </w:r>
          </w:p>
        </w:tc>
      </w:tr>
      <w:tr w:rsidR="009617EC" w:rsidRPr="00247C07">
        <w:trPr>
          <w:jc w:val="center"/>
        </w:trPr>
        <w:tc>
          <w:tcPr>
            <w:tcW w:w="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2,43</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2,22</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2,10</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1,91</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1,86</w:t>
            </w:r>
          </w:p>
        </w:tc>
        <w:tc>
          <w:tcPr>
            <w:tcW w:w="3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0,82</w:t>
            </w:r>
          </w:p>
        </w:tc>
      </w:tr>
      <w:tr w:rsidR="009617EC" w:rsidRPr="00247C07">
        <w:trPr>
          <w:jc w:val="center"/>
        </w:trPr>
        <w:tc>
          <w:tcPr>
            <w:tcW w:w="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3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2,61</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2,36</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2,21</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2,16</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1,98</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1,92</w:t>
            </w:r>
          </w:p>
        </w:tc>
        <w:tc>
          <w:tcPr>
            <w:tcW w:w="3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1,87</w:t>
            </w:r>
          </w:p>
        </w:tc>
      </w:tr>
      <w:tr w:rsidR="009617EC" w:rsidRPr="00247C07">
        <w:trPr>
          <w:jc w:val="center"/>
        </w:trPr>
        <w:tc>
          <w:tcPr>
            <w:tcW w:w="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3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2,74</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2,47</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2,34</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2,31</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2,24</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2,04</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1,97</w:t>
            </w:r>
          </w:p>
        </w:tc>
        <w:tc>
          <w:tcPr>
            <w:tcW w:w="3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0,91</w:t>
            </w:r>
          </w:p>
        </w:tc>
      </w:tr>
      <w:tr w:rsidR="009617EC" w:rsidRPr="00247C07">
        <w:trPr>
          <w:jc w:val="center"/>
        </w:trPr>
        <w:tc>
          <w:tcPr>
            <w:tcW w:w="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3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2,79</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2,59</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2,51</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2,37</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2,33</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2,26</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2,19</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1,98</w:t>
            </w:r>
          </w:p>
        </w:tc>
        <w:tc>
          <w:tcPr>
            <w:tcW w:w="3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1,91</w:t>
            </w:r>
          </w:p>
        </w:tc>
      </w:tr>
      <w:tr w:rsidR="009617EC" w:rsidRPr="00247C07">
        <w:trPr>
          <w:jc w:val="center"/>
        </w:trPr>
        <w:tc>
          <w:tcPr>
            <w:tcW w:w="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3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2,84</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2,63</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2,54</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2,46</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2,39</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2,35</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2,28</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1,98</w:t>
            </w:r>
          </w:p>
        </w:tc>
        <w:tc>
          <w:tcPr>
            <w:tcW w:w="3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1,91</w:t>
            </w:r>
          </w:p>
        </w:tc>
      </w:tr>
      <w:tr w:rsidR="009617EC" w:rsidRPr="00247C07">
        <w:trPr>
          <w:jc w:val="center"/>
        </w:trPr>
        <w:tc>
          <w:tcPr>
            <w:tcW w:w="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38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2,86</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2,65</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2,56</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2,48</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2,41</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2,37</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2,30</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2,22</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2,07</w:t>
            </w:r>
          </w:p>
        </w:tc>
        <w:tc>
          <w:tcPr>
            <w:tcW w:w="3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1,99</w:t>
            </w:r>
          </w:p>
        </w:tc>
        <w:tc>
          <w:tcPr>
            <w:tcW w:w="39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1,91</w:t>
            </w:r>
          </w:p>
        </w:tc>
      </w:tr>
      <w:tr w:rsidR="009617EC" w:rsidRPr="00247C07">
        <w:trPr>
          <w:trHeight w:val="465"/>
          <w:jc w:val="center"/>
        </w:trPr>
        <w:tc>
          <w:tcPr>
            <w:tcW w:w="3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 и более</w:t>
            </w:r>
          </w:p>
        </w:tc>
        <w:tc>
          <w:tcPr>
            <w:tcW w:w="3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2,86</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2,75</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2,65</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2,55</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2,47</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2,40</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2,36</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2,28</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2,20</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w:t>
            </w:r>
          </w:p>
        </w:tc>
        <w:tc>
          <w:tcPr>
            <w:tcW w:w="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3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1,88</w:t>
            </w:r>
          </w:p>
        </w:tc>
      </w:tr>
      <w:tr w:rsidR="009617EC" w:rsidRPr="00247C07">
        <w:trPr>
          <w:jc w:val="center"/>
        </w:trPr>
        <w:tc>
          <w:tcPr>
            <w:tcW w:w="5000" w:type="pct"/>
            <w:gridSpan w:val="1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rPr>
              <w:t xml:space="preserve">В таблице </w:t>
            </w:r>
            <w:hyperlink w:anchor="TO0000140" w:tooltip="Таблица Х.6" w:history="1">
              <w:r w:rsidRPr="00247C07">
                <w:rPr>
                  <w:rStyle w:val="a3"/>
                </w:rPr>
                <w:t>Х.6</w:t>
              </w:r>
            </w:hyperlink>
            <w:r w:rsidRPr="00247C07">
              <w:rPr>
                <w:rFonts w:ascii="Times New Roman" w:hAnsi="Times New Roman" w:cs="Times New Roman"/>
              </w:rPr>
              <w:t xml:space="preserve"> обозначено: ρ = 1,04</w:t>
            </w:r>
            <w:r w:rsidRPr="00247C07">
              <w:rPr>
                <w:rFonts w:ascii="Times New Roman" w:hAnsi="Times New Roman" w:cs="Times New Roman"/>
                <w:i/>
                <w:iCs/>
              </w:rPr>
              <w:t>l</w:t>
            </w:r>
            <w:r w:rsidRPr="00247C07">
              <w:rPr>
                <w:rFonts w:ascii="Times New Roman" w:hAnsi="Times New Roman" w:cs="Times New Roman"/>
                <w:i/>
                <w:iCs/>
                <w:vertAlign w:val="subscript"/>
              </w:rPr>
              <w:t>ef</w:t>
            </w:r>
            <w:r w:rsidRPr="00247C07">
              <w:rPr>
                <w:rFonts w:ascii="Times New Roman" w:hAnsi="Times New Roman" w:cs="Times New Roman"/>
              </w:rPr>
              <w:t>/</w:t>
            </w:r>
            <w:r w:rsidRPr="00247C07">
              <w:rPr>
                <w:rFonts w:ascii="Times New Roman" w:hAnsi="Times New Roman" w:cs="Times New Roman"/>
                <w:i/>
                <w:iCs/>
              </w:rPr>
              <w:t>h</w:t>
            </w:r>
            <w:r w:rsidRPr="00247C07">
              <w:rPr>
                <w:rFonts w:ascii="Times New Roman" w:hAnsi="Times New Roman" w:cs="Times New Roman"/>
                <w:i/>
                <w:iCs/>
                <w:vertAlign w:val="subscript"/>
              </w:rPr>
              <w:t>ef</w:t>
            </w:r>
            <w:r w:rsidRPr="00247C07">
              <w:rPr>
                <w:rFonts w:ascii="Times New Roman" w:hAnsi="Times New Roman" w:cs="Times New Roman"/>
                <w:i/>
                <w:iCs/>
              </w:rPr>
              <w:t>.</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Х.7</w:t>
      </w:r>
    </w:p>
    <w:tbl>
      <w:tblPr>
        <w:tblW w:w="5000" w:type="pct"/>
        <w:jc w:val="center"/>
        <w:shd w:val="clear" w:color="auto" w:fill="FFFFFF"/>
        <w:tblCellMar>
          <w:left w:w="0" w:type="dxa"/>
          <w:right w:w="0" w:type="dxa"/>
        </w:tblCellMar>
        <w:tblLook w:val="04A0" w:firstRow="1" w:lastRow="0" w:firstColumn="1" w:lastColumn="0" w:noHBand="0" w:noVBand="1"/>
      </w:tblPr>
      <w:tblGrid>
        <w:gridCol w:w="1267"/>
        <w:gridCol w:w="1348"/>
        <w:gridCol w:w="1336"/>
        <w:gridCol w:w="1357"/>
        <w:gridCol w:w="1348"/>
        <w:gridCol w:w="1357"/>
        <w:gridCol w:w="1398"/>
      </w:tblGrid>
      <w:tr w:rsidR="009617EC" w:rsidRPr="00247C07">
        <w:trPr>
          <w:tblHeader/>
          <w:jc w:val="center"/>
        </w:trPr>
        <w:tc>
          <w:tcPr>
            <w:tcW w:w="67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43" w:name="TO0000141"/>
            <w:r w:rsidRPr="00247C07">
              <w:rPr>
                <w:rFonts w:ascii="Times New Roman" w:hAnsi="Times New Roman" w:cs="Times New Roman"/>
              </w:rPr>
              <w:t>γ</w:t>
            </w:r>
            <w:bookmarkEnd w:id="1243"/>
          </w:p>
        </w:tc>
        <w:tc>
          <w:tcPr>
            <w:tcW w:w="4327"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χ при 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72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72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7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 и более</w:t>
            </w:r>
          </w:p>
        </w:tc>
      </w:tr>
      <w:tr w:rsidR="009617EC" w:rsidRPr="00247C07">
        <w:trPr>
          <w:jc w:val="center"/>
        </w:trPr>
        <w:tc>
          <w:tcPr>
            <w:tcW w:w="67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1,19</w:t>
            </w:r>
          </w:p>
        </w:tc>
        <w:tc>
          <w:tcPr>
            <w:tcW w:w="7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1,19</w:t>
            </w:r>
          </w:p>
        </w:tc>
        <w:tc>
          <w:tcPr>
            <w:tcW w:w="7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7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1,19</w:t>
            </w:r>
          </w:p>
        </w:tc>
        <w:tc>
          <w:tcPr>
            <w:tcW w:w="7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w:t>
            </w:r>
          </w:p>
        </w:tc>
      </w:tr>
      <w:tr w:rsidR="009617EC" w:rsidRPr="00247C07">
        <w:trPr>
          <w:jc w:val="center"/>
        </w:trPr>
        <w:tc>
          <w:tcPr>
            <w:tcW w:w="67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1,24</w:t>
            </w:r>
          </w:p>
        </w:tc>
        <w:tc>
          <w:tcPr>
            <w:tcW w:w="7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1,29</w:t>
            </w:r>
          </w:p>
        </w:tc>
        <w:tc>
          <w:tcPr>
            <w:tcW w:w="7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1,32</w:t>
            </w:r>
          </w:p>
        </w:tc>
        <w:tc>
          <w:tcPr>
            <w:tcW w:w="7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1,32</w:t>
            </w:r>
          </w:p>
        </w:tc>
        <w:tc>
          <w:tcPr>
            <w:tcW w:w="7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1,32</w:t>
            </w:r>
          </w:p>
        </w:tc>
      </w:tr>
      <w:tr w:rsidR="009617EC" w:rsidRPr="00247C07">
        <w:trPr>
          <w:jc w:val="center"/>
        </w:trPr>
        <w:tc>
          <w:tcPr>
            <w:tcW w:w="67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1,28</w:t>
            </w:r>
          </w:p>
        </w:tc>
        <w:tc>
          <w:tcPr>
            <w:tcW w:w="7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1,36</w:t>
            </w:r>
          </w:p>
        </w:tc>
        <w:tc>
          <w:tcPr>
            <w:tcW w:w="7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1,41</w:t>
            </w: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7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1,52</w:t>
            </w:r>
          </w:p>
        </w:tc>
        <w:tc>
          <w:tcPr>
            <w:tcW w:w="7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1,56</w:t>
            </w:r>
          </w:p>
        </w:tc>
      </w:tr>
      <w:tr w:rsidR="009617EC" w:rsidRPr="00247C07">
        <w:trPr>
          <w:jc w:val="center"/>
        </w:trPr>
        <w:tc>
          <w:tcPr>
            <w:tcW w:w="67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1,32</w:t>
            </w:r>
          </w:p>
        </w:tc>
        <w:tc>
          <w:tcPr>
            <w:tcW w:w="71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1,45</w:t>
            </w:r>
          </w:p>
        </w:tc>
        <w:tc>
          <w:tcPr>
            <w:tcW w:w="7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1,57</w:t>
            </w:r>
          </w:p>
        </w:tc>
        <w:tc>
          <w:tcPr>
            <w:tcW w:w="7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1,73</w:t>
            </w:r>
          </w:p>
        </w:tc>
        <w:tc>
          <w:tcPr>
            <w:tcW w:w="7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1,97</w:t>
            </w:r>
          </w:p>
        </w:tc>
        <w:tc>
          <w:tcPr>
            <w:tcW w:w="7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2,21</w:t>
            </w:r>
          </w:p>
        </w:tc>
      </w:tr>
      <w:tr w:rsidR="009617EC" w:rsidRPr="00247C07">
        <w:trPr>
          <w:jc w:val="center"/>
        </w:trPr>
        <w:tc>
          <w:tcPr>
            <w:tcW w:w="6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и более</w:t>
            </w: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1,34</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1,49</w:t>
            </w:r>
          </w:p>
        </w:tc>
        <w:tc>
          <w:tcPr>
            <w:tcW w:w="7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1,65</w:t>
            </w:r>
          </w:p>
        </w:tc>
        <w:tc>
          <w:tcPr>
            <w:tcW w:w="7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1,88</w:t>
            </w:r>
          </w:p>
        </w:tc>
        <w:tc>
          <w:tcPr>
            <w:tcW w:w="7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2,51</w:t>
            </w:r>
          </w:p>
        </w:tc>
        <w:tc>
          <w:tcPr>
            <w:tcW w:w="7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2,95</w:t>
            </w:r>
          </w:p>
        </w:tc>
      </w:tr>
    </w:tbl>
    <w:p w:rsidR="009617EC" w:rsidRPr="00247C07" w:rsidRDefault="009617EC">
      <w:pPr>
        <w:shd w:val="clear" w:color="auto" w:fill="FFFFFF"/>
        <w:spacing w:before="120" w:after="120"/>
        <w:jc w:val="both"/>
        <w:rPr>
          <w:rFonts w:ascii="Arial" w:eastAsiaTheme="minorEastAsia" w:hAnsi="Arial" w:cs="Arial"/>
          <w:sz w:val="20"/>
          <w:szCs w:val="20"/>
        </w:rPr>
      </w:pPr>
      <w:bookmarkStart w:id="1244" w:name="тх8"/>
      <w:bookmarkEnd w:id="1244"/>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Х.8</w:t>
      </w:r>
    </w:p>
    <w:tbl>
      <w:tblPr>
        <w:tblW w:w="5000" w:type="pct"/>
        <w:jc w:val="center"/>
        <w:shd w:val="clear" w:color="auto" w:fill="FFFFFF"/>
        <w:tblCellMar>
          <w:left w:w="0" w:type="dxa"/>
          <w:right w:w="0" w:type="dxa"/>
        </w:tblCellMar>
        <w:tblLook w:val="04A0" w:firstRow="1" w:lastRow="0" w:firstColumn="1" w:lastColumn="0" w:noHBand="0" w:noVBand="1"/>
      </w:tblPr>
      <w:tblGrid>
        <w:gridCol w:w="2417"/>
        <w:gridCol w:w="2486"/>
        <w:gridCol w:w="2229"/>
        <w:gridCol w:w="2279"/>
      </w:tblGrid>
      <w:tr w:rsidR="009617EC" w:rsidRPr="00247C07">
        <w:trPr>
          <w:tblHeader/>
          <w:jc w:val="center"/>
        </w:trPr>
        <w:tc>
          <w:tcPr>
            <w:tcW w:w="128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45" w:name="TO0000142"/>
            <w:r w:rsidRPr="00247C07">
              <w:rPr>
                <w:rFonts w:ascii="Times New Roman" w:hAnsi="Times New Roman" w:cs="Times New Roman"/>
              </w:rPr>
              <w:t>μ</w:t>
            </w:r>
            <w:bookmarkEnd w:id="1245"/>
          </w:p>
        </w:tc>
        <w:tc>
          <w:tcPr>
            <w:tcW w:w="132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z</w:t>
            </w:r>
          </w:p>
        </w:tc>
        <w:tc>
          <w:tcPr>
            <w:tcW w:w="118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μ</w:t>
            </w:r>
          </w:p>
        </w:tc>
        <w:tc>
          <w:tcPr>
            <w:tcW w:w="121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z</w:t>
            </w:r>
          </w:p>
        </w:tc>
      </w:tr>
      <w:tr w:rsidR="009617EC" w:rsidRPr="00247C07">
        <w:trPr>
          <w:jc w:val="center"/>
        </w:trPr>
        <w:tc>
          <w:tcPr>
            <w:tcW w:w="12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13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4,88</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2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6,87</w:t>
            </w:r>
          </w:p>
        </w:tc>
      </w:tr>
      <w:tr w:rsidR="009617EC" w:rsidRPr="00247C07">
        <w:trPr>
          <w:jc w:val="center"/>
        </w:trPr>
        <w:tc>
          <w:tcPr>
            <w:tcW w:w="12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13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5,12</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12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7,69</w:t>
            </w:r>
          </w:p>
        </w:tc>
      </w:tr>
      <w:tr w:rsidR="009617EC" w:rsidRPr="00247C07">
        <w:trPr>
          <w:jc w:val="center"/>
        </w:trPr>
        <w:tc>
          <w:tcPr>
            <w:tcW w:w="12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13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5,37</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2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8,69</w:t>
            </w:r>
          </w:p>
        </w:tc>
      </w:tr>
      <w:tr w:rsidR="009617EC" w:rsidRPr="00247C07">
        <w:trPr>
          <w:jc w:val="center"/>
        </w:trPr>
        <w:tc>
          <w:tcPr>
            <w:tcW w:w="12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13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5,59</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12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9,86</w:t>
            </w:r>
          </w:p>
        </w:tc>
      </w:tr>
      <w:tr w:rsidR="009617EC" w:rsidRPr="00247C07">
        <w:trPr>
          <w:jc w:val="center"/>
        </w:trPr>
        <w:tc>
          <w:tcPr>
            <w:tcW w:w="12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132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5,80</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2,05</w:t>
            </w:r>
          </w:p>
        </w:tc>
        <w:tc>
          <w:tcPr>
            <w:tcW w:w="12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11,21</w:t>
            </w:r>
          </w:p>
        </w:tc>
      </w:tr>
      <w:tr w:rsidR="009617EC" w:rsidRPr="00247C07">
        <w:trPr>
          <w:jc w:val="center"/>
        </w:trPr>
        <w:tc>
          <w:tcPr>
            <w:tcW w:w="12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6,26</w:t>
            </w:r>
          </w:p>
        </w:tc>
        <w:tc>
          <w:tcPr>
            <w:tcW w:w="11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 и более</w:t>
            </w:r>
          </w:p>
        </w:tc>
        <w:tc>
          <w:tcPr>
            <w:tcW w:w="12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15,28</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Х.3 Приведенное критическое касательное напряжение τ</w:t>
      </w:r>
      <w:r w:rsidRPr="00247C07">
        <w:rPr>
          <w:rFonts w:ascii="Times New Roman" w:hAnsi="Times New Roman" w:cs="Times New Roman"/>
          <w:i/>
          <w:iCs/>
          <w:sz w:val="24"/>
          <w:szCs w:val="24"/>
          <w:vertAlign w:val="subscript"/>
        </w:rPr>
        <w:t>хy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для пластинок стенок изгибаемого элемента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246" w:name="PO0002864"/>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194B47F" wp14:editId="00DD5052">
            <wp:extent cx="2817495" cy="478155"/>
            <wp:effectExtent l="0" t="0" r="1905" b="0"/>
            <wp:docPr id="382" name="Рисунок 382" descr="C:\Users\AMIKHA~1\AppData\Local\Temp\ns\4CFE.files\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AMIKHA~1\AppData\Local\Temp\ns\4CFE.files\image365.png"/>
                    <pic:cNvPicPr>
                      <a:picLocks noChangeAspect="1" noChangeArrowheads="1"/>
                    </pic:cNvPicPr>
                  </pic:nvPicPr>
                  <pic:blipFill>
                    <a:blip r:embed="rId1063" r:link="rId1064">
                      <a:extLst>
                        <a:ext uri="{28A0092B-C50C-407E-A947-70E740481C1C}">
                          <a14:useLocalDpi xmlns:a14="http://schemas.microsoft.com/office/drawing/2010/main" val="0"/>
                        </a:ext>
                      </a:extLst>
                    </a:blip>
                    <a:srcRect/>
                    <a:stretch>
                      <a:fillRect/>
                    </a:stretch>
                  </pic:blipFill>
                  <pic:spPr bwMode="auto">
                    <a:xfrm>
                      <a:off x="0" y="0"/>
                      <a:ext cx="2817495" cy="478155"/>
                    </a:xfrm>
                    <a:prstGeom prst="rect">
                      <a:avLst/>
                    </a:prstGeom>
                    <a:noFill/>
                    <a:ln>
                      <a:noFill/>
                    </a:ln>
                  </pic:spPr>
                </pic:pic>
              </a:graphicData>
            </a:graphic>
          </wp:inline>
        </w:drawing>
      </w:r>
      <w:r w:rsidRPr="00247C07">
        <w:rPr>
          <w:rFonts w:ascii="Times New Roman" w:hAnsi="Times New Roman" w:cs="Times New Roman"/>
          <w:sz w:val="24"/>
          <w:szCs w:val="24"/>
        </w:rPr>
        <w:t>                            (</w:t>
      </w:r>
      <w:bookmarkEnd w:id="1246"/>
      <w:r w:rsidRPr="00247C07">
        <w:rPr>
          <w:rFonts w:ascii="Times New Roman" w:hAnsi="Times New Roman" w:cs="Times New Roman"/>
          <w:sz w:val="24"/>
          <w:szCs w:val="24"/>
        </w:rPr>
        <w:t>X.14)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меньшая сторона отсека (</w:t>
      </w:r>
      <w:r w:rsidRPr="00247C07">
        <w:rPr>
          <w:rFonts w:ascii="Times New Roman" w:hAnsi="Times New Roman" w:cs="Times New Roman"/>
          <w:i/>
          <w:iCs/>
          <w:sz w:val="24"/>
          <w:szCs w:val="24"/>
        </w:rPr>
        <w:t>а</w:t>
      </w:r>
      <w:r w:rsidRPr="00247C07">
        <w:rPr>
          <w:rFonts w:ascii="Times New Roman" w:hAnsi="Times New Roman" w:cs="Times New Roman"/>
          <w:sz w:val="24"/>
          <w:szCs w:val="24"/>
        </w:rPr>
        <w:t xml:space="preserve"> или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μ</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коэффициент, принимаемый равным μ</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а &gt; h</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1/μ при </w:t>
      </w:r>
      <w:r w:rsidRPr="00247C07">
        <w:rPr>
          <w:rFonts w:ascii="Times New Roman" w:hAnsi="Times New Roman" w:cs="Times New Roman"/>
          <w:i/>
          <w:iCs/>
          <w:sz w:val="24"/>
          <w:szCs w:val="24"/>
        </w:rPr>
        <w:t>а &lt; h</w:t>
      </w:r>
      <w:r w:rsidRPr="00247C07">
        <w:rPr>
          <w:rFonts w:ascii="Times New Roman" w:hAnsi="Times New Roman" w:cs="Times New Roman"/>
          <w:i/>
          <w:iCs/>
          <w:sz w:val="24"/>
          <w:szCs w:val="24"/>
          <w:vertAlign w:val="subscript"/>
        </w:rPr>
        <w:t>еf</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χ</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упругого защемления стенки, принимаемый равным единице для элементов с болтовыми соединениями и по таблице </w:t>
      </w:r>
      <w:hyperlink w:anchor="TO0000143" w:tooltip="Таблица Х.9" w:history="1">
        <w:r w:rsidRPr="00247C07">
          <w:rPr>
            <w:rStyle w:val="a3"/>
          </w:rPr>
          <w:t>Х.9</w:t>
        </w:r>
      </w:hyperlink>
      <w:r w:rsidRPr="00247C07">
        <w:rPr>
          <w:rFonts w:ascii="Times New Roman" w:hAnsi="Times New Roman" w:cs="Times New Roman"/>
          <w:sz w:val="24"/>
          <w:szCs w:val="24"/>
        </w:rPr>
        <w:t xml:space="preserve"> - для сварных элементов.</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Х.9</w:t>
      </w:r>
    </w:p>
    <w:tbl>
      <w:tblPr>
        <w:tblW w:w="5000" w:type="pct"/>
        <w:jc w:val="center"/>
        <w:shd w:val="clear" w:color="auto" w:fill="FFFFFF"/>
        <w:tblCellMar>
          <w:left w:w="0" w:type="dxa"/>
          <w:right w:w="0" w:type="dxa"/>
        </w:tblCellMar>
        <w:tblLook w:val="04A0" w:firstRow="1" w:lastRow="0" w:firstColumn="1" w:lastColumn="0" w:noHBand="0" w:noVBand="1"/>
      </w:tblPr>
      <w:tblGrid>
        <w:gridCol w:w="1493"/>
        <w:gridCol w:w="1583"/>
        <w:gridCol w:w="1583"/>
        <w:gridCol w:w="1574"/>
        <w:gridCol w:w="1574"/>
        <w:gridCol w:w="1604"/>
      </w:tblGrid>
      <w:tr w:rsidR="009617EC" w:rsidRPr="00247C07">
        <w:trPr>
          <w:tblHeader/>
          <w:jc w:val="center"/>
        </w:trPr>
        <w:tc>
          <w:tcPr>
            <w:tcW w:w="79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47" w:name="TO0000143"/>
            <w:r w:rsidRPr="00247C07">
              <w:rPr>
                <w:rFonts w:ascii="Times New Roman" w:hAnsi="Times New Roman" w:cs="Times New Roman"/>
              </w:rPr>
              <w:t>γ</w:t>
            </w:r>
            <w:bookmarkEnd w:id="1247"/>
          </w:p>
        </w:tc>
        <w:tc>
          <w:tcPr>
            <w:tcW w:w="4206"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χ при 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0,67</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8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 и более</w:t>
            </w:r>
          </w:p>
        </w:tc>
      </w:tr>
      <w:tr w:rsidR="009617EC" w:rsidRPr="00247C07">
        <w:trPr>
          <w:jc w:val="center"/>
        </w:trPr>
        <w:tc>
          <w:tcPr>
            <w:tcW w:w="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1,014</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1,063</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1,166</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1,170</w:t>
            </w:r>
          </w:p>
        </w:tc>
        <w:tc>
          <w:tcPr>
            <w:tcW w:w="8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1,192</w:t>
            </w:r>
          </w:p>
        </w:tc>
      </w:tr>
      <w:tr w:rsidR="009617EC" w:rsidRPr="00247C07">
        <w:trPr>
          <w:jc w:val="center"/>
        </w:trPr>
        <w:tc>
          <w:tcPr>
            <w:tcW w:w="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1,016</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1,075</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1,214</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1,260</w:t>
            </w:r>
          </w:p>
        </w:tc>
        <w:tc>
          <w:tcPr>
            <w:tcW w:w="8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1,300</w:t>
            </w:r>
          </w:p>
        </w:tc>
      </w:tr>
      <w:tr w:rsidR="009617EC" w:rsidRPr="00247C07">
        <w:trPr>
          <w:jc w:val="center"/>
        </w:trPr>
        <w:tc>
          <w:tcPr>
            <w:tcW w:w="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1,017</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1,081</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1,252</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1,358</w:t>
            </w:r>
          </w:p>
        </w:tc>
        <w:tc>
          <w:tcPr>
            <w:tcW w:w="8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1,416</w:t>
            </w:r>
          </w:p>
        </w:tc>
      </w:tr>
      <w:tr w:rsidR="009617EC" w:rsidRPr="00247C07">
        <w:trPr>
          <w:jc w:val="center"/>
        </w:trPr>
        <w:tc>
          <w:tcPr>
            <w:tcW w:w="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1,018</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1,085</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1,275</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1,481</w:t>
            </w:r>
          </w:p>
        </w:tc>
        <w:tc>
          <w:tcPr>
            <w:tcW w:w="8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1,516</w:t>
            </w:r>
          </w:p>
        </w:tc>
      </w:tr>
      <w:tr w:rsidR="009617EC" w:rsidRPr="00247C07">
        <w:trPr>
          <w:jc w:val="center"/>
        </w:trPr>
        <w:tc>
          <w:tcPr>
            <w:tcW w:w="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1,018</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1,088</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1,292</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1,496</w:t>
            </w:r>
          </w:p>
        </w:tc>
        <w:tc>
          <w:tcPr>
            <w:tcW w:w="8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1,602</w:t>
            </w:r>
          </w:p>
        </w:tc>
      </w:tr>
      <w:tr w:rsidR="009617EC" w:rsidRPr="00247C07">
        <w:trPr>
          <w:jc w:val="center"/>
        </w:trPr>
        <w:tc>
          <w:tcPr>
            <w:tcW w:w="7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1,018</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1,088</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1,298</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1,524</w:t>
            </w:r>
          </w:p>
        </w:tc>
        <w:tc>
          <w:tcPr>
            <w:tcW w:w="85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1,636</w:t>
            </w:r>
          </w:p>
        </w:tc>
      </w:tr>
      <w:tr w:rsidR="009617EC" w:rsidRPr="00247C07">
        <w:trPr>
          <w:jc w:val="center"/>
        </w:trPr>
        <w:tc>
          <w:tcPr>
            <w:tcW w:w="7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Свыше 10</w:t>
            </w: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1,018</w:t>
            </w: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1,089</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1,303</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1,552</w:t>
            </w:r>
          </w:p>
        </w:tc>
        <w:tc>
          <w:tcPr>
            <w:tcW w:w="8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1,680</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bookmarkStart w:id="1248" w:name="PO0002866"/>
      <w:r w:rsidRPr="00247C07">
        <w:rPr>
          <w:rFonts w:ascii="Times New Roman" w:hAnsi="Times New Roman" w:cs="Times New Roman"/>
          <w:sz w:val="24"/>
          <w:szCs w:val="24"/>
        </w:rPr>
        <w:t>Х.5 Расчет по устойчивости пластинок стенки сплошных изгибаемых элементов, имеющих поперечные ребра и одно продольное ребро в сжатой зоне, следует выполнять:</w:t>
      </w:r>
      <w:bookmarkEnd w:id="1248"/>
    </w:p>
    <w:p w:rsidR="009617EC" w:rsidRPr="00247C07" w:rsidRDefault="009617EC">
      <w:pPr>
        <w:shd w:val="clear" w:color="auto" w:fill="FFFFFF"/>
        <w:ind w:firstLine="283"/>
        <w:jc w:val="both"/>
      </w:pPr>
      <w:r w:rsidRPr="00247C07">
        <w:rPr>
          <w:rFonts w:ascii="Times New Roman" w:hAnsi="Times New Roman" w:cs="Times New Roman"/>
          <w:sz w:val="24"/>
          <w:szCs w:val="24"/>
        </w:rPr>
        <w:t>первой пластинки - между сжатым поясом и продольным ребром -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249" w:name="PO0002867"/>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55F07A5" wp14:editId="69B52513">
            <wp:extent cx="1977390" cy="553085"/>
            <wp:effectExtent l="0" t="0" r="3810" b="0"/>
            <wp:docPr id="383" name="Рисунок 383" descr="C:\Users\AMIKHA~1\AppData\Local\Temp\ns\4CFE.files\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AMIKHA~1\AppData\Local\Temp\ns\4CFE.files\image366.png"/>
                    <pic:cNvPicPr>
                      <a:picLocks noChangeAspect="1" noChangeArrowheads="1"/>
                    </pic:cNvPicPr>
                  </pic:nvPicPr>
                  <pic:blipFill>
                    <a:blip r:embed="rId1065" r:link="rId1066">
                      <a:extLst>
                        <a:ext uri="{28A0092B-C50C-407E-A947-70E740481C1C}">
                          <a14:useLocalDpi xmlns:a14="http://schemas.microsoft.com/office/drawing/2010/main" val="0"/>
                        </a:ext>
                      </a:extLst>
                    </a:blip>
                    <a:srcRect/>
                    <a:stretch>
                      <a:fillRect/>
                    </a:stretch>
                  </pic:blipFill>
                  <pic:spPr bwMode="auto">
                    <a:xfrm>
                      <a:off x="0" y="0"/>
                      <a:ext cx="1977390" cy="553085"/>
                    </a:xfrm>
                    <a:prstGeom prst="rect">
                      <a:avLst/>
                    </a:prstGeom>
                    <a:noFill/>
                    <a:ln>
                      <a:noFill/>
                    </a:ln>
                  </pic:spPr>
                </pic:pic>
              </a:graphicData>
            </a:graphic>
          </wp:inline>
        </w:drawing>
      </w:r>
      <w:r w:rsidRPr="00247C07">
        <w:rPr>
          <w:rFonts w:ascii="Times New Roman" w:hAnsi="Times New Roman" w:cs="Times New Roman"/>
          <w:sz w:val="24"/>
          <w:szCs w:val="24"/>
        </w:rPr>
        <w:t>                                    (Х.15)</w:t>
      </w:r>
      <w:bookmarkEnd w:id="1249"/>
    </w:p>
    <w:p w:rsidR="009617EC" w:rsidRPr="00247C07" w:rsidRDefault="009617EC">
      <w:pPr>
        <w:shd w:val="clear" w:color="auto" w:fill="FFFFFF"/>
        <w:ind w:firstLine="283"/>
        <w:jc w:val="both"/>
      </w:pPr>
      <w:r w:rsidRPr="00247C07">
        <w:rPr>
          <w:rFonts w:ascii="Times New Roman" w:hAnsi="Times New Roman" w:cs="Times New Roman"/>
          <w:sz w:val="24"/>
          <w:szCs w:val="24"/>
        </w:rPr>
        <w:t>где ω</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коэффициент, принимаемый по таблице </w:t>
      </w:r>
      <w:hyperlink w:anchor="TO0000136" w:tooltip="Таблица Х.2" w:history="1">
        <w:r w:rsidRPr="00247C07">
          <w:rPr>
            <w:rStyle w:val="a3"/>
          </w:rPr>
          <w:t>Х.2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τ</w:t>
      </w:r>
      <w:r w:rsidRPr="00247C07">
        <w:rPr>
          <w:rFonts w:ascii="Times New Roman" w:hAnsi="Times New Roman" w:cs="Times New Roman"/>
          <w:i/>
          <w:iCs/>
          <w:sz w:val="24"/>
          <w:szCs w:val="24"/>
          <w:vertAlign w:val="subscript"/>
        </w:rPr>
        <w:t>ху</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напряжения, определяемые по </w:t>
      </w:r>
      <w:hyperlink w:anchor="PO0002824" w:tooltip="Пункт Х.2" w:history="1">
        <w:r w:rsidRPr="00247C07">
          <w:rPr>
            <w:rStyle w:val="a3"/>
          </w:rPr>
          <w:t>Х.2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критические напряжения, определяемые </w:t>
      </w:r>
      <w:hyperlink w:anchor="x4" w:tooltip="Формула Х.4" w:history="1">
        <w:r w:rsidRPr="00247C07">
          <w:rPr>
            <w:rStyle w:val="a3"/>
          </w:rPr>
          <w:t>Х.4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второй пластинки - между растянутым поясом и продольным ребром - по формуле (</w:t>
      </w:r>
      <w:hyperlink w:anchor="PO0002850" w:tooltip="Формула Х.11" w:history="1">
        <w:r w:rsidRPr="00247C07">
          <w:rPr>
            <w:rStyle w:val="a3"/>
          </w:rPr>
          <w:t>Х.11</w:t>
        </w:r>
      </w:hyperlink>
      <w:r w:rsidRPr="00247C07">
        <w:rPr>
          <w:rFonts w:ascii="Times New Roman" w:hAnsi="Times New Roman" w:cs="Times New Roman"/>
          <w:sz w:val="24"/>
          <w:szCs w:val="24"/>
        </w:rPr>
        <w:t>), принимая при этом ω</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 1.</w:t>
      </w:r>
    </w:p>
    <w:p w:rsidR="009617EC" w:rsidRPr="00247C07" w:rsidRDefault="009617EC">
      <w:pPr>
        <w:shd w:val="clear" w:color="auto" w:fill="FFFFFF"/>
        <w:ind w:firstLine="283"/>
        <w:jc w:val="both"/>
      </w:pPr>
      <w:r w:rsidRPr="00247C07">
        <w:rPr>
          <w:rFonts w:ascii="Times New Roman" w:hAnsi="Times New Roman" w:cs="Times New Roman"/>
          <w:sz w:val="24"/>
          <w:szCs w:val="24"/>
        </w:rPr>
        <w:t>Х.5.1 Приведенное критическое продольное нормальное напряжение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 (</w:t>
      </w:r>
      <w:hyperlink w:anchor="PO0002855" w:tooltip="Формула Х.12" w:history="1">
        <w:r w:rsidRPr="00247C07">
          <w:rPr>
            <w:rStyle w:val="a3"/>
          </w:rPr>
          <w:t>Х.12</w:t>
        </w:r>
      </w:hyperlink>
      <w:r w:rsidRPr="00247C07">
        <w:rPr>
          <w:rFonts w:ascii="Times New Roman" w:hAnsi="Times New Roman" w:cs="Times New Roman"/>
          <w:sz w:val="24"/>
          <w:szCs w:val="24"/>
        </w:rPr>
        <w:t>), при этом коэффициент упругого защемления χ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первой пластинки: элементов с болтовыми соединениями - χ = 1,3; таких же и сварных элементов при объединении с железобетонной плитой - χ = 1,35; прочих сварных элементов - по таблице </w:t>
      </w:r>
      <w:hyperlink w:anchor="TO0000144" w:tooltip="Таблица Х.10" w:history="1">
        <w:r w:rsidRPr="00247C07">
          <w:rPr>
            <w:rStyle w:val="a3"/>
          </w:rPr>
          <w:t>Х.10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второй пластинки - χ = 1.</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Х.10</w:t>
      </w:r>
    </w:p>
    <w:tbl>
      <w:tblPr>
        <w:tblW w:w="5000" w:type="pct"/>
        <w:jc w:val="center"/>
        <w:shd w:val="clear" w:color="auto" w:fill="FFFFFF"/>
        <w:tblCellMar>
          <w:left w:w="0" w:type="dxa"/>
          <w:right w:w="0" w:type="dxa"/>
        </w:tblCellMar>
        <w:tblLook w:val="04A0" w:firstRow="1" w:lastRow="0" w:firstColumn="1" w:lastColumn="0" w:noHBand="0" w:noVBand="1"/>
      </w:tblPr>
      <w:tblGrid>
        <w:gridCol w:w="1501"/>
        <w:gridCol w:w="1666"/>
        <w:gridCol w:w="1562"/>
        <w:gridCol w:w="1604"/>
        <w:gridCol w:w="1604"/>
        <w:gridCol w:w="1474"/>
      </w:tblGrid>
      <w:tr w:rsidR="009617EC" w:rsidRPr="00247C07">
        <w:trPr>
          <w:jc w:val="center"/>
        </w:trPr>
        <w:tc>
          <w:tcPr>
            <w:tcW w:w="79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bookmarkStart w:id="1250" w:name="TO0000144"/>
            <w:r w:rsidRPr="00247C07">
              <w:rPr>
                <w:rFonts w:ascii="Times New Roman" w:hAnsi="Times New Roman" w:cs="Times New Roman"/>
              </w:rPr>
              <w:t>γ</w:t>
            </w:r>
            <w:bookmarkEnd w:id="1250"/>
          </w:p>
        </w:tc>
        <w:tc>
          <w:tcPr>
            <w:tcW w:w="88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8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8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8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78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и более</w:t>
            </w:r>
          </w:p>
        </w:tc>
      </w:tr>
      <w:tr w:rsidR="009617EC" w:rsidRPr="00247C07">
        <w:trPr>
          <w:jc w:val="center"/>
        </w:trPr>
        <w:tc>
          <w:tcPr>
            <w:tcW w:w="7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χ</w:t>
            </w:r>
          </w:p>
        </w:tc>
        <w:tc>
          <w:tcPr>
            <w:tcW w:w="8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1,16 </w:t>
            </w:r>
          </w:p>
        </w:tc>
        <w:tc>
          <w:tcPr>
            <w:tcW w:w="8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1,22</w:t>
            </w:r>
          </w:p>
        </w:tc>
        <w:tc>
          <w:tcPr>
            <w:tcW w:w="8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1,27</w:t>
            </w:r>
          </w:p>
        </w:tc>
        <w:tc>
          <w:tcPr>
            <w:tcW w:w="8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1,31</w:t>
            </w:r>
          </w:p>
        </w:tc>
        <w:tc>
          <w:tcPr>
            <w:tcW w:w="7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1,35</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Х.5.2 Приведенное критическое поперечное нормальное напряжение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первой пластинке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251" w:name="PO0002871"/>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55C30ED" wp14:editId="1CCDEAF0">
            <wp:extent cx="2552065" cy="457200"/>
            <wp:effectExtent l="0" t="0" r="635" b="0"/>
            <wp:docPr id="384" name="Рисунок 384" descr="C:\Users\AMIKHA~1\AppData\Local\Temp\ns\4CFE.files\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AMIKHA~1\AppData\Local\Temp\ns\4CFE.files\image367.png"/>
                    <pic:cNvPicPr>
                      <a:picLocks noChangeAspect="1" noChangeArrowheads="1"/>
                    </pic:cNvPicPr>
                  </pic:nvPicPr>
                  <pic:blipFill>
                    <a:blip r:embed="rId1067" r:link="rId1068">
                      <a:extLst>
                        <a:ext uri="{28A0092B-C50C-407E-A947-70E740481C1C}">
                          <a14:useLocalDpi xmlns:a14="http://schemas.microsoft.com/office/drawing/2010/main" val="0"/>
                        </a:ext>
                      </a:extLst>
                    </a:blip>
                    <a:srcRect/>
                    <a:stretch>
                      <a:fillRect/>
                    </a:stretch>
                  </pic:blipFill>
                  <pic:spPr bwMode="auto">
                    <a:xfrm>
                      <a:off x="0" y="0"/>
                      <a:ext cx="2552065" cy="457200"/>
                    </a:xfrm>
                    <a:prstGeom prst="rect">
                      <a:avLst/>
                    </a:prstGeom>
                    <a:noFill/>
                    <a:ln>
                      <a:noFill/>
                    </a:ln>
                  </pic:spPr>
                </pic:pic>
              </a:graphicData>
            </a:graphic>
          </wp:inline>
        </w:drawing>
      </w:r>
      <w:r w:rsidRPr="00247C07">
        <w:rPr>
          <w:rFonts w:ascii="Times New Roman" w:hAnsi="Times New Roman" w:cs="Times New Roman"/>
          <w:sz w:val="24"/>
          <w:szCs w:val="24"/>
        </w:rPr>
        <w:t>                                (</w:t>
      </w:r>
      <w:bookmarkEnd w:id="1251"/>
      <w:r w:rsidRPr="00247C07">
        <w:rPr>
          <w:rFonts w:ascii="Times New Roman" w:hAnsi="Times New Roman" w:cs="Times New Roman"/>
          <w:sz w:val="24"/>
          <w:szCs w:val="24"/>
        </w:rPr>
        <w:t>X.16)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 - коэффициент, принимаемый равным 1,0 при μ = </w:t>
      </w:r>
      <w:r w:rsidRPr="00247C07">
        <w:rPr>
          <w:rFonts w:ascii="Times New Roman" w:hAnsi="Times New Roman" w:cs="Times New Roman"/>
          <w:i/>
          <w:iCs/>
          <w:sz w:val="24"/>
          <w:szCs w:val="24"/>
        </w:rPr>
        <w:t>a</w:t>
      </w:r>
      <w:r w:rsidRPr="00247C07">
        <w:rPr>
          <w:rFonts w:ascii="Times New Roman" w:hAnsi="Times New Roman" w:cs="Times New Roman"/>
          <w:sz w:val="24"/>
          <w:szCs w:val="24"/>
        </w:rPr>
        <w:t>/</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0,7 и 2,0 при 0,7 &gt; μ &gt; 0,4;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χ - коэффициент упругого защемления, принимаемый по таблице </w:t>
      </w:r>
      <w:hyperlink w:anchor="TO0000145" w:tooltip="Таблица Х.11" w:history="1">
        <w:r w:rsidRPr="00247C07">
          <w:rPr>
            <w:rStyle w:val="a3"/>
          </w:rPr>
          <w:t>Х.11</w:t>
        </w:r>
      </w:hyperlink>
      <w:r w:rsidRPr="00247C07">
        <w:rPr>
          <w:rFonts w:ascii="Times New Roman" w:hAnsi="Times New Roman" w:cs="Times New Roman"/>
          <w:color w:val="000000"/>
          <w:sz w:val="24"/>
          <w:szCs w:val="24"/>
        </w:rPr>
        <w:t xml:space="preserve"> </w:t>
      </w:r>
      <w:r w:rsidRPr="00247C07">
        <w:rPr>
          <w:rFonts w:ascii="Times New Roman" w:hAnsi="Times New Roman" w:cs="Times New Roman"/>
          <w:sz w:val="24"/>
          <w:szCs w:val="24"/>
        </w:rPr>
        <w:t xml:space="preserve">для элементов, объединенных с железобетонной плитой, и для балок с болтовыми соединениями, по таблице </w:t>
      </w:r>
      <w:hyperlink w:anchor="TO0000146" w:tooltip="Таблица Х.12" w:history="1">
        <w:r w:rsidRPr="00247C07">
          <w:rPr>
            <w:rStyle w:val="a3"/>
          </w:rPr>
          <w:t>Х.12</w:t>
        </w:r>
      </w:hyperlink>
      <w:r w:rsidRPr="00247C07">
        <w:rPr>
          <w:rFonts w:ascii="Times New Roman" w:hAnsi="Times New Roman" w:cs="Times New Roman"/>
          <w:sz w:val="24"/>
          <w:szCs w:val="24"/>
        </w:rPr>
        <w:t xml:space="preserve"> - для сварных балок.</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X.11</w:t>
      </w:r>
    </w:p>
    <w:tbl>
      <w:tblPr>
        <w:tblW w:w="5000" w:type="pct"/>
        <w:jc w:val="center"/>
        <w:shd w:val="clear" w:color="auto" w:fill="FFFFFF"/>
        <w:tblCellMar>
          <w:left w:w="0" w:type="dxa"/>
          <w:right w:w="0" w:type="dxa"/>
        </w:tblCellMar>
        <w:tblLook w:val="04A0" w:firstRow="1" w:lastRow="0" w:firstColumn="1" w:lastColumn="0" w:noHBand="0" w:noVBand="1"/>
      </w:tblPr>
      <w:tblGrid>
        <w:gridCol w:w="1592"/>
        <w:gridCol w:w="1562"/>
        <w:gridCol w:w="1562"/>
        <w:gridCol w:w="1572"/>
        <w:gridCol w:w="1572"/>
        <w:gridCol w:w="1551"/>
      </w:tblGrid>
      <w:tr w:rsidR="009617EC" w:rsidRPr="00247C07">
        <w:trPr>
          <w:jc w:val="center"/>
        </w:trPr>
        <w:tc>
          <w:tcPr>
            <w:tcW w:w="84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bookmarkStart w:id="1252" w:name="TO0000145"/>
            <w:r w:rsidRPr="00247C07">
              <w:rPr>
                <w:rFonts w:ascii="Times New Roman" w:hAnsi="Times New Roman" w:cs="Times New Roman"/>
              </w:rPr>
              <w:t>μ</w:t>
            </w:r>
            <w:bookmarkEnd w:id="1252"/>
          </w:p>
        </w:tc>
        <w:tc>
          <w:tcPr>
            <w:tcW w:w="8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8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8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8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8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 и более</w:t>
            </w:r>
          </w:p>
        </w:tc>
      </w:tr>
      <w:tr w:rsidR="009617EC" w:rsidRPr="00247C07">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χ</w:t>
            </w:r>
          </w:p>
        </w:tc>
        <w:tc>
          <w:tcPr>
            <w:tcW w:w="8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w:t>
            </w:r>
          </w:p>
        </w:tc>
        <w:tc>
          <w:tcPr>
            <w:tcW w:w="8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1,18</w:t>
            </w:r>
          </w:p>
        </w:tc>
        <w:tc>
          <w:tcPr>
            <w:tcW w:w="8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1,31</w:t>
            </w:r>
          </w:p>
        </w:tc>
        <w:tc>
          <w:tcPr>
            <w:tcW w:w="8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1,52</w:t>
            </w:r>
          </w:p>
        </w:tc>
        <w:tc>
          <w:tcPr>
            <w:tcW w:w="8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1,62</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Х.12</w:t>
      </w:r>
    </w:p>
    <w:tbl>
      <w:tblPr>
        <w:tblW w:w="5000" w:type="pct"/>
        <w:jc w:val="center"/>
        <w:shd w:val="clear" w:color="auto" w:fill="FFFFFF"/>
        <w:tblCellMar>
          <w:left w:w="0" w:type="dxa"/>
          <w:right w:w="0" w:type="dxa"/>
        </w:tblCellMar>
        <w:tblLook w:val="04A0" w:firstRow="1" w:lastRow="0" w:firstColumn="1" w:lastColumn="0" w:noHBand="0" w:noVBand="1"/>
      </w:tblPr>
      <w:tblGrid>
        <w:gridCol w:w="950"/>
        <w:gridCol w:w="1071"/>
        <w:gridCol w:w="1050"/>
        <w:gridCol w:w="1050"/>
        <w:gridCol w:w="1062"/>
        <w:gridCol w:w="1062"/>
        <w:gridCol w:w="1062"/>
        <w:gridCol w:w="1071"/>
        <w:gridCol w:w="1033"/>
      </w:tblGrid>
      <w:tr w:rsidR="009617EC" w:rsidRPr="00247C07">
        <w:trPr>
          <w:tblHeader/>
          <w:jc w:val="center"/>
        </w:trPr>
        <w:tc>
          <w:tcPr>
            <w:tcW w:w="50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53" w:name="TO0000146"/>
            <w:r w:rsidRPr="00247C07">
              <w:rPr>
                <w:rFonts w:ascii="Times New Roman" w:hAnsi="Times New Roman" w:cs="Times New Roman"/>
              </w:rPr>
              <w:t>γ</w:t>
            </w:r>
            <w:bookmarkEnd w:id="1253"/>
          </w:p>
        </w:tc>
        <w:tc>
          <w:tcPr>
            <w:tcW w:w="4495"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χ при 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5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5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5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5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5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r>
      <w:tr w:rsidR="009617EC" w:rsidRPr="00247C07">
        <w:trPr>
          <w:trHeight w:val="35"/>
          <w:jc w:val="center"/>
        </w:trPr>
        <w:tc>
          <w:tcPr>
            <w:tcW w:w="50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5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w:t>
            </w:r>
          </w:p>
        </w:tc>
        <w:tc>
          <w:tcPr>
            <w:tcW w:w="5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w:t>
            </w:r>
          </w:p>
        </w:tc>
        <w:tc>
          <w:tcPr>
            <w:tcW w:w="5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1,13</w:t>
            </w:r>
          </w:p>
        </w:tc>
        <w:tc>
          <w:tcPr>
            <w:tcW w:w="5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1,17</w:t>
            </w:r>
          </w:p>
        </w:tc>
        <w:tc>
          <w:tcPr>
            <w:tcW w:w="5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1,31</w:t>
            </w:r>
          </w:p>
        </w:tc>
        <w:tc>
          <w:tcPr>
            <w:tcW w:w="56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1,32</w:t>
            </w:r>
          </w:p>
        </w:tc>
        <w:tc>
          <w:tcPr>
            <w:tcW w:w="56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1,29</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1,25</w:t>
            </w:r>
          </w:p>
        </w:tc>
      </w:tr>
      <w:tr w:rsidR="009617EC" w:rsidRPr="00247C07">
        <w:trPr>
          <w:trHeight w:val="50"/>
          <w:jc w:val="center"/>
        </w:trPr>
        <w:tc>
          <w:tcPr>
            <w:tcW w:w="50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5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w:t>
            </w:r>
          </w:p>
        </w:tc>
        <w:tc>
          <w:tcPr>
            <w:tcW w:w="5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1,07</w:t>
            </w:r>
          </w:p>
        </w:tc>
        <w:tc>
          <w:tcPr>
            <w:tcW w:w="5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1,14</w:t>
            </w:r>
          </w:p>
        </w:tc>
        <w:tc>
          <w:tcPr>
            <w:tcW w:w="5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1,19</w:t>
            </w:r>
          </w:p>
        </w:tc>
        <w:tc>
          <w:tcPr>
            <w:tcW w:w="5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1,38</w:t>
            </w:r>
          </w:p>
        </w:tc>
        <w:tc>
          <w:tcPr>
            <w:tcW w:w="5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1,44</w:t>
            </w:r>
          </w:p>
        </w:tc>
        <w:tc>
          <w:tcPr>
            <w:tcW w:w="5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1,43</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1,39</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Приведенное критическое поперечное нормальное напряжение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при воздействии сосредоточенной нагрузки, когда действующие напряжения определяются по формуле (</w:t>
      </w:r>
      <w:hyperlink w:anchor="PO0002838" w:tooltip="Формула Х.7" w:history="1">
        <w:r w:rsidRPr="00247C07">
          <w:rPr>
            <w:rStyle w:val="a3"/>
          </w:rPr>
          <w:t>Х.7</w:t>
        </w:r>
      </w:hyperlink>
      <w:r w:rsidRPr="00247C07">
        <w:rPr>
          <w:rFonts w:ascii="Times New Roman" w:hAnsi="Times New Roman" w:cs="Times New Roman"/>
          <w:sz w:val="24"/>
          <w:szCs w:val="24"/>
        </w:rPr>
        <w:t>), следует вычислять по формуле (</w:t>
      </w:r>
      <w:hyperlink w:anchor="PO0002871" w:tooltip="Формула Х.16" w:history="1">
        <w:r w:rsidRPr="00247C07">
          <w:rPr>
            <w:rStyle w:val="a3"/>
          </w:rPr>
          <w:t>Х.16</w:t>
        </w:r>
      </w:hyperlink>
      <w:r w:rsidRPr="00247C07">
        <w:rPr>
          <w:rFonts w:ascii="Times New Roman" w:hAnsi="Times New Roman" w:cs="Times New Roman"/>
          <w:sz w:val="24"/>
          <w:szCs w:val="24"/>
        </w:rPr>
        <w:t xml:space="preserve">) с умножением на коэффициент 1,55; если при этом </w:t>
      </w:r>
      <w:r w:rsidRPr="00247C07">
        <w:rPr>
          <w:rFonts w:ascii="Times New Roman" w:hAnsi="Times New Roman" w:cs="Times New Roman"/>
          <w:i/>
          <w:iCs/>
          <w:sz w:val="24"/>
          <w:szCs w:val="24"/>
        </w:rPr>
        <w:t xml:space="preserve">а &gt; </w:t>
      </w:r>
      <w:r w:rsidRPr="00247C07">
        <w:rPr>
          <w:rFonts w:ascii="Times New Roman" w:hAnsi="Times New Roman" w:cs="Times New Roman"/>
          <w:sz w:val="24"/>
          <w:szCs w:val="24"/>
        </w:rPr>
        <w:t>2</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2</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то надлежит принимать </w:t>
      </w:r>
      <w:r w:rsidRPr="00247C07">
        <w:rPr>
          <w:rFonts w:ascii="Times New Roman" w:hAnsi="Times New Roman" w:cs="Times New Roman"/>
          <w:noProof/>
          <w:sz w:val="24"/>
          <w:szCs w:val="24"/>
          <w:vertAlign w:val="subscript"/>
          <w:lang w:eastAsia="ru-RU"/>
        </w:rPr>
        <w:drawing>
          <wp:inline distT="0" distB="0" distL="0" distR="0" wp14:anchorId="22BAAFD0" wp14:editId="6EF781FF">
            <wp:extent cx="861060" cy="457200"/>
            <wp:effectExtent l="0" t="0" r="0" b="0"/>
            <wp:docPr id="385" name="Рисунок 385" descr="C:\Users\AMIKHA~1\AppData\Local\Temp\ns\4CFE.files\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AMIKHA~1\AppData\Local\Temp\ns\4CFE.files\image368.png"/>
                    <pic:cNvPicPr>
                      <a:picLocks noChangeAspect="1" noChangeArrowheads="1"/>
                    </pic:cNvPicPr>
                  </pic:nvPicPr>
                  <pic:blipFill>
                    <a:blip r:embed="rId1069" r:link="rId1070">
                      <a:extLst>
                        <a:ext uri="{28A0092B-C50C-407E-A947-70E740481C1C}">
                          <a14:useLocalDpi xmlns:a14="http://schemas.microsoft.com/office/drawing/2010/main" val="0"/>
                        </a:ext>
                      </a:extLst>
                    </a:blip>
                    <a:srcRect/>
                    <a:stretch>
                      <a:fillRect/>
                    </a:stretch>
                  </pic:blipFill>
                  <pic:spPr bwMode="auto">
                    <a:xfrm>
                      <a:off x="0" y="0"/>
                      <a:ext cx="861060" cy="457200"/>
                    </a:xfrm>
                    <a:prstGeom prst="rect">
                      <a:avLst/>
                    </a:prstGeom>
                    <a:noFill/>
                    <a:ln>
                      <a:noFill/>
                    </a:ln>
                  </pic:spPr>
                </pic:pic>
              </a:graphicData>
            </a:graphic>
          </wp:inline>
        </w:drawing>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Приведенное критическое поперечное нормальное напряжение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во второй пластинке следует определять по формуле (</w:t>
      </w:r>
      <w:hyperlink w:anchor="PO0002859" w:tooltip="Формула Х.13" w:history="1">
        <w:r w:rsidRPr="00247C07">
          <w:rPr>
            <w:rStyle w:val="a3"/>
          </w:rPr>
          <w:t>Х.13</w:t>
        </w:r>
      </w:hyperlink>
      <w:r w:rsidRPr="00247C07">
        <w:rPr>
          <w:rFonts w:ascii="Times New Roman" w:hAnsi="Times New Roman" w:cs="Times New Roman"/>
          <w:sz w:val="24"/>
          <w:szCs w:val="24"/>
        </w:rPr>
        <w:t xml:space="preserve">), при этом следует принимать: χ = 1; </w:t>
      </w:r>
      <w:r w:rsidRPr="00247C07">
        <w:rPr>
          <w:rFonts w:ascii="Times New Roman" w:hAnsi="Times New Roman" w:cs="Times New Roman"/>
          <w:i/>
          <w:iCs/>
          <w:sz w:val="24"/>
          <w:szCs w:val="24"/>
        </w:rPr>
        <w:t xml:space="preserve">z </w:t>
      </w:r>
      <w:r w:rsidRPr="00247C07">
        <w:rPr>
          <w:rFonts w:ascii="Times New Roman" w:hAnsi="Times New Roman" w:cs="Times New Roman"/>
          <w:sz w:val="24"/>
          <w:szCs w:val="24"/>
        </w:rPr>
        <w:t xml:space="preserve">- по таблице </w:t>
      </w:r>
      <w:hyperlink w:anchor="тх8" w:tooltip="Таблица Х.8" w:history="1">
        <w:r w:rsidRPr="00247C07">
          <w:rPr>
            <w:rStyle w:val="a3"/>
          </w:rPr>
          <w:t>Х.8</w:t>
        </w:r>
      </w:hyperlink>
      <w:r w:rsidRPr="00247C07">
        <w:rPr>
          <w:rFonts w:ascii="Times New Roman" w:hAnsi="Times New Roman" w:cs="Times New Roman"/>
          <w:sz w:val="24"/>
          <w:szCs w:val="24"/>
        </w:rPr>
        <w:t xml:space="preserve">; ζ - по таблице </w:t>
      </w:r>
      <w:hyperlink w:anchor="TO0000140" w:tooltip="Таблица Х.6" w:history="1">
        <w:r w:rsidRPr="00247C07">
          <w:rPr>
            <w:rStyle w:val="a3"/>
          </w:rPr>
          <w:t>Х.6</w:t>
        </w:r>
      </w:hyperlink>
      <w:r w:rsidRPr="00247C07">
        <w:rPr>
          <w:rFonts w:ascii="Times New Roman" w:hAnsi="Times New Roman" w:cs="Times New Roman"/>
          <w:sz w:val="24"/>
          <w:szCs w:val="24"/>
        </w:rPr>
        <w:t xml:space="preserve"> при ρ = 0,35.</w:t>
      </w:r>
    </w:p>
    <w:p w:rsidR="009617EC" w:rsidRPr="00247C07" w:rsidRDefault="009617EC">
      <w:pPr>
        <w:shd w:val="clear" w:color="auto" w:fill="FFFFFF"/>
        <w:ind w:firstLine="283"/>
        <w:jc w:val="both"/>
      </w:pPr>
      <w:r w:rsidRPr="00247C07">
        <w:rPr>
          <w:rFonts w:ascii="Times New Roman" w:hAnsi="Times New Roman" w:cs="Times New Roman"/>
          <w:sz w:val="24"/>
          <w:szCs w:val="24"/>
        </w:rPr>
        <w:t>Х.5.3 Приведенное критическое касательное напряжение τ</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 (</w:t>
      </w:r>
      <w:hyperlink w:anchor="PO0002864" w:tooltip="Формула Х.14" w:history="1">
        <w:r w:rsidRPr="00247C07">
          <w:rPr>
            <w:rStyle w:val="a3"/>
          </w:rPr>
          <w:t>Х.14</w:t>
        </w:r>
      </w:hyperlink>
      <w:r w:rsidRPr="00247C07">
        <w:rPr>
          <w:rFonts w:ascii="Times New Roman" w:hAnsi="Times New Roman" w:cs="Times New Roman"/>
          <w:sz w:val="24"/>
          <w:szCs w:val="24"/>
        </w:rPr>
        <w:t xml:space="preserve">), при этом для первой пластинки вместо коэффициента защемления χ должен быть принят коэффициент </w:t>
      </w:r>
      <w:r w:rsidRPr="00247C07">
        <w:rPr>
          <w:rFonts w:ascii="Times New Roman" w:hAnsi="Times New Roman" w:cs="Times New Roman"/>
          <w:noProof/>
          <w:sz w:val="24"/>
          <w:szCs w:val="24"/>
          <w:vertAlign w:val="subscript"/>
          <w:lang w:eastAsia="ru-RU"/>
        </w:rPr>
        <w:drawing>
          <wp:inline distT="0" distB="0" distL="0" distR="0" wp14:anchorId="2842FFC3" wp14:editId="2D5A9383">
            <wp:extent cx="627380" cy="403860"/>
            <wp:effectExtent l="0" t="0" r="1270" b="0"/>
            <wp:docPr id="386" name="Рисунок 386" descr="C:\Users\AMIKHA~1\AppData\Local\Temp\ns\4CFE.files\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AMIKHA~1\AppData\Local\Temp\ns\4CFE.files\image369.png"/>
                    <pic:cNvPicPr>
                      <a:picLocks noChangeAspect="1" noChangeArrowheads="1"/>
                    </pic:cNvPicPr>
                  </pic:nvPicPr>
                  <pic:blipFill>
                    <a:blip r:embed="rId1071" r:link="rId1072">
                      <a:extLst>
                        <a:ext uri="{28A0092B-C50C-407E-A947-70E740481C1C}">
                          <a14:useLocalDpi xmlns:a14="http://schemas.microsoft.com/office/drawing/2010/main" val="0"/>
                        </a:ext>
                      </a:extLst>
                    </a:blip>
                    <a:srcRect/>
                    <a:stretch>
                      <a:fillRect/>
                    </a:stretch>
                  </pic:blipFill>
                  <pic:spPr bwMode="auto">
                    <a:xfrm>
                      <a:off x="0" y="0"/>
                      <a:ext cx="627380" cy="403860"/>
                    </a:xfrm>
                    <a:prstGeom prst="rect">
                      <a:avLst/>
                    </a:prstGeom>
                    <a:noFill/>
                    <a:ln>
                      <a:noFill/>
                    </a:ln>
                  </pic:spPr>
                </pic:pic>
              </a:graphicData>
            </a:graphic>
          </wp:inline>
        </w:drawing>
      </w:r>
      <w:r w:rsidRPr="00247C07">
        <w:rPr>
          <w:rFonts w:ascii="Times New Roman" w:hAnsi="Times New Roman" w:cs="Times New Roman"/>
          <w:sz w:val="24"/>
          <w:szCs w:val="24"/>
        </w:rPr>
        <w:t>, для второй пластинки - χ</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w:t>
      </w:r>
    </w:p>
    <w:p w:rsidR="009617EC" w:rsidRPr="00247C07" w:rsidRDefault="009617EC">
      <w:pPr>
        <w:shd w:val="clear" w:color="auto" w:fill="FFFFFF"/>
        <w:ind w:firstLine="283"/>
        <w:jc w:val="both"/>
      </w:pPr>
      <w:bookmarkStart w:id="1254" w:name="PO0002877"/>
      <w:r w:rsidRPr="00247C07">
        <w:rPr>
          <w:rFonts w:ascii="Times New Roman" w:hAnsi="Times New Roman" w:cs="Times New Roman"/>
          <w:sz w:val="24"/>
          <w:szCs w:val="24"/>
        </w:rPr>
        <w:t>Х.6 Расчет по устойчивости пластинок стенки сплошных изгибаемых элементов, имеющих поперечные ребра и несколько продольных ребер жесткости, следует выполнять:</w:t>
      </w:r>
      <w:bookmarkEnd w:id="1254"/>
    </w:p>
    <w:p w:rsidR="009617EC" w:rsidRPr="00247C07" w:rsidRDefault="009617EC">
      <w:pPr>
        <w:shd w:val="clear" w:color="auto" w:fill="FFFFFF"/>
        <w:ind w:firstLine="283"/>
        <w:jc w:val="both"/>
      </w:pPr>
      <w:r w:rsidRPr="00247C07">
        <w:rPr>
          <w:rFonts w:ascii="Times New Roman" w:hAnsi="Times New Roman" w:cs="Times New Roman"/>
          <w:sz w:val="24"/>
          <w:szCs w:val="24"/>
        </w:rPr>
        <w:t>первой пластинки - между сжатым поясом и ближайшим ребром - по формуле (</w:t>
      </w:r>
      <w:hyperlink w:anchor="PO0002867" w:tooltip="Формула Х.15" w:history="1">
        <w:r w:rsidRPr="00247C07">
          <w:rPr>
            <w:rStyle w:val="a3"/>
          </w:rPr>
          <w:t>Х.15</w:t>
        </w:r>
      </w:hyperlink>
      <w:r w:rsidRPr="00247C07">
        <w:rPr>
          <w:rFonts w:ascii="Times New Roman" w:hAnsi="Times New Roman" w:cs="Times New Roman"/>
          <w:sz w:val="24"/>
          <w:szCs w:val="24"/>
        </w:rPr>
        <w:t>) и формулам (</w:t>
      </w:r>
      <w:hyperlink w:anchor="PO0002855" w:tooltip="Формула Х.12" w:history="1">
        <w:r w:rsidRPr="00247C07">
          <w:rPr>
            <w:rStyle w:val="a3"/>
          </w:rPr>
          <w:t>Х.12</w:t>
        </w:r>
      </w:hyperlink>
      <w:r w:rsidRPr="00247C07">
        <w:rPr>
          <w:rFonts w:ascii="Times New Roman" w:hAnsi="Times New Roman" w:cs="Times New Roman"/>
          <w:sz w:val="24"/>
          <w:szCs w:val="24"/>
        </w:rPr>
        <w:t>), (</w:t>
      </w:r>
      <w:hyperlink w:anchor="PO0002871" w:tooltip="Формула Х.16" w:history="1">
        <w:r w:rsidRPr="00247C07">
          <w:rPr>
            <w:rStyle w:val="a3"/>
          </w:rPr>
          <w:t>Х.16</w:t>
        </w:r>
      </w:hyperlink>
      <w:r w:rsidRPr="00247C07">
        <w:rPr>
          <w:rFonts w:ascii="Times New Roman" w:hAnsi="Times New Roman" w:cs="Times New Roman"/>
          <w:sz w:val="24"/>
          <w:szCs w:val="24"/>
        </w:rPr>
        <w:t>) и (</w:t>
      </w:r>
      <w:hyperlink w:anchor="PO0002864" w:tooltip="Формула Х.14" w:history="1">
        <w:r w:rsidRPr="00247C07">
          <w:rPr>
            <w:rStyle w:val="a3"/>
          </w:rPr>
          <w:t>Х.14</w:t>
        </w:r>
      </w:hyperlink>
      <w:r w:rsidRPr="00247C07">
        <w:rPr>
          <w:rFonts w:ascii="Times New Roman" w:hAnsi="Times New Roman" w:cs="Times New Roman"/>
          <w:sz w:val="24"/>
          <w:szCs w:val="24"/>
        </w:rPr>
        <w:t>) для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соответственно;</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последующих сжатых пластинок - по формулам для первой пластинки, принимая коэффициент защемления χ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1;</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сжато-растянутой пластинки - по формуле (</w:t>
      </w:r>
      <w:hyperlink w:anchor="PO0002850" w:tooltip="Формула Х.11" w:history="1">
        <w:r w:rsidRPr="00247C07">
          <w:rPr>
            <w:rStyle w:val="a3"/>
          </w:rPr>
          <w:t>Х.11</w:t>
        </w:r>
      </w:hyperlink>
      <w:r w:rsidRPr="00247C07">
        <w:rPr>
          <w:rFonts w:ascii="Times New Roman" w:hAnsi="Times New Roman" w:cs="Times New Roman"/>
          <w:sz w:val="24"/>
          <w:szCs w:val="24"/>
        </w:rPr>
        <w:t>), принимая ω</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1, и формулам (</w:t>
      </w:r>
      <w:hyperlink w:anchor="PO0002855" w:tooltip="Формула Х.12" w:history="1">
        <w:r w:rsidRPr="00247C07">
          <w:rPr>
            <w:rStyle w:val="a3"/>
          </w:rPr>
          <w:t>Х.12</w:t>
        </w:r>
      </w:hyperlink>
      <w:r w:rsidRPr="00247C07">
        <w:rPr>
          <w:rFonts w:ascii="Times New Roman" w:hAnsi="Times New Roman" w:cs="Times New Roman"/>
          <w:sz w:val="24"/>
          <w:szCs w:val="24"/>
        </w:rPr>
        <w:t>), (</w:t>
      </w:r>
      <w:hyperlink w:anchor="PO0002871" w:tooltip="Формула Х.16" w:history="1">
        <w:r w:rsidRPr="00247C07">
          <w:rPr>
            <w:rStyle w:val="a3"/>
          </w:rPr>
          <w:t>Х.16</w:t>
        </w:r>
      </w:hyperlink>
      <w:r w:rsidRPr="00247C07">
        <w:rPr>
          <w:rFonts w:ascii="Times New Roman" w:hAnsi="Times New Roman" w:cs="Times New Roman"/>
          <w:sz w:val="24"/>
          <w:szCs w:val="24"/>
        </w:rPr>
        <w:t>) и (</w:t>
      </w:r>
      <w:hyperlink w:anchor="PO0002864" w:tooltip="Формула Х.14" w:history="1">
        <w:r w:rsidRPr="00247C07">
          <w:rPr>
            <w:rStyle w:val="a3"/>
          </w:rPr>
          <w:t>Х.14</w:t>
        </w:r>
      </w:hyperlink>
      <w:r w:rsidRPr="00247C07">
        <w:rPr>
          <w:rFonts w:ascii="Times New Roman" w:hAnsi="Times New Roman" w:cs="Times New Roman"/>
          <w:sz w:val="24"/>
          <w:szCs w:val="24"/>
        </w:rPr>
        <w:t>) для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как для второй пластинки по </w:t>
      </w:r>
      <w:hyperlink w:anchor="PO0002866" w:tooltip="Пункт Х.5" w:history="1">
        <w:r w:rsidRPr="00247C07">
          <w:rPr>
            <w:rStyle w:val="a3"/>
          </w:rPr>
          <w:t>Х.5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Расчет по устойчивости пластинки растянутой зоны стенки следует выполнять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6D9E0DC" wp14:editId="6F940A59">
            <wp:extent cx="1424940" cy="584835"/>
            <wp:effectExtent l="0" t="0" r="3810" b="5715"/>
            <wp:docPr id="387" name="Рисунок 387" descr="C:\Users\AMIKHA~1\AppData\Local\Temp\ns\4CFE.files\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AMIKHA~1\AppData\Local\Temp\ns\4CFE.files\image370.png"/>
                    <pic:cNvPicPr>
                      <a:picLocks noChangeAspect="1" noChangeArrowheads="1"/>
                    </pic:cNvPicPr>
                  </pic:nvPicPr>
                  <pic:blipFill>
                    <a:blip r:embed="rId1073" r:link="rId1074">
                      <a:extLst>
                        <a:ext uri="{28A0092B-C50C-407E-A947-70E740481C1C}">
                          <a14:useLocalDpi xmlns:a14="http://schemas.microsoft.com/office/drawing/2010/main" val="0"/>
                        </a:ext>
                      </a:extLst>
                    </a:blip>
                    <a:srcRect/>
                    <a:stretch>
                      <a:fillRect/>
                    </a:stretch>
                  </pic:blipFill>
                  <pic:spPr bwMode="auto">
                    <a:xfrm>
                      <a:off x="0" y="0"/>
                      <a:ext cx="1424940" cy="584835"/>
                    </a:xfrm>
                    <a:prstGeom prst="rect">
                      <a:avLst/>
                    </a:prstGeom>
                    <a:noFill/>
                    <a:ln>
                      <a:noFill/>
                    </a:ln>
                  </pic:spPr>
                </pic:pic>
              </a:graphicData>
            </a:graphic>
          </wp:inline>
        </w:drawing>
      </w:r>
      <w:r w:rsidRPr="00247C07">
        <w:rPr>
          <w:rFonts w:ascii="Times New Roman" w:hAnsi="Times New Roman" w:cs="Times New Roman"/>
          <w:sz w:val="24"/>
          <w:szCs w:val="24"/>
        </w:rPr>
        <w:t>                                                (X.17)</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критические поперечное нормальное и касательное напряжения, определяемые по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согласно указаниям </w:t>
      </w:r>
      <w:hyperlink w:anchor="TO0000138" w:tooltip="Таблица Х.4" w:history="1">
        <w:r w:rsidRPr="00247C07">
          <w:rPr>
            <w:rStyle w:val="a3"/>
          </w:rPr>
          <w:t>Х.4</w:t>
        </w:r>
      </w:hyperlink>
      <w:r w:rsidRPr="00247C07">
        <w:rPr>
          <w:rFonts w:ascii="Times New Roman" w:hAnsi="Times New Roman" w:cs="Times New Roman"/>
          <w:sz w:val="24"/>
          <w:szCs w:val="24"/>
        </w:rPr>
        <w:t>, при этом приведенное критическое поперечное нормальное напряжение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D5DDB8A" wp14:editId="34BC037E">
            <wp:extent cx="1956435" cy="457200"/>
            <wp:effectExtent l="0" t="0" r="5715" b="0"/>
            <wp:docPr id="388" name="Рисунок 388" descr="C:\Users\AMIKHA~1\AppData\Local\Temp\ns\4CFE.files\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AMIKHA~1\AppData\Local\Temp\ns\4CFE.files\image371.png"/>
                    <pic:cNvPicPr>
                      <a:picLocks noChangeAspect="1" noChangeArrowheads="1"/>
                    </pic:cNvPicPr>
                  </pic:nvPicPr>
                  <pic:blipFill>
                    <a:blip r:embed="rId1075" r:link="rId1076">
                      <a:extLst>
                        <a:ext uri="{28A0092B-C50C-407E-A947-70E740481C1C}">
                          <a14:useLocalDpi xmlns:a14="http://schemas.microsoft.com/office/drawing/2010/main" val="0"/>
                        </a:ext>
                      </a:extLst>
                    </a:blip>
                    <a:srcRect/>
                    <a:stretch>
                      <a:fillRect/>
                    </a:stretch>
                  </pic:blipFill>
                  <pic:spPr bwMode="auto">
                    <a:xfrm>
                      <a:off x="0" y="0"/>
                      <a:ext cx="1956435" cy="457200"/>
                    </a:xfrm>
                    <a:prstGeom prst="rect">
                      <a:avLst/>
                    </a:prstGeom>
                    <a:noFill/>
                    <a:ln>
                      <a:noFill/>
                    </a:ln>
                  </pic:spPr>
                </pic:pic>
              </a:graphicData>
            </a:graphic>
          </wp:inline>
        </w:drawing>
      </w:r>
      <w:r w:rsidRPr="00247C07">
        <w:rPr>
          <w:rFonts w:ascii="Times New Roman" w:hAnsi="Times New Roman" w:cs="Times New Roman"/>
          <w:sz w:val="24"/>
          <w:szCs w:val="24"/>
        </w:rPr>
        <w:t>                                         (X.18)</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δ - коэффициент, принимаемый по таблице </w:t>
      </w:r>
      <w:hyperlink w:anchor="TO0000147" w:tooltip="Таблица Х.13" w:history="1">
        <w:r w:rsidRPr="00247C07">
          <w:rPr>
            <w:rStyle w:val="a3"/>
          </w:rPr>
          <w:t>Х.13</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Х.13</w:t>
      </w:r>
    </w:p>
    <w:tbl>
      <w:tblPr>
        <w:tblW w:w="5000" w:type="pct"/>
        <w:jc w:val="center"/>
        <w:shd w:val="clear" w:color="auto" w:fill="FFFFFF"/>
        <w:tblCellMar>
          <w:left w:w="0" w:type="dxa"/>
          <w:right w:w="0" w:type="dxa"/>
        </w:tblCellMar>
        <w:tblLook w:val="04A0" w:firstRow="1" w:lastRow="0" w:firstColumn="1" w:lastColumn="0" w:noHBand="0" w:noVBand="1"/>
      </w:tblPr>
      <w:tblGrid>
        <w:gridCol w:w="1953"/>
        <w:gridCol w:w="920"/>
        <w:gridCol w:w="932"/>
        <w:gridCol w:w="920"/>
        <w:gridCol w:w="932"/>
        <w:gridCol w:w="920"/>
        <w:gridCol w:w="920"/>
        <w:gridCol w:w="920"/>
        <w:gridCol w:w="994"/>
      </w:tblGrid>
      <w:tr w:rsidR="009617EC" w:rsidRPr="00247C07">
        <w:trPr>
          <w:tblHeader/>
          <w:jc w:val="center"/>
        </w:trPr>
        <w:tc>
          <w:tcPr>
            <w:tcW w:w="103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55" w:name="TO0000147"/>
            <w:r w:rsidRPr="00247C07">
              <w:rPr>
                <w:rFonts w:ascii="Times New Roman" w:hAnsi="Times New Roman" w:cs="Times New Roman"/>
              </w:rPr>
              <w:t>Тип пластинки</w:t>
            </w:r>
            <w:bookmarkEnd w:id="1255"/>
          </w:p>
        </w:tc>
        <w:tc>
          <w:tcPr>
            <w:tcW w:w="3963"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Значения коэффициента δ при </w:t>
            </w:r>
            <w:r w:rsidRPr="00247C07">
              <w:rPr>
                <w:rFonts w:ascii="Times New Roman" w:hAnsi="Times New Roman" w:cs="Times New Roman"/>
                <w:i/>
                <w:iCs/>
              </w:rPr>
              <w:t>a</w:t>
            </w:r>
            <w:r w:rsidRPr="00247C07">
              <w:rPr>
                <w:rFonts w:ascii="Times New Roman" w:hAnsi="Times New Roman" w:cs="Times New Roman"/>
              </w:rPr>
              <w:t>/</w:t>
            </w:r>
            <w:r w:rsidRPr="00247C07">
              <w:rPr>
                <w:rFonts w:ascii="Times New Roman" w:hAnsi="Times New Roman" w:cs="Times New Roman"/>
                <w:i/>
                <w:iCs/>
              </w:rPr>
              <w:t>h</w:t>
            </w:r>
            <w:r w:rsidRPr="00247C07">
              <w:rPr>
                <w:rFonts w:ascii="Times New Roman" w:hAnsi="Times New Roman" w:cs="Times New Roman"/>
                <w:i/>
                <w:iCs/>
                <w:vertAlign w:val="subscript"/>
              </w:rPr>
              <w:t>ef</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4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4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r>
      <w:tr w:rsidR="009617EC" w:rsidRPr="00247C07">
        <w:trPr>
          <w:jc w:val="center"/>
        </w:trPr>
        <w:tc>
          <w:tcPr>
            <w:tcW w:w="103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Примыкающая к растянутому поясу</w:t>
            </w:r>
          </w:p>
        </w:tc>
        <w:tc>
          <w:tcPr>
            <w:tcW w:w="4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1240</w:t>
            </w:r>
          </w:p>
        </w:tc>
        <w:tc>
          <w:tcPr>
            <w:tcW w:w="4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1380</w:t>
            </w:r>
          </w:p>
        </w:tc>
        <w:tc>
          <w:tcPr>
            <w:tcW w:w="4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1520</w:t>
            </w:r>
          </w:p>
        </w:tc>
        <w:tc>
          <w:tcPr>
            <w:tcW w:w="4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1650</w:t>
            </w:r>
          </w:p>
        </w:tc>
        <w:tc>
          <w:tcPr>
            <w:tcW w:w="4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1820</w:t>
            </w:r>
          </w:p>
        </w:tc>
        <w:tc>
          <w:tcPr>
            <w:tcW w:w="4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2240</w:t>
            </w:r>
          </w:p>
        </w:tc>
        <w:tc>
          <w:tcPr>
            <w:tcW w:w="48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3860</w:t>
            </w:r>
          </w:p>
        </w:tc>
        <w:tc>
          <w:tcPr>
            <w:tcW w:w="52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6300</w:t>
            </w:r>
          </w:p>
        </w:tc>
      </w:tr>
      <w:tr w:rsidR="009617EC" w:rsidRPr="00247C07">
        <w:trPr>
          <w:jc w:val="center"/>
        </w:trPr>
        <w:tc>
          <w:tcPr>
            <w:tcW w:w="10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Промежуточная</w:t>
            </w:r>
          </w:p>
        </w:tc>
        <w:tc>
          <w:tcPr>
            <w:tcW w:w="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920</w:t>
            </w:r>
          </w:p>
        </w:tc>
        <w:tc>
          <w:tcPr>
            <w:tcW w:w="4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970</w:t>
            </w:r>
          </w:p>
        </w:tc>
        <w:tc>
          <w:tcPr>
            <w:tcW w:w="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1020</w:t>
            </w:r>
          </w:p>
        </w:tc>
        <w:tc>
          <w:tcPr>
            <w:tcW w:w="4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1060</w:t>
            </w:r>
          </w:p>
        </w:tc>
        <w:tc>
          <w:tcPr>
            <w:tcW w:w="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1100</w:t>
            </w:r>
          </w:p>
        </w:tc>
        <w:tc>
          <w:tcPr>
            <w:tcW w:w="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1190</w:t>
            </w:r>
          </w:p>
        </w:tc>
        <w:tc>
          <w:tcPr>
            <w:tcW w:w="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1530</w:t>
            </w:r>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2130</w:t>
            </w:r>
          </w:p>
        </w:tc>
      </w:tr>
      <w:tr w:rsidR="009617EC" w:rsidRPr="00247C07">
        <w:trPr>
          <w:jc w:val="center"/>
        </w:trPr>
        <w:tc>
          <w:tcPr>
            <w:tcW w:w="5000" w:type="pct"/>
            <w:gridSpan w:val="9"/>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w:t>
            </w:r>
            <w:r w:rsidRPr="00247C07">
              <w:rPr>
                <w:rFonts w:ascii="Times New Roman" w:hAnsi="Times New Roman" w:cs="Times New Roman"/>
                <w:i/>
                <w:iCs/>
              </w:rPr>
              <w:t>а</w:t>
            </w:r>
            <w:r w:rsidRPr="00247C07">
              <w:rPr>
                <w:rFonts w:ascii="Times New Roman" w:hAnsi="Times New Roman" w:cs="Times New Roman"/>
              </w:rPr>
              <w:t xml:space="preserve"> и </w:t>
            </w:r>
            <w:r w:rsidRPr="00247C07">
              <w:rPr>
                <w:rFonts w:ascii="Times New Roman" w:hAnsi="Times New Roman" w:cs="Times New Roman"/>
                <w:i/>
                <w:iCs/>
              </w:rPr>
              <w:t>h</w:t>
            </w:r>
            <w:r w:rsidRPr="00247C07">
              <w:rPr>
                <w:rFonts w:ascii="Times New Roman" w:hAnsi="Times New Roman" w:cs="Times New Roman"/>
                <w:i/>
                <w:iCs/>
                <w:vertAlign w:val="subscript"/>
              </w:rPr>
              <w:t>ef</w:t>
            </w:r>
            <w:r w:rsidRPr="00247C07">
              <w:rPr>
                <w:rFonts w:ascii="Times New Roman" w:hAnsi="Times New Roman" w:cs="Times New Roman"/>
                <w:i/>
                <w:iCs/>
              </w:rPr>
              <w:t xml:space="preserve"> </w:t>
            </w:r>
            <w:r w:rsidRPr="00247C07">
              <w:rPr>
                <w:rFonts w:ascii="Times New Roman" w:hAnsi="Times New Roman" w:cs="Times New Roman"/>
              </w:rPr>
              <w:t xml:space="preserve">следует определять по </w:t>
            </w:r>
            <w:hyperlink w:anchor="PO0002821" w:tooltip="Пункт Х.1" w:history="1">
              <w:r w:rsidRPr="00247C07">
                <w:rPr>
                  <w:rStyle w:val="a3"/>
                </w:rPr>
                <w:t>Х.1</w:t>
              </w:r>
            </w:hyperlink>
            <w:r w:rsidRPr="00247C07">
              <w:rPr>
                <w:rFonts w:ascii="Times New Roman" w:hAnsi="Times New Roman" w:cs="Times New Roman"/>
              </w:rPr>
              <w:t>.</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Приведенное критическое касательное напряжение 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пластинки, примыкающей к растянутому поясу, -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BDEC1C1" wp14:editId="1BBBDFCF">
            <wp:extent cx="2722245" cy="478155"/>
            <wp:effectExtent l="0" t="0" r="1905" b="0"/>
            <wp:docPr id="389" name="Рисунок 389" descr="C:\Users\AMIKHA~1\AppData\Local\Temp\ns\4CFE.files\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AMIKHA~1\AppData\Local\Temp\ns\4CFE.files\image372.png"/>
                    <pic:cNvPicPr>
                      <a:picLocks noChangeAspect="1" noChangeArrowheads="1"/>
                    </pic:cNvPicPr>
                  </pic:nvPicPr>
                  <pic:blipFill>
                    <a:blip r:embed="rId1077" r:link="rId1078">
                      <a:extLst>
                        <a:ext uri="{28A0092B-C50C-407E-A947-70E740481C1C}">
                          <a14:useLocalDpi xmlns:a14="http://schemas.microsoft.com/office/drawing/2010/main" val="0"/>
                        </a:ext>
                      </a:extLst>
                    </a:blip>
                    <a:srcRect/>
                    <a:stretch>
                      <a:fillRect/>
                    </a:stretch>
                  </pic:blipFill>
                  <pic:spPr bwMode="auto">
                    <a:xfrm>
                      <a:off x="0" y="0"/>
                      <a:ext cx="2722245" cy="478155"/>
                    </a:xfrm>
                    <a:prstGeom prst="rect">
                      <a:avLst/>
                    </a:prstGeom>
                    <a:noFill/>
                    <a:ln>
                      <a:noFill/>
                    </a:ln>
                  </pic:spPr>
                </pic:pic>
              </a:graphicData>
            </a:graphic>
          </wp:inline>
        </w:drawing>
      </w:r>
      <w:r w:rsidRPr="00247C07">
        <w:rPr>
          <w:rFonts w:ascii="Times New Roman" w:hAnsi="Times New Roman" w:cs="Times New Roman"/>
          <w:sz w:val="24"/>
          <w:szCs w:val="24"/>
        </w:rPr>
        <w:t>                              (X.19)</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промежуточной растянутой пластинки -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185C1BF" wp14:editId="5366830B">
            <wp:extent cx="2722245" cy="478155"/>
            <wp:effectExtent l="0" t="0" r="1905" b="0"/>
            <wp:docPr id="390" name="Рисунок 390" descr="C:\Users\AMIKHA~1\AppData\Local\Temp\ns\4CFE.files\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AMIKHA~1\AppData\Local\Temp\ns\4CFE.files\image373.png"/>
                    <pic:cNvPicPr>
                      <a:picLocks noChangeAspect="1" noChangeArrowheads="1"/>
                    </pic:cNvPicPr>
                  </pic:nvPicPr>
                  <pic:blipFill>
                    <a:blip r:embed="rId1079" r:link="rId1080">
                      <a:extLst>
                        <a:ext uri="{28A0092B-C50C-407E-A947-70E740481C1C}">
                          <a14:useLocalDpi xmlns:a14="http://schemas.microsoft.com/office/drawing/2010/main" val="0"/>
                        </a:ext>
                      </a:extLst>
                    </a:blip>
                    <a:srcRect/>
                    <a:stretch>
                      <a:fillRect/>
                    </a:stretch>
                  </pic:blipFill>
                  <pic:spPr bwMode="auto">
                    <a:xfrm>
                      <a:off x="0" y="0"/>
                      <a:ext cx="2722245" cy="478155"/>
                    </a:xfrm>
                    <a:prstGeom prst="rect">
                      <a:avLst/>
                    </a:prstGeom>
                    <a:noFill/>
                    <a:ln>
                      <a:noFill/>
                    </a:ln>
                  </pic:spPr>
                </pic:pic>
              </a:graphicData>
            </a:graphic>
          </wp:inline>
        </w:drawing>
      </w:r>
      <w:r w:rsidRPr="00247C07">
        <w:rPr>
          <w:rFonts w:ascii="Times New Roman" w:hAnsi="Times New Roman" w:cs="Times New Roman"/>
          <w:sz w:val="24"/>
          <w:szCs w:val="24"/>
        </w:rPr>
        <w:t>                            (X.20)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меньшая сторона отсека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xml:space="preserve">или </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μ</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коэффициент, принимаемый равным μ</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а &gt; h</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caps/>
          <w:sz w:val="24"/>
          <w:szCs w:val="24"/>
        </w:rPr>
        <w:t>1/</w:t>
      </w:r>
      <w:r w:rsidRPr="00247C07">
        <w:rPr>
          <w:rFonts w:ascii="Times New Roman" w:hAnsi="Times New Roman" w:cs="Times New Roman"/>
          <w:sz w:val="24"/>
          <w:szCs w:val="24"/>
        </w:rPr>
        <w:t>μ</w:t>
      </w:r>
      <w:r w:rsidRPr="00247C07">
        <w:rPr>
          <w:rFonts w:ascii="Times New Roman" w:hAnsi="Times New Roman" w:cs="Times New Roman"/>
          <w:caps/>
          <w:sz w:val="24"/>
          <w:szCs w:val="24"/>
        </w:rPr>
        <w:t xml:space="preserve"> </w:t>
      </w: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а &lt; h</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Х.7 Расчет по устойчивости пластинок стенки сплошных сжато-изгибаемых элементов (балки жесткости пролетного строения распорной системы, арки или пилона) при сжатии сечения по всей высоте следует выполнять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EBE21DA" wp14:editId="7F256E66">
            <wp:extent cx="1807845" cy="553085"/>
            <wp:effectExtent l="0" t="0" r="1905" b="0"/>
            <wp:docPr id="391" name="Рисунок 391" descr="C:\Users\AMIKHA~1\AppData\Local\Temp\ns\4CFE.files\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AMIKHA~1\AppData\Local\Temp\ns\4CFE.files\image374.png"/>
                    <pic:cNvPicPr>
                      <a:picLocks noChangeAspect="1" noChangeArrowheads="1"/>
                    </pic:cNvPicPr>
                  </pic:nvPicPr>
                  <pic:blipFill>
                    <a:blip r:embed="rId1081" r:link="rId1082">
                      <a:extLst>
                        <a:ext uri="{28A0092B-C50C-407E-A947-70E740481C1C}">
                          <a14:useLocalDpi xmlns:a14="http://schemas.microsoft.com/office/drawing/2010/main" val="0"/>
                        </a:ext>
                      </a:extLst>
                    </a:blip>
                    <a:srcRect/>
                    <a:stretch>
                      <a:fillRect/>
                    </a:stretch>
                  </pic:blipFill>
                  <pic:spPr bwMode="auto">
                    <a:xfrm>
                      <a:off x="0" y="0"/>
                      <a:ext cx="1807845" cy="553085"/>
                    </a:xfrm>
                    <a:prstGeom prst="rect">
                      <a:avLst/>
                    </a:prstGeom>
                    <a:noFill/>
                    <a:ln>
                      <a:noFill/>
                    </a:ln>
                  </pic:spPr>
                </pic:pic>
              </a:graphicData>
            </a:graphic>
          </wp:inline>
        </w:drawing>
      </w:r>
      <w:r w:rsidRPr="00247C07">
        <w:rPr>
          <w:rFonts w:ascii="Times New Roman" w:hAnsi="Times New Roman" w:cs="Times New Roman"/>
          <w:sz w:val="24"/>
          <w:szCs w:val="24"/>
        </w:rPr>
        <w:t>                                          (X.21)</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 максимальное продольное нормальное напряжение на границе пластинки от продольной силы </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xml:space="preserve">и изгибающего момента </w:t>
      </w: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т</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принимаемого в соответствии с </w:t>
      </w:r>
      <w:hyperlink w:anchor="PO0002824" w:tooltip="Пункт Х.2" w:history="1">
        <w:r w:rsidRPr="00247C07">
          <w:rPr>
            <w:rStyle w:val="a3"/>
          </w:rPr>
          <w:t>Х.2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ω</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коэффициент, определяемый по таблице </w:t>
      </w:r>
      <w:hyperlink w:anchor="TO0000136" w:tooltip="Таблица Х.2" w:history="1">
        <w:r w:rsidRPr="00247C07">
          <w:rPr>
            <w:rStyle w:val="a3"/>
          </w:rPr>
          <w:t>Х.2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rPr>
        <w:t xml:space="preserve"> - поперечное нормальное и среднее касательное напряжения, определяемые согласно </w:t>
      </w:r>
      <w:hyperlink w:anchor="PO0002824" w:tooltip="Пункт Х.2" w:history="1">
        <w:r w:rsidRPr="00247C07">
          <w:rPr>
            <w:rStyle w:val="a3"/>
          </w:rPr>
          <w:t>Х.2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критические напряжения, определяемые по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согласно указаниям </w:t>
      </w:r>
      <w:hyperlink w:anchor="TO0000138" w:tooltip="Таблица Х.4" w:history="1">
        <w:r w:rsidRPr="00247C07">
          <w:rPr>
            <w:rStyle w:val="a3"/>
          </w:rPr>
          <w:t>Х.4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действии на части высоты сечения растягивающих напряжений расчет следует выполнять как для стенки сплошных изгибаемых элементов по </w:t>
      </w:r>
      <w:hyperlink w:anchor="PO0002849" w:tooltip="Пункт Х.4" w:history="1">
        <w:r w:rsidRPr="00247C07">
          <w:rPr>
            <w:rStyle w:val="a3"/>
          </w:rPr>
          <w:t>Х.4</w:t>
        </w:r>
      </w:hyperlink>
      <w:r w:rsidRPr="00247C07">
        <w:rPr>
          <w:rFonts w:ascii="Times New Roman" w:hAnsi="Times New Roman" w:cs="Times New Roman"/>
          <w:sz w:val="24"/>
          <w:szCs w:val="24"/>
        </w:rPr>
        <w:t xml:space="preserve"> - </w:t>
      </w:r>
      <w:hyperlink w:anchor="PO0002877" w:tooltip="Пункт Х.6" w:history="1">
        <w:r w:rsidRPr="00247C07">
          <w:rPr>
            <w:rStyle w:val="a3"/>
          </w:rPr>
          <w:t>Х.6</w:t>
        </w:r>
      </w:hyperlink>
      <w:r w:rsidRPr="00247C07">
        <w:rPr>
          <w:rFonts w:ascii="Times New Roman" w:hAnsi="Times New Roman" w:cs="Times New Roman"/>
          <w:sz w:val="24"/>
          <w:szCs w:val="24"/>
        </w:rPr>
        <w:t>.</w:t>
      </w:r>
    </w:p>
    <w:p w:rsidR="009617EC" w:rsidRPr="00247C07" w:rsidRDefault="009617EC">
      <w:pPr>
        <w:pStyle w:val="1"/>
        <w:rPr>
          <w:rFonts w:eastAsia="Times New Roman"/>
        </w:rPr>
      </w:pPr>
      <w:bookmarkStart w:id="1256" w:name="PO0002888"/>
      <w:bookmarkStart w:id="1257" w:name="_Toc293934208"/>
      <w:bookmarkStart w:id="1258" w:name="_Toc294192290"/>
      <w:bookmarkStart w:id="1259" w:name="_Toc294192623"/>
      <w:bookmarkStart w:id="1260" w:name="_Toc294193294"/>
      <w:bookmarkStart w:id="1261" w:name="_Toc295317083"/>
      <w:bookmarkEnd w:id="1256"/>
      <w:bookmarkEnd w:id="1257"/>
      <w:bookmarkEnd w:id="1258"/>
      <w:bookmarkEnd w:id="1259"/>
      <w:bookmarkEnd w:id="1260"/>
      <w:r w:rsidRPr="00247C07">
        <w:rPr>
          <w:rFonts w:eastAsia="Times New Roman"/>
        </w:rPr>
        <w:t xml:space="preserve">Приложение Ц </w:t>
      </w:r>
      <w:r w:rsidRPr="00247C07">
        <w:rPr>
          <w:rFonts w:eastAsia="Times New Roman"/>
        </w:rPr>
        <w:br/>
        <w:t>(обязательное)</w:t>
      </w:r>
      <w:bookmarkEnd w:id="1261"/>
    </w:p>
    <w:p w:rsidR="009617EC" w:rsidRPr="00247C07" w:rsidRDefault="009617EC">
      <w:pPr>
        <w:spacing w:before="120" w:after="120"/>
        <w:jc w:val="center"/>
        <w:rPr>
          <w:rFonts w:eastAsiaTheme="minorEastAsia"/>
        </w:rPr>
      </w:pPr>
      <w:bookmarkStart w:id="1262" w:name="_Toc293934209"/>
      <w:bookmarkStart w:id="1263" w:name="_Toc294192291"/>
      <w:bookmarkStart w:id="1264" w:name="_Toc294192624"/>
      <w:bookmarkStart w:id="1265" w:name="_Toc294193295"/>
      <w:bookmarkStart w:id="1266" w:name="_Toc295317084"/>
      <w:bookmarkEnd w:id="1262"/>
      <w:bookmarkEnd w:id="1263"/>
      <w:bookmarkEnd w:id="1264"/>
      <w:bookmarkEnd w:id="1265"/>
      <w:r w:rsidRPr="00247C07">
        <w:rPr>
          <w:rFonts w:ascii="Times New Roman" w:hAnsi="Times New Roman" w:cs="Times New Roman"/>
          <w:b/>
          <w:bCs/>
          <w:sz w:val="24"/>
          <w:szCs w:val="24"/>
        </w:rPr>
        <w:t>Коэффициенты для расчета на выносливость</w:t>
      </w:r>
      <w:bookmarkEnd w:id="1266"/>
    </w:p>
    <w:p w:rsidR="009617EC" w:rsidRPr="00247C07" w:rsidRDefault="009617EC">
      <w:pPr>
        <w:shd w:val="clear" w:color="auto" w:fill="FFFFFF"/>
        <w:spacing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Ц.1</w:t>
      </w:r>
    </w:p>
    <w:tbl>
      <w:tblPr>
        <w:tblW w:w="5000" w:type="pct"/>
        <w:jc w:val="center"/>
        <w:shd w:val="clear" w:color="auto" w:fill="FFFFFF"/>
        <w:tblCellMar>
          <w:left w:w="0" w:type="dxa"/>
          <w:right w:w="0" w:type="dxa"/>
        </w:tblCellMar>
        <w:tblLook w:val="04A0" w:firstRow="1" w:lastRow="0" w:firstColumn="1" w:lastColumn="0" w:noHBand="0" w:noVBand="1"/>
      </w:tblPr>
      <w:tblGrid>
        <w:gridCol w:w="5867"/>
        <w:gridCol w:w="1481"/>
        <w:gridCol w:w="2063"/>
      </w:tblGrid>
      <w:tr w:rsidR="009617EC" w:rsidRPr="00247C07">
        <w:trPr>
          <w:tblHeader/>
          <w:jc w:val="center"/>
        </w:trPr>
        <w:tc>
          <w:tcPr>
            <w:tcW w:w="311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67" w:name="TO0000148"/>
            <w:r w:rsidRPr="00247C07">
              <w:rPr>
                <w:rFonts w:ascii="Times New Roman" w:hAnsi="Times New Roman" w:cs="Times New Roman"/>
              </w:rPr>
              <w:t>Расположение расчетного сечения и характеристика стальной конструкции моста</w:t>
            </w:r>
            <w:bookmarkEnd w:id="1267"/>
          </w:p>
        </w:tc>
        <w:tc>
          <w:tcPr>
            <w:tcW w:w="1883"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Эффективный коэффициент концентрации напряжений β для стали марок</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С235</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С325 - С390</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По основному металлу после дробеметной очистки или с необработанной прокатной поверхностью у деталей с прокатными, обработанными фрезерованием, строжкой кромками в сечениях вне сварных швов и болтов</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2 То же, с кромками, обрезанными газовой машинной резкой:</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84"/>
              <w:jc w:val="both"/>
              <w:rPr>
                <w:rFonts w:ascii="Arial" w:eastAsiaTheme="minorEastAsia" w:hAnsi="Arial" w:cs="Arial"/>
              </w:rPr>
            </w:pPr>
            <w:r w:rsidRPr="00247C07">
              <w:rPr>
                <w:rFonts w:ascii="Times New Roman" w:hAnsi="Times New Roman" w:cs="Times New Roman"/>
              </w:rPr>
              <w:t>а) нормального качества</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84"/>
              <w:jc w:val="both"/>
              <w:rPr>
                <w:rFonts w:ascii="Arial" w:eastAsiaTheme="minorEastAsia" w:hAnsi="Arial" w:cs="Arial"/>
              </w:rPr>
            </w:pPr>
            <w:r w:rsidRPr="00247C07">
              <w:rPr>
                <w:rFonts w:ascii="Times New Roman" w:hAnsi="Times New Roman" w:cs="Times New Roman"/>
              </w:rPr>
              <w:t>б) чистовой (смыв-процесс, резка с кислородной завесой, кислородно-плазменная)</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3 По основному металлу деталей в сечениях:</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а) нетто по соединительным болтам составных элементов, а также у свободного отверстия (рисунок </w:t>
            </w:r>
            <w:hyperlink w:anchor="SO0000031" w:tooltip="Рисунок Ц.1" w:history="1">
              <w:r w:rsidRPr="00247C07">
                <w:rPr>
                  <w:rStyle w:val="a3"/>
                </w:rPr>
                <w:t>Ц.1</w:t>
              </w:r>
            </w:hyperlink>
            <w:r w:rsidRPr="00247C07">
              <w:rPr>
                <w:rFonts w:ascii="Times New Roman" w:hAnsi="Times New Roman" w:cs="Times New Roman"/>
              </w:rPr>
              <w:t>)</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б) нетто у отверстия с поставленным в него высокопрочным болтом, затянутым на нормативное усилие (рисунок </w:t>
            </w:r>
            <w:hyperlink w:anchor="SO0000032" w:tooltip="Рисунок Ц.2" w:history="1">
              <w:r w:rsidRPr="00247C07">
                <w:rPr>
                  <w:rStyle w:val="a3"/>
                </w:rPr>
                <w:t>Ц.2</w:t>
              </w:r>
            </w:hyperlink>
            <w:r w:rsidRPr="00247C07">
              <w:rPr>
                <w:rFonts w:ascii="Times New Roman" w:hAnsi="Times New Roman" w:cs="Times New Roman"/>
              </w:rPr>
              <w:t>)</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в) брутто по первому ряду высокопрочных болтов в прикреплении фасонки к нестыкуемым в данном узле поясам сплошных балок и элементам решетчатых ферм (рисунок </w:t>
            </w:r>
            <w:hyperlink w:anchor="SO0000033" w:tooltip="Рисунок Ц.3" w:history="1">
              <w:r w:rsidRPr="00247C07">
                <w:rPr>
                  <w:rStyle w:val="a3"/>
                </w:rPr>
                <w:t>Ц.3</w:t>
              </w:r>
            </w:hyperlink>
            <w:r w:rsidRPr="00247C07">
              <w:rPr>
                <w:rFonts w:ascii="Times New Roman" w:hAnsi="Times New Roman" w:cs="Times New Roman"/>
              </w:rPr>
              <w:t>)</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r w:rsidRPr="00247C07">
              <w:rPr>
                <w:rFonts w:ascii="Times New Roman" w:hAnsi="Times New Roman" w:cs="Times New Roman"/>
                <w:i/>
                <w:iCs/>
              </w:rPr>
              <w:t>m</w:t>
            </w:r>
            <w:r w:rsidRPr="00247C07">
              <w:rPr>
                <w:rFonts w:ascii="Times New Roman" w:hAnsi="Times New Roman" w:cs="Times New Roman"/>
                <w:i/>
                <w:iCs/>
                <w:vertAlign w:val="subscript"/>
              </w:rPr>
              <w:t>f</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r w:rsidRPr="00247C07">
              <w:rPr>
                <w:rFonts w:ascii="Times New Roman" w:hAnsi="Times New Roman" w:cs="Times New Roman"/>
                <w:i/>
                <w:iCs/>
              </w:rPr>
              <w:t>m</w:t>
            </w:r>
            <w:r w:rsidRPr="00247C07">
              <w:rPr>
                <w:rFonts w:ascii="Times New Roman" w:hAnsi="Times New Roman" w:cs="Times New Roman"/>
                <w:i/>
                <w:iCs/>
                <w:vertAlign w:val="subscript"/>
              </w:rPr>
              <w:t>f</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г) то же, в прикреплении к узлу или в стыке двухстенчатых элементов, у которых:</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непосредственно перекрытая часть сечения (2</w:t>
            </w:r>
            <w:r w:rsidRPr="00247C07">
              <w:rPr>
                <w:rFonts w:ascii="Times New Roman" w:hAnsi="Times New Roman" w:cs="Times New Roman"/>
                <w:i/>
                <w:iCs/>
              </w:rPr>
              <w:t>A</w:t>
            </w:r>
            <w:r w:rsidRPr="00247C07">
              <w:rPr>
                <w:rFonts w:ascii="Times New Roman" w:hAnsi="Times New Roman" w:cs="Times New Roman"/>
                <w:i/>
                <w:iCs/>
                <w:vertAlign w:val="subscript"/>
              </w:rPr>
              <w:t>v</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 xml:space="preserve">составляет не менее, %: 80 общей площади сечения, в том числе при двусторонних накладках - 60 (рисунок </w:t>
            </w:r>
            <w:hyperlink w:anchor="SO0000034" w:tooltip="Рисунок Ц.4" w:history="1">
              <w:r w:rsidRPr="00247C07">
                <w:rPr>
                  <w:rStyle w:val="a3"/>
                </w:rPr>
                <w:t>Ц.4</w:t>
              </w:r>
            </w:hyperlink>
            <w:r w:rsidRPr="00247C07">
              <w:rPr>
                <w:rFonts w:ascii="Times New Roman" w:hAnsi="Times New Roman" w:cs="Times New Roman"/>
              </w:rPr>
              <w:t>)</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r w:rsidRPr="00247C07">
              <w:rPr>
                <w:rFonts w:ascii="Times New Roman" w:hAnsi="Times New Roman" w:cs="Times New Roman"/>
                <w:i/>
                <w:iCs/>
              </w:rPr>
              <w:t>m</w:t>
            </w:r>
            <w:r w:rsidRPr="00247C07">
              <w:rPr>
                <w:rFonts w:ascii="Times New Roman" w:hAnsi="Times New Roman" w:cs="Times New Roman"/>
                <w:i/>
                <w:iCs/>
                <w:vertAlign w:val="subscript"/>
              </w:rPr>
              <w:t>f</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r w:rsidRPr="00247C07">
              <w:rPr>
                <w:rFonts w:ascii="Times New Roman" w:hAnsi="Times New Roman" w:cs="Times New Roman"/>
                <w:i/>
                <w:iCs/>
              </w:rPr>
              <w:t>m</w:t>
            </w:r>
            <w:r w:rsidRPr="00247C07">
              <w:rPr>
                <w:rFonts w:ascii="Times New Roman" w:hAnsi="Times New Roman" w:cs="Times New Roman"/>
                <w:i/>
                <w:iCs/>
                <w:vertAlign w:val="subscript"/>
              </w:rPr>
              <w:t>f</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непосредственно перекрытая часть сечения (2</w:t>
            </w:r>
            <w:r w:rsidRPr="00247C07">
              <w:rPr>
                <w:rFonts w:ascii="Times New Roman" w:hAnsi="Times New Roman" w:cs="Times New Roman"/>
                <w:i/>
                <w:iCs/>
              </w:rPr>
              <w:t>A</w:t>
            </w:r>
            <w:r w:rsidRPr="00247C07">
              <w:rPr>
                <w:rFonts w:ascii="Times New Roman" w:hAnsi="Times New Roman" w:cs="Times New Roman"/>
                <w:i/>
                <w:iCs/>
                <w:vertAlign w:val="subscript"/>
              </w:rPr>
              <w:t>v</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 xml:space="preserve">составляет не менее, %: 60 общей площади сечения, в том числе при двусторонних накладках - 40 (рисунок </w:t>
            </w:r>
            <w:hyperlink w:anchor="SO0000034" w:tooltip="Рисунок Ц.4" w:history="1">
              <w:r w:rsidRPr="00247C07">
                <w:rPr>
                  <w:rStyle w:val="a3"/>
                </w:rPr>
                <w:t>Ц.4</w:t>
              </w:r>
            </w:hyperlink>
            <w:r w:rsidRPr="00247C07">
              <w:rPr>
                <w:rFonts w:ascii="Times New Roman" w:hAnsi="Times New Roman" w:cs="Times New Roman"/>
              </w:rPr>
              <w:t>)</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r w:rsidRPr="00247C07">
              <w:rPr>
                <w:rFonts w:ascii="Times New Roman" w:hAnsi="Times New Roman" w:cs="Times New Roman"/>
                <w:i/>
                <w:iCs/>
              </w:rPr>
              <w:t>m</w:t>
            </w:r>
            <w:r w:rsidRPr="00247C07">
              <w:rPr>
                <w:rFonts w:ascii="Times New Roman" w:hAnsi="Times New Roman" w:cs="Times New Roman"/>
                <w:i/>
                <w:iCs/>
                <w:vertAlign w:val="subscript"/>
              </w:rPr>
              <w:t>f</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r w:rsidRPr="00247C07">
              <w:rPr>
                <w:rFonts w:ascii="Times New Roman" w:hAnsi="Times New Roman" w:cs="Times New Roman"/>
                <w:i/>
                <w:iCs/>
              </w:rPr>
              <w:t>m</w:t>
            </w:r>
            <w:r w:rsidRPr="00247C07">
              <w:rPr>
                <w:rFonts w:ascii="Times New Roman" w:hAnsi="Times New Roman" w:cs="Times New Roman"/>
                <w:i/>
                <w:iCs/>
                <w:vertAlign w:val="subscript"/>
              </w:rPr>
              <w:t>f</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д) то же, в прикреплении к узлу или в стыке с односторонними накладками двухстенчатых элементов, у которых непосредственно перекрытая часть сечения (2</w:t>
            </w:r>
            <w:r w:rsidRPr="00247C07">
              <w:rPr>
                <w:rFonts w:ascii="Times New Roman" w:hAnsi="Times New Roman" w:cs="Times New Roman"/>
                <w:i/>
                <w:iCs/>
              </w:rPr>
              <w:t>A</w:t>
            </w:r>
            <w:r w:rsidRPr="00247C07">
              <w:rPr>
                <w:rFonts w:ascii="Times New Roman" w:hAnsi="Times New Roman" w:cs="Times New Roman"/>
                <w:i/>
                <w:iCs/>
                <w:vertAlign w:val="subscript"/>
              </w:rPr>
              <w:t>v</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 xml:space="preserve">составляет (рисунок </w:t>
            </w:r>
            <w:hyperlink w:anchor="SO0000035" w:tooltip="Рисунок Ц.5" w:history="1">
              <w:r w:rsidRPr="00247C07">
                <w:rPr>
                  <w:rStyle w:val="a3"/>
                </w:rPr>
                <w:t>Ц.5</w:t>
              </w:r>
            </w:hyperlink>
            <w:r w:rsidRPr="00247C07">
              <w:rPr>
                <w:rFonts w:ascii="Times New Roman" w:hAnsi="Times New Roman" w:cs="Times New Roman"/>
              </w:rPr>
              <w:t>), % общей площади сечения:</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60 и более</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r w:rsidRPr="00247C07">
              <w:rPr>
                <w:rFonts w:ascii="Times New Roman" w:hAnsi="Times New Roman" w:cs="Times New Roman"/>
                <w:i/>
                <w:iCs/>
              </w:rPr>
              <w:t>m</w:t>
            </w:r>
            <w:r w:rsidRPr="00247C07">
              <w:rPr>
                <w:rFonts w:ascii="Times New Roman" w:hAnsi="Times New Roman" w:cs="Times New Roman"/>
                <w:i/>
                <w:iCs/>
                <w:vertAlign w:val="subscript"/>
              </w:rPr>
              <w:t>f</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r w:rsidRPr="00247C07">
              <w:rPr>
                <w:rFonts w:ascii="Times New Roman" w:hAnsi="Times New Roman" w:cs="Times New Roman"/>
                <w:i/>
                <w:iCs/>
              </w:rPr>
              <w:t>m</w:t>
            </w:r>
            <w:r w:rsidRPr="00247C07">
              <w:rPr>
                <w:rFonts w:ascii="Times New Roman" w:hAnsi="Times New Roman" w:cs="Times New Roman"/>
                <w:i/>
                <w:iCs/>
                <w:vertAlign w:val="subscript"/>
              </w:rPr>
              <w:t>f</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менее 60</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r w:rsidRPr="00247C07">
              <w:rPr>
                <w:rFonts w:ascii="Times New Roman" w:hAnsi="Times New Roman" w:cs="Times New Roman"/>
                <w:i/>
                <w:iCs/>
              </w:rPr>
              <w:t>m</w:t>
            </w:r>
            <w:r w:rsidRPr="00247C07">
              <w:rPr>
                <w:rFonts w:ascii="Times New Roman" w:hAnsi="Times New Roman" w:cs="Times New Roman"/>
                <w:i/>
                <w:iCs/>
                <w:vertAlign w:val="subscript"/>
              </w:rPr>
              <w:t>f</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r w:rsidRPr="00247C07">
              <w:rPr>
                <w:rFonts w:ascii="Times New Roman" w:hAnsi="Times New Roman" w:cs="Times New Roman"/>
                <w:i/>
                <w:iCs/>
              </w:rPr>
              <w:t>m</w:t>
            </w:r>
            <w:r w:rsidRPr="00247C07">
              <w:rPr>
                <w:rFonts w:ascii="Times New Roman" w:hAnsi="Times New Roman" w:cs="Times New Roman"/>
                <w:i/>
                <w:iCs/>
                <w:vertAlign w:val="subscript"/>
              </w:rPr>
              <w:t>f</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е) то же, в прикреплении к узлу или в стыке с односторонними накладками одностенчатых элементов (рисунок </w:t>
            </w:r>
            <w:hyperlink w:anchor="SO0000036" w:tooltip="Рисунок Ц.6" w:history="1">
              <w:r w:rsidRPr="00247C07">
                <w:rPr>
                  <w:rStyle w:val="a3"/>
                </w:rPr>
                <w:t>Ц.6</w:t>
              </w:r>
            </w:hyperlink>
            <w:r w:rsidRPr="00247C07">
              <w:rPr>
                <w:rFonts w:ascii="Times New Roman" w:hAnsi="Times New Roman" w:cs="Times New Roman"/>
              </w:rPr>
              <w:t>)</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r w:rsidRPr="00247C07">
              <w:rPr>
                <w:rFonts w:ascii="Times New Roman" w:hAnsi="Times New Roman" w:cs="Times New Roman"/>
                <w:i/>
                <w:iCs/>
              </w:rPr>
              <w:t>m</w:t>
            </w:r>
            <w:r w:rsidRPr="00247C07">
              <w:rPr>
                <w:rFonts w:ascii="Times New Roman" w:hAnsi="Times New Roman" w:cs="Times New Roman"/>
                <w:i/>
                <w:iCs/>
                <w:vertAlign w:val="subscript"/>
              </w:rPr>
              <w:t>f</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r w:rsidRPr="00247C07">
              <w:rPr>
                <w:rFonts w:ascii="Times New Roman" w:hAnsi="Times New Roman" w:cs="Times New Roman"/>
                <w:i/>
                <w:iCs/>
              </w:rPr>
              <w:t>m</w:t>
            </w:r>
            <w:r w:rsidRPr="00247C07">
              <w:rPr>
                <w:rFonts w:ascii="Times New Roman" w:hAnsi="Times New Roman" w:cs="Times New Roman"/>
                <w:i/>
                <w:iCs/>
                <w:vertAlign w:val="subscript"/>
              </w:rPr>
              <w:t>f</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4 По основному металлу деталей в сечении по границе необработанного стыкового шва с усилением, имеющим плавный переход (при стыковании листов одинаковой толщины и ширины)</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center"/>
              <w:rPr>
                <w:rFonts w:ascii="Arial" w:eastAsiaTheme="minorEastAsia" w:hAnsi="Arial" w:cs="Arial"/>
              </w:rPr>
            </w:pPr>
            <w:r w:rsidRPr="00247C07">
              <w:rPr>
                <w:rFonts w:ascii="Times New Roman" w:hAnsi="Times New Roman" w:cs="Times New Roman"/>
              </w:rPr>
              <w:t>1,5</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center"/>
              <w:rPr>
                <w:rFonts w:ascii="Arial" w:eastAsiaTheme="minorEastAsia" w:hAnsi="Arial" w:cs="Arial"/>
              </w:rPr>
            </w:pPr>
            <w:r w:rsidRPr="00247C07">
              <w:rPr>
                <w:rFonts w:ascii="Times New Roman" w:hAnsi="Times New Roman" w:cs="Times New Roman"/>
              </w:rPr>
              <w:t>1,8</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5 По основному металлу деталей в сечении по зоне перехода к стыковому шву, обработанному в этом месте абразивным кругом или фрезой при стыковании листов:</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74"/>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одинаковой толщины и ширины</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разной ширины в сечении по более узкому листу</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разной толщины в сечении по более тонкому листу</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г) разной толщины и ширины в сечении по листу с меньшей площадью</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6 По основному металлу элемента, прикрепляемого внахлестку, в сечении по границе лобового углового шва:</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а) без механической обработки этого шва при отношении его катетов </w:t>
            </w:r>
            <w:r w:rsidRPr="00247C07">
              <w:rPr>
                <w:rFonts w:ascii="Times New Roman" w:hAnsi="Times New Roman" w:cs="Times New Roman"/>
                <w:i/>
                <w:iCs/>
              </w:rPr>
              <w:t xml:space="preserve">b:а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2</w:t>
            </w:r>
            <w:r w:rsidRPr="00247C07">
              <w:rPr>
                <w:rFonts w:ascii="Times New Roman" w:hAnsi="Times New Roman" w:cs="Times New Roman"/>
                <w:i/>
                <w:iCs/>
              </w:rPr>
              <w:t xml:space="preserve"> </w:t>
            </w:r>
            <w:r w:rsidRPr="00247C07">
              <w:rPr>
                <w:rFonts w:ascii="Times New Roman" w:hAnsi="Times New Roman" w:cs="Times New Roman"/>
              </w:rPr>
              <w:t xml:space="preserve">(при направлении большего катета </w:t>
            </w:r>
            <w:r w:rsidRPr="00247C07">
              <w:rPr>
                <w:rFonts w:ascii="Times New Roman" w:hAnsi="Times New Roman" w:cs="Times New Roman"/>
                <w:i/>
                <w:iCs/>
              </w:rPr>
              <w:t xml:space="preserve">b </w:t>
            </w:r>
            <w:r w:rsidRPr="00247C07">
              <w:rPr>
                <w:rFonts w:ascii="Times New Roman" w:hAnsi="Times New Roman" w:cs="Times New Roman"/>
              </w:rPr>
              <w:t>вдоль усилия)</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б) то же, при отношении катетов </w:t>
            </w:r>
            <w:r w:rsidRPr="00247C07">
              <w:rPr>
                <w:rFonts w:ascii="Times New Roman" w:hAnsi="Times New Roman" w:cs="Times New Roman"/>
                <w:i/>
                <w:iCs/>
              </w:rPr>
              <w:t xml:space="preserve">b:а = </w:t>
            </w:r>
            <w:r w:rsidRPr="00247C07">
              <w:rPr>
                <w:rFonts w:ascii="Times New Roman" w:hAnsi="Times New Roman" w:cs="Times New Roman"/>
              </w:rPr>
              <w:t>1,5</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3,7</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в) при механической обработке этого шва и отношении катетов </w:t>
            </w:r>
            <w:r w:rsidRPr="00247C07">
              <w:rPr>
                <w:rFonts w:ascii="Times New Roman" w:hAnsi="Times New Roman" w:cs="Times New Roman"/>
                <w:i/>
                <w:iCs/>
              </w:rPr>
              <w:t xml:space="preserve">b:а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2</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г) то же, при отношении катетов </w:t>
            </w:r>
            <w:r w:rsidRPr="00247C07">
              <w:rPr>
                <w:rFonts w:ascii="Times New Roman" w:hAnsi="Times New Roman" w:cs="Times New Roman"/>
                <w:i/>
                <w:iCs/>
              </w:rPr>
              <w:t xml:space="preserve">b:а = </w:t>
            </w:r>
            <w:r w:rsidRPr="00247C07">
              <w:rPr>
                <w:rFonts w:ascii="Times New Roman" w:hAnsi="Times New Roman" w:cs="Times New Roman"/>
              </w:rPr>
              <w:t>1,5</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7 По основному металлу элемента, прикрепляемого внахлестку фланговыми угловыми швами, в сечениях по концам этих швов независимо от их обработки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center"/>
              <w:rPr>
                <w:rFonts w:ascii="Arial" w:eastAsiaTheme="minorEastAsia" w:hAnsi="Arial" w:cs="Arial"/>
              </w:rPr>
            </w:pPr>
            <w:r w:rsidRPr="00247C07">
              <w:rPr>
                <w:rFonts w:ascii="Times New Roman" w:hAnsi="Times New Roman" w:cs="Times New Roman"/>
              </w:rPr>
              <w:t>3,4</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center"/>
              <w:rPr>
                <w:rFonts w:ascii="Arial" w:eastAsiaTheme="minorEastAsia" w:hAnsi="Arial" w:cs="Arial"/>
              </w:rPr>
            </w:pPr>
            <w:r w:rsidRPr="00247C07">
              <w:rPr>
                <w:rFonts w:ascii="Times New Roman" w:hAnsi="Times New Roman" w:cs="Times New Roman"/>
              </w:rPr>
              <w:t>4,4</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8 По основному металлу растянутых поясов балок и элементов ферм в сечении по границе поперечного углового шва, прикрепляющего диафрагму или ребро жесткости: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без механической обработки шва, но при наличии плавного перехода от шва к основному металлу при сварке:</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ручной</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полуавтоматической под флюсом</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при механической обработке шва фрезой</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9 Сечения составных элементов из листов, соединенных непрерывными продольными швами, сваренными автоматом, при действии усилия вдоль оси шва</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center"/>
              <w:rPr>
                <w:rFonts w:ascii="Arial" w:eastAsiaTheme="minorEastAsia" w:hAnsi="Arial" w:cs="Arial"/>
              </w:rPr>
            </w:pPr>
            <w:r w:rsidRPr="00247C07">
              <w:rPr>
                <w:rFonts w:ascii="Times New Roman" w:hAnsi="Times New Roman" w:cs="Times New Roman"/>
              </w:rPr>
              <w:t>1,0</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10 По основному металлу элементов в местах, где обрываются детали: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фасонки, привариваемые встык к кромкам поясов балок и ферм или втавр к стенкам и поясам балок, а также к элементам ферм, при плавной криволинейной форме и механической обработке перехода от фасонки к поясу, при полном проплавлении толщины фасонки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оба пояса на стенке двутаврового сечения при условии постепенного уменьшения к месту обрыва ширины и толщины пояса, присоединения стенки к поясам на концевом участке с полным проплавлением и механической обработкой перехода поясов к стенке</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один лист пакета пояса сварной балки при уменьшении к месту обрыва толщины с уклоном не круче 1:8 и ширины листа со сведением ее на нет, с уклоном не круче 1:4 и с механической обработкой концов швов</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г) накладная деталь для усиления ослабленного отверстиями сечения элемента (компенсатор ослабления) при симметричном уменьшении ее ширины со сведением на нет, с уклоном не круче 1:1 и с механической обработкой концов швов</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11 По основному металлу элементов проезжей части в сечениях по крайнему ряду высокопрочных болтов в прикреплении: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диагонали продольных связей к нижнему поясу продольной балки, а также «рыбки» к нижнему поясу поперечной балки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фасонки горизонтальной диафрагмы к нижнему поясу продольной балки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«рыбки» к верхнему поясу продольной балки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12 По оси стыкового шва с полным проплавлением корня шва:</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при автоматической и полуавтоматической сварке под флюсом и ручной сварке, с контролем с помощью ультразвуковой дефектоскопии (УЗД)</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то же, без контроля УЗД</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13 По расчетному сечению углового шва:</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лобового шва, выполненного сваркой:</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ручной</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531"/>
              <w:jc w:val="both"/>
              <w:rPr>
                <w:rFonts w:ascii="Arial" w:eastAsiaTheme="minorEastAsia" w:hAnsi="Arial" w:cs="Arial"/>
              </w:rPr>
            </w:pPr>
            <w:r w:rsidRPr="00247C07">
              <w:rPr>
                <w:rFonts w:ascii="Times New Roman" w:hAnsi="Times New Roman" w:cs="Times New Roman"/>
              </w:rPr>
              <w:t>автоматической и полуавтоматической под флюсом</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флангового шва</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4,4</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продольного соединительного шва составного элемента на участке его прикрепления к узлу при непосредственном перекрытии стыковыми накладками или узловыми фасонками лишь части сечения</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г) продольного поясного шва балки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14 По основному металлу листа настила ортотропной плиты в зоне перехода к монтажному стыковому шву, выполненному односторонней автоматической сваркой под флюсом:</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с наложением первого слоя ручной сваркой на флюсомедной подкладке, без механической обработки усиления</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2,7</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то же, с механической обработкой усиления с обратной стороны стыка</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на стеклотканево-медной подкладке с применением гранулированной металлохимической присадки, без механической обработки усиления</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1,65</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15 По основному металлу листа настила ортотропной плиты в зоне перехода к потолочному угловому шву его монтажного соединения с поясом главной балки или фермы внахлестку:</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выполненному ручной сваркой</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6,4</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7,1</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то же, с применением монтажной полосовой вставки, привариваемой встык к кромкам ортотропных плит, прикрепляемых внахлестку к поясу балки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16 По основному металлу листа настила ортротропной плиты в зоне перехода к его монтажному стыковому соединению с поясом главной балки или фермы, выполненному односторонней автоматической сваркой под флюсом:</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с наложением первого слоя ручной сваркой на флюсомедной подкладке, с механической обработкой усиления с обратной стороны стыка, при одинаковой толщине стыкуемых листов</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то же, при разной толщине стыкуемых листов</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на стеклотканево-медной подкладке с применением металлохимической присадки, без механической обработки усиления, при одинаковой толщине стыкуемых листов</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1,65</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г) то же, при разной толщине стыкуемых листов</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17 По основному металлу в зоне узла пересечения продольного ребра ортотропной плиты с поперечным в одноярусной ортотропной плите:</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продольное ребро проходит через V-образный вырез с выкружками на концах радиусом 15 - 20 мм в стенке поперечного ребра и приварено к ней с одной стороны двумя угловыми швами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продольное ребро проходит через вырез в стенке поперечного ребра и в опорной пластинке и приварено к ней угловыми швами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18 То же, в двухъярусной ортотропной плите:</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тавровое продольное ребро соединяется с поперечным высокопрочными болтами через отверстия, просверленные в полке продольного и поясе поперечного ребер</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тавровое продольное ребро соединяется с поперечным специальными прижимами</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19 По основному металлу листа настила и продольных ребер ортотропной плиты по границе швов в зоне цельносварного монтажного поперечного стыка ортотропной плиты:</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при совмещенных в одном сечении стыках листа настила и продольных ребер, без механической обработки усиления швов</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с разнесенными от стыка листа настила стыками продольного ребра, без механической обработки усиления швов</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с разнесенными от стыка листа настила обработанными стыками продольного ребра, с механической обработкой усиления с обратной стороны стыка листа настила</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20 То же, в комбинированном стыке - сварном листа настила, болтовом в ребрах:</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а) с устройством прямоугольных скругленных вырезов в продольных ребрах, без полного проплавления их концевых участков, без механической обработки усиления стыкового шва листа настила</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3,1</w:t>
            </w:r>
          </w:p>
        </w:tc>
      </w:tr>
      <w:tr w:rsidR="009617EC" w:rsidRPr="00247C07">
        <w:trPr>
          <w:jc w:val="center"/>
        </w:trPr>
        <w:tc>
          <w:tcPr>
            <w:tcW w:w="311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б) с устройством обработанных полукруглых выкружек в продольных ребрах, с полным проплавлением их концевых участков, с механической обработкой усиления шва с обратной стороны стыка листа настила</w:t>
            </w:r>
          </w:p>
        </w:tc>
        <w:tc>
          <w:tcPr>
            <w:tcW w:w="78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w:t>
            </w:r>
          </w:p>
        </w:tc>
        <w:tc>
          <w:tcPr>
            <w:tcW w:w="109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2,3</w:t>
            </w:r>
          </w:p>
        </w:tc>
      </w:tr>
      <w:tr w:rsidR="009617EC" w:rsidRPr="00247C07">
        <w:trPr>
          <w:jc w:val="center"/>
        </w:trPr>
        <w:tc>
          <w:tcPr>
            <w:tcW w:w="3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 с обрывом продольных ребер вблизи стыка листа настила и постановкой вставки между их торцами, без механической обработки усиления стыкового шва листа настила</w:t>
            </w:r>
          </w:p>
        </w:tc>
        <w:tc>
          <w:tcPr>
            <w:tcW w:w="7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2,1</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w:t>
            </w:r>
            <w:r w:rsidRPr="00247C07">
              <w:rPr>
                <w:rFonts w:ascii="Times New Roman" w:hAnsi="Times New Roman" w:cs="Times New Roman"/>
                <w:b/>
                <w:bCs/>
              </w:rPr>
              <w:t>я</w:t>
            </w:r>
          </w:p>
          <w:p w:rsidR="009617EC" w:rsidRPr="00247C07" w:rsidRDefault="009617EC">
            <w:pPr>
              <w:shd w:val="clear" w:color="auto" w:fill="FFFFFF"/>
              <w:ind w:firstLine="283"/>
              <w:jc w:val="both"/>
            </w:pPr>
            <w:r w:rsidRPr="00247C07">
              <w:rPr>
                <w:rFonts w:ascii="Times New Roman" w:hAnsi="Times New Roman" w:cs="Times New Roman"/>
              </w:rPr>
              <w:t xml:space="preserve">1 </w:t>
            </w:r>
            <w:r w:rsidRPr="00247C07">
              <w:rPr>
                <w:rFonts w:ascii="Times New Roman" w:hAnsi="Times New Roman" w:cs="Times New Roman"/>
                <w:i/>
                <w:iCs/>
              </w:rPr>
              <w:t>m</w:t>
            </w:r>
            <w:r w:rsidRPr="00247C07">
              <w:rPr>
                <w:rFonts w:ascii="Times New Roman" w:hAnsi="Times New Roman" w:cs="Times New Roman"/>
                <w:i/>
                <w:iCs/>
                <w:vertAlign w:val="subscript"/>
              </w:rPr>
              <w:t>f</w:t>
            </w:r>
            <w:r w:rsidRPr="00247C07">
              <w:rPr>
                <w:rFonts w:ascii="Times New Roman" w:hAnsi="Times New Roman" w:cs="Times New Roman"/>
                <w:i/>
                <w:iCs/>
              </w:rPr>
              <w:t xml:space="preserve"> - </w:t>
            </w:r>
            <w:r w:rsidRPr="00247C07">
              <w:rPr>
                <w:rFonts w:ascii="Times New Roman" w:hAnsi="Times New Roman" w:cs="Times New Roman"/>
              </w:rPr>
              <w:t xml:space="preserve">коэффициент, учитывающий влияние сдвигов по контактам соединяемых элементов и принимаемый по таблице </w:t>
            </w:r>
            <w:hyperlink w:anchor="TO0000150" w:tooltip="Таблица Ц.3" w:history="1">
              <w:r w:rsidRPr="00247C07">
                <w:rPr>
                  <w:rStyle w:val="a3"/>
                </w:rPr>
                <w:t>Ц.3</w:t>
              </w:r>
            </w:hyperlink>
            <w:r w:rsidRPr="00247C07">
              <w:rPr>
                <w:rFonts w:ascii="Times New Roman" w:hAnsi="Times New Roman" w:cs="Times New Roman"/>
              </w:rPr>
              <w:t xml:space="preserve"> в зависимости от числа поперечных рядов болтов </w:t>
            </w:r>
            <w:r w:rsidRPr="00247C07">
              <w:rPr>
                <w:rFonts w:ascii="Times New Roman" w:hAnsi="Times New Roman" w:cs="Times New Roman"/>
                <w:i/>
                <w:iCs/>
              </w:rPr>
              <w:t xml:space="preserve">п </w:t>
            </w:r>
            <w:r w:rsidRPr="00247C07">
              <w:rPr>
                <w:rFonts w:ascii="Times New Roman" w:hAnsi="Times New Roman" w:cs="Times New Roman"/>
              </w:rPr>
              <w:t>в соединении.</w:t>
            </w:r>
          </w:p>
          <w:p w:rsidR="009617EC" w:rsidRPr="00247C07" w:rsidRDefault="009617EC">
            <w:pPr>
              <w:shd w:val="clear" w:color="auto" w:fill="FFFFFF"/>
              <w:ind w:firstLine="283"/>
              <w:jc w:val="both"/>
            </w:pPr>
            <w:r w:rsidRPr="00247C07">
              <w:rPr>
                <w:rFonts w:ascii="Times New Roman" w:hAnsi="Times New Roman" w:cs="Times New Roman"/>
              </w:rPr>
              <w:t xml:space="preserve">2 Параметр </w:t>
            </w:r>
            <w:r w:rsidRPr="00247C07">
              <w:rPr>
                <w:rFonts w:ascii="Times New Roman" w:hAnsi="Times New Roman" w:cs="Times New Roman"/>
                <w:i/>
                <w:iCs/>
              </w:rPr>
              <w:t xml:space="preserve">п </w:t>
            </w:r>
            <w:r w:rsidRPr="00247C07">
              <w:rPr>
                <w:rFonts w:ascii="Times New Roman" w:hAnsi="Times New Roman" w:cs="Times New Roman"/>
              </w:rPr>
              <w:t>определяется:</w:t>
            </w:r>
          </w:p>
          <w:p w:rsidR="009617EC" w:rsidRPr="00247C07" w:rsidRDefault="009617EC">
            <w:pPr>
              <w:shd w:val="clear" w:color="auto" w:fill="FFFFFF"/>
              <w:ind w:firstLine="283"/>
              <w:jc w:val="both"/>
            </w:pPr>
            <w:r w:rsidRPr="00247C07">
              <w:rPr>
                <w:rFonts w:ascii="Times New Roman" w:hAnsi="Times New Roman" w:cs="Times New Roman"/>
              </w:rPr>
              <w:t>числом поперечных рядов болтов в прикреплении данного элемента к фасонке или стыковой накладке, когда этот элемент обрывается в данном узле (</w:t>
            </w:r>
            <w:hyperlink w:anchor="TO0000150" w:tooltip="Таблица Ц.3" w:history="1">
              <w:r w:rsidRPr="00247C07">
                <w:rPr>
                  <w:rStyle w:val="a3"/>
                </w:rPr>
                <w:t>Ц.3</w:t>
              </w:r>
            </w:hyperlink>
            <w:r w:rsidRPr="00247C07">
              <w:rPr>
                <w:rFonts w:ascii="Times New Roman" w:hAnsi="Times New Roman" w:cs="Times New Roman"/>
              </w:rPr>
              <w:t>, г, д, е);</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общим числом поперечных рядов болтов в</w:t>
            </w:r>
            <w:r w:rsidRPr="00247C07">
              <w:rPr>
                <w:rFonts w:ascii="Times New Roman" w:hAnsi="Times New Roman" w:cs="Times New Roman"/>
                <w:i/>
                <w:iCs/>
              </w:rPr>
              <w:t xml:space="preserve"> </w:t>
            </w:r>
            <w:r w:rsidRPr="00247C07">
              <w:rPr>
                <w:rFonts w:ascii="Times New Roman" w:hAnsi="Times New Roman" w:cs="Times New Roman"/>
              </w:rPr>
              <w:t>прикреплении фасонки к непрерывному элементу (</w:t>
            </w:r>
            <w:hyperlink w:anchor="TO0000150" w:tooltip="Таблица Ц.3" w:history="1">
              <w:r w:rsidRPr="00247C07">
                <w:rPr>
                  <w:rStyle w:val="a3"/>
                </w:rPr>
                <w:t>Ц.3</w:t>
              </w:r>
            </w:hyperlink>
            <w:r w:rsidRPr="00247C07">
              <w:rPr>
                <w:rFonts w:ascii="Times New Roman" w:hAnsi="Times New Roman" w:cs="Times New Roman"/>
              </w:rPr>
              <w:t>, в).</w:t>
            </w:r>
          </w:p>
        </w:tc>
      </w:tr>
    </w:tbl>
    <w:p w:rsidR="009617EC" w:rsidRPr="00247C07" w:rsidRDefault="009617EC">
      <w:pPr>
        <w:spacing w:before="120" w:after="120"/>
        <w:jc w:val="center"/>
        <w:rPr>
          <w:rFonts w:ascii="Arial" w:eastAsiaTheme="minorEastAsia" w:hAnsi="Arial" w:cs="Arial"/>
          <w:vanish/>
          <w:color w:val="FFFFFF"/>
          <w:sz w:val="2"/>
          <w:szCs w:val="20"/>
        </w:rPr>
      </w:pPr>
      <w:bookmarkStart w:id="1268" w:name="SO0000031"/>
      <w:r w:rsidRPr="00247C07">
        <w:rPr>
          <w:rFonts w:ascii="Arial" w:eastAsiaTheme="minorEastAsia" w:hAnsi="Arial" w:cs="Arial"/>
          <w:vanish/>
          <w:color w:val="FFFFFF"/>
          <w:sz w:val="2"/>
          <w:szCs w:val="20"/>
        </w:rPr>
        <w:t>0123S10-09495</w:t>
      </w:r>
    </w:p>
    <w:p w:rsidR="009617EC" w:rsidRPr="00247C07" w:rsidRDefault="009617EC">
      <w:pPr>
        <w:spacing w:before="120" w:after="120"/>
        <w:jc w:val="center"/>
        <w:rPr>
          <w:rFonts w:ascii="Arial" w:eastAsiaTheme="minorEastAsia" w:hAnsi="Arial" w:cs="Arial"/>
          <w:sz w:val="20"/>
          <w:szCs w:val="20"/>
        </w:rPr>
      </w:pPr>
      <w:r w:rsidRPr="00247C07">
        <w:rPr>
          <w:rFonts w:ascii="Times New Roman" w:hAnsi="Times New Roman" w:cs="Times New Roman"/>
          <w:noProof/>
          <w:sz w:val="24"/>
          <w:szCs w:val="24"/>
          <w:lang w:eastAsia="ru-RU"/>
        </w:rPr>
        <w:drawing>
          <wp:inline distT="0" distB="0" distL="0" distR="0" wp14:anchorId="5A0946D3" wp14:editId="30EEEB96">
            <wp:extent cx="1020445" cy="1414145"/>
            <wp:effectExtent l="0" t="0" r="8255" b="0"/>
            <wp:docPr id="392" name="Рисунок 390" descr="C:\Users\AMIKHA~1\AppData\Local\Temp\ns\4CFE.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C:\Users\AMIKHA~1\AppData\Local\Temp\ns\4CFE.files\image375.jpg"/>
                    <pic:cNvPicPr>
                      <a:picLocks noChangeAspect="1" noChangeArrowheads="1"/>
                    </pic:cNvPicPr>
                  </pic:nvPicPr>
                  <pic:blipFill>
                    <a:blip r:embed="rId1083" r:link="rId1084">
                      <a:extLst>
                        <a:ext uri="{28A0092B-C50C-407E-A947-70E740481C1C}">
                          <a14:useLocalDpi xmlns:a14="http://schemas.microsoft.com/office/drawing/2010/main" val="0"/>
                        </a:ext>
                      </a:extLst>
                    </a:blip>
                    <a:srcRect/>
                    <a:stretch>
                      <a:fillRect/>
                    </a:stretch>
                  </pic:blipFill>
                  <pic:spPr bwMode="auto">
                    <a:xfrm>
                      <a:off x="0" y="0"/>
                      <a:ext cx="1020445" cy="1414145"/>
                    </a:xfrm>
                    <a:prstGeom prst="rect">
                      <a:avLst/>
                    </a:prstGeom>
                    <a:noFill/>
                    <a:ln>
                      <a:noFill/>
                    </a:ln>
                  </pic:spPr>
                </pic:pic>
              </a:graphicData>
            </a:graphic>
          </wp:inline>
        </w:drawing>
      </w:r>
      <w:bookmarkEnd w:id="1268"/>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Ц.1 - </w:t>
      </w:r>
      <w:r w:rsidRPr="00247C07">
        <w:rPr>
          <w:rFonts w:ascii="Times New Roman" w:hAnsi="Times New Roman" w:cs="Times New Roman"/>
          <w:b/>
          <w:bCs/>
          <w:sz w:val="24"/>
          <w:szCs w:val="24"/>
        </w:rPr>
        <w:t>Расположение проверяемого на выносливость расчетного сечения А-А по основному металлу в сечениях нетто по соединительным болтам составных элементов, а также у свободного отверстия</w:t>
      </w:r>
    </w:p>
    <w:p w:rsidR="009617EC" w:rsidRPr="00247C07" w:rsidRDefault="009617EC">
      <w:pPr>
        <w:spacing w:before="120" w:after="120"/>
        <w:jc w:val="center"/>
      </w:pPr>
      <w:bookmarkStart w:id="1269" w:name="SO0000032"/>
      <w:r w:rsidRPr="00247C07">
        <w:rPr>
          <w:rFonts w:ascii="Times New Roman" w:hAnsi="Times New Roman" w:cs="Times New Roman"/>
          <w:noProof/>
          <w:sz w:val="24"/>
          <w:szCs w:val="24"/>
          <w:lang w:eastAsia="ru-RU"/>
        </w:rPr>
        <w:drawing>
          <wp:inline distT="0" distB="0" distL="0" distR="0" wp14:anchorId="58D0B8A6" wp14:editId="5A48AC5E">
            <wp:extent cx="946150" cy="786765"/>
            <wp:effectExtent l="0" t="0" r="6350" b="0"/>
            <wp:docPr id="393" name="Рисунок 391" descr="C:\Users\AMIKHA~1\AppData\Local\Temp\ns\4CFE.files\image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C:\Users\AMIKHA~1\AppData\Local\Temp\ns\4CFE.files\image376.jpg"/>
                    <pic:cNvPicPr>
                      <a:picLocks noChangeAspect="1" noChangeArrowheads="1"/>
                    </pic:cNvPicPr>
                  </pic:nvPicPr>
                  <pic:blipFill>
                    <a:blip r:embed="rId1085" r:link="rId1086">
                      <a:extLst>
                        <a:ext uri="{28A0092B-C50C-407E-A947-70E740481C1C}">
                          <a14:useLocalDpi xmlns:a14="http://schemas.microsoft.com/office/drawing/2010/main" val="0"/>
                        </a:ext>
                      </a:extLst>
                    </a:blip>
                    <a:srcRect/>
                    <a:stretch>
                      <a:fillRect/>
                    </a:stretch>
                  </pic:blipFill>
                  <pic:spPr bwMode="auto">
                    <a:xfrm>
                      <a:off x="0" y="0"/>
                      <a:ext cx="946150" cy="786765"/>
                    </a:xfrm>
                    <a:prstGeom prst="rect">
                      <a:avLst/>
                    </a:prstGeom>
                    <a:noFill/>
                    <a:ln>
                      <a:noFill/>
                    </a:ln>
                  </pic:spPr>
                </pic:pic>
              </a:graphicData>
            </a:graphic>
          </wp:inline>
        </w:drawing>
      </w:r>
      <w:bookmarkEnd w:id="1269"/>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Ц.2 </w:t>
      </w:r>
      <w:r w:rsidRPr="00247C07">
        <w:rPr>
          <w:rFonts w:ascii="Times New Roman" w:hAnsi="Times New Roman" w:cs="Times New Roman"/>
          <w:b/>
          <w:bCs/>
          <w:sz w:val="24"/>
          <w:szCs w:val="24"/>
        </w:rPr>
        <w:t>- Расположение проверяемого на выносливость расчетного сечения А-А по основному металлу в сечениях нетто у отверстия с поставленным в него высокопрочным болтом, затянутым на нормативное усилие</w:t>
      </w:r>
    </w:p>
    <w:p w:rsidR="009617EC" w:rsidRPr="00247C07" w:rsidRDefault="009617EC">
      <w:pPr>
        <w:spacing w:before="120" w:after="120"/>
        <w:jc w:val="center"/>
        <w:rPr>
          <w:vanish/>
          <w:color w:val="FFFFFF"/>
          <w:sz w:val="2"/>
        </w:rPr>
      </w:pPr>
      <w:bookmarkStart w:id="1270" w:name="SO0000033"/>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310979DA" wp14:editId="539462A8">
            <wp:extent cx="1350645" cy="988695"/>
            <wp:effectExtent l="0" t="0" r="1905" b="1905"/>
            <wp:docPr id="394" name="Рисунок 392" descr="C:\Users\AMIKHA~1\AppData\Local\Temp\ns\4CFE.files\image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descr="C:\Users\AMIKHA~1\AppData\Local\Temp\ns\4CFE.files\image377.jpg"/>
                    <pic:cNvPicPr>
                      <a:picLocks noChangeAspect="1" noChangeArrowheads="1"/>
                    </pic:cNvPicPr>
                  </pic:nvPicPr>
                  <pic:blipFill>
                    <a:blip r:embed="rId1087" r:link="rId1088">
                      <a:extLst>
                        <a:ext uri="{28A0092B-C50C-407E-A947-70E740481C1C}">
                          <a14:useLocalDpi xmlns:a14="http://schemas.microsoft.com/office/drawing/2010/main" val="0"/>
                        </a:ext>
                      </a:extLst>
                    </a:blip>
                    <a:srcRect/>
                    <a:stretch>
                      <a:fillRect/>
                    </a:stretch>
                  </pic:blipFill>
                  <pic:spPr bwMode="auto">
                    <a:xfrm>
                      <a:off x="0" y="0"/>
                      <a:ext cx="1350645" cy="988695"/>
                    </a:xfrm>
                    <a:prstGeom prst="rect">
                      <a:avLst/>
                    </a:prstGeom>
                    <a:noFill/>
                    <a:ln>
                      <a:noFill/>
                    </a:ln>
                  </pic:spPr>
                </pic:pic>
              </a:graphicData>
            </a:graphic>
          </wp:inline>
        </w:drawing>
      </w:r>
      <w:bookmarkEnd w:id="1270"/>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Ц.3 - </w:t>
      </w:r>
      <w:r w:rsidRPr="00247C07">
        <w:rPr>
          <w:rFonts w:ascii="Times New Roman" w:hAnsi="Times New Roman" w:cs="Times New Roman"/>
          <w:b/>
          <w:bCs/>
          <w:sz w:val="24"/>
          <w:szCs w:val="24"/>
        </w:rPr>
        <w:t>Расположение проверяемого на выносливость расчетного сечения А-А по основному металлу в сечении брутто по первому ряду высокопрочных болтов в прикреплении фасонки к нестыкуемым в данном узле поясам сплошных балок и элементам решетчатых форм</w:t>
      </w:r>
    </w:p>
    <w:p w:rsidR="009617EC" w:rsidRPr="00247C07" w:rsidRDefault="009617EC">
      <w:pPr>
        <w:spacing w:before="120" w:after="120"/>
        <w:jc w:val="center"/>
        <w:rPr>
          <w:vanish/>
          <w:color w:val="FFFFFF"/>
          <w:sz w:val="2"/>
        </w:rPr>
      </w:pPr>
      <w:bookmarkStart w:id="1271" w:name="SO0000034"/>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7E99A54A" wp14:editId="6766F50D">
            <wp:extent cx="1541780" cy="1148080"/>
            <wp:effectExtent l="0" t="0" r="1270" b="0"/>
            <wp:docPr id="395" name="Рисунок 393" descr="C:\Users\AMIKHA~1\AppData\Local\Temp\ns\4CFE.files\image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descr="C:\Users\AMIKHA~1\AppData\Local\Temp\ns\4CFE.files\image378.jpg"/>
                    <pic:cNvPicPr>
                      <a:picLocks noChangeAspect="1" noChangeArrowheads="1"/>
                    </pic:cNvPicPr>
                  </pic:nvPicPr>
                  <pic:blipFill>
                    <a:blip r:embed="rId1089" r:link="rId1090">
                      <a:extLst>
                        <a:ext uri="{28A0092B-C50C-407E-A947-70E740481C1C}">
                          <a14:useLocalDpi xmlns:a14="http://schemas.microsoft.com/office/drawing/2010/main" val="0"/>
                        </a:ext>
                      </a:extLst>
                    </a:blip>
                    <a:srcRect/>
                    <a:stretch>
                      <a:fillRect/>
                    </a:stretch>
                  </pic:blipFill>
                  <pic:spPr bwMode="auto">
                    <a:xfrm>
                      <a:off x="0" y="0"/>
                      <a:ext cx="1541780" cy="1148080"/>
                    </a:xfrm>
                    <a:prstGeom prst="rect">
                      <a:avLst/>
                    </a:prstGeom>
                    <a:noFill/>
                    <a:ln>
                      <a:noFill/>
                    </a:ln>
                  </pic:spPr>
                </pic:pic>
              </a:graphicData>
            </a:graphic>
          </wp:inline>
        </w:drawing>
      </w:r>
      <w:bookmarkEnd w:id="1271"/>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Ц.4 - </w:t>
      </w:r>
      <w:r w:rsidRPr="00247C07">
        <w:rPr>
          <w:rFonts w:ascii="Times New Roman" w:hAnsi="Times New Roman" w:cs="Times New Roman"/>
          <w:b/>
          <w:bCs/>
          <w:sz w:val="24"/>
          <w:szCs w:val="24"/>
        </w:rPr>
        <w:t>Расположение проверяемого на выносливость расчетного сечения А-А по основному металлу в сечении брутто по первому ряду высокопрочных болтов в прикреплении к узлу или в стыке двухстенчатых элементов</w:t>
      </w:r>
    </w:p>
    <w:p w:rsidR="009617EC" w:rsidRPr="00247C07" w:rsidRDefault="009617EC">
      <w:pPr>
        <w:spacing w:before="120" w:after="120"/>
        <w:jc w:val="center"/>
        <w:rPr>
          <w:vanish/>
          <w:color w:val="FFFFFF"/>
          <w:sz w:val="2"/>
        </w:rPr>
      </w:pPr>
      <w:bookmarkStart w:id="1272" w:name="SO0000035"/>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73D3E696" wp14:editId="2341F3CB">
            <wp:extent cx="1690370" cy="1042035"/>
            <wp:effectExtent l="0" t="0" r="5080" b="5715"/>
            <wp:docPr id="396" name="Рисунок 394" descr="C:\Users\AMIKHA~1\AppData\Local\Temp\ns\4CFE.files\imag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C:\Users\AMIKHA~1\AppData\Local\Temp\ns\4CFE.files\image379.jpg"/>
                    <pic:cNvPicPr>
                      <a:picLocks noChangeAspect="1" noChangeArrowheads="1"/>
                    </pic:cNvPicPr>
                  </pic:nvPicPr>
                  <pic:blipFill>
                    <a:blip r:embed="rId1091" r:link="rId1092">
                      <a:extLst>
                        <a:ext uri="{28A0092B-C50C-407E-A947-70E740481C1C}">
                          <a14:useLocalDpi xmlns:a14="http://schemas.microsoft.com/office/drawing/2010/main" val="0"/>
                        </a:ext>
                      </a:extLst>
                    </a:blip>
                    <a:srcRect/>
                    <a:stretch>
                      <a:fillRect/>
                    </a:stretch>
                  </pic:blipFill>
                  <pic:spPr bwMode="auto">
                    <a:xfrm>
                      <a:off x="0" y="0"/>
                      <a:ext cx="1690370" cy="1042035"/>
                    </a:xfrm>
                    <a:prstGeom prst="rect">
                      <a:avLst/>
                    </a:prstGeom>
                    <a:noFill/>
                    <a:ln>
                      <a:noFill/>
                    </a:ln>
                  </pic:spPr>
                </pic:pic>
              </a:graphicData>
            </a:graphic>
          </wp:inline>
        </w:drawing>
      </w:r>
      <w:bookmarkEnd w:id="1272"/>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Ц.5 </w:t>
      </w:r>
      <w:r w:rsidRPr="00247C07">
        <w:rPr>
          <w:rFonts w:ascii="Times New Roman" w:hAnsi="Times New Roman" w:cs="Times New Roman"/>
          <w:b/>
          <w:bCs/>
          <w:sz w:val="24"/>
          <w:szCs w:val="24"/>
        </w:rPr>
        <w:t>- Расположение проверяемого на выносливость расчетного сечения А-А по основному металлу в сечении брутто по первому ряду высокопрочных болтов в прикреплении к узлу или в стыке двухстенчатых элементов с односторонними накладками</w:t>
      </w:r>
    </w:p>
    <w:p w:rsidR="009617EC" w:rsidRPr="00247C07" w:rsidRDefault="009617EC">
      <w:pPr>
        <w:spacing w:before="120" w:after="120"/>
        <w:jc w:val="center"/>
      </w:pPr>
      <w:bookmarkStart w:id="1273" w:name="SO0000036"/>
      <w:r w:rsidRPr="00247C07">
        <w:rPr>
          <w:rFonts w:ascii="Times New Roman" w:hAnsi="Times New Roman" w:cs="Times New Roman"/>
          <w:noProof/>
          <w:sz w:val="24"/>
          <w:szCs w:val="24"/>
          <w:lang w:eastAsia="ru-RU"/>
        </w:rPr>
        <w:drawing>
          <wp:inline distT="0" distB="0" distL="0" distR="0" wp14:anchorId="34326A6B" wp14:editId="0D296324">
            <wp:extent cx="786765" cy="829310"/>
            <wp:effectExtent l="0" t="0" r="0" b="8890"/>
            <wp:docPr id="397" name="Рисунок 395" descr="C:\Users\AMIKHA~1\AppData\Local\Temp\ns\4CFE.files\image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descr="C:\Users\AMIKHA~1\AppData\Local\Temp\ns\4CFE.files\image380.jpg"/>
                    <pic:cNvPicPr>
                      <a:picLocks noChangeAspect="1" noChangeArrowheads="1"/>
                    </pic:cNvPicPr>
                  </pic:nvPicPr>
                  <pic:blipFill>
                    <a:blip r:embed="rId1093" r:link="rId1094">
                      <a:extLst>
                        <a:ext uri="{28A0092B-C50C-407E-A947-70E740481C1C}">
                          <a14:useLocalDpi xmlns:a14="http://schemas.microsoft.com/office/drawing/2010/main" val="0"/>
                        </a:ext>
                      </a:extLst>
                    </a:blip>
                    <a:srcRect/>
                    <a:stretch>
                      <a:fillRect/>
                    </a:stretch>
                  </pic:blipFill>
                  <pic:spPr bwMode="auto">
                    <a:xfrm>
                      <a:off x="0" y="0"/>
                      <a:ext cx="786765" cy="829310"/>
                    </a:xfrm>
                    <a:prstGeom prst="rect">
                      <a:avLst/>
                    </a:prstGeom>
                    <a:noFill/>
                    <a:ln>
                      <a:noFill/>
                    </a:ln>
                  </pic:spPr>
                </pic:pic>
              </a:graphicData>
            </a:graphic>
          </wp:inline>
        </w:drawing>
      </w:r>
      <w:bookmarkEnd w:id="1273"/>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Ц.6 - </w:t>
      </w:r>
      <w:r w:rsidRPr="00247C07">
        <w:rPr>
          <w:rFonts w:ascii="Times New Roman" w:hAnsi="Times New Roman" w:cs="Times New Roman"/>
          <w:b/>
          <w:bCs/>
          <w:sz w:val="24"/>
          <w:szCs w:val="24"/>
        </w:rPr>
        <w:t>Расположение проверяемого на выносливость расчетного сечения А-А по основному металлу в сечении брутто по первому ряду высокопрочных болтов в прикреплении к узлу или в стыке одностенчатых элементов с односторонними накладками</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Ц.2</w:t>
      </w:r>
    </w:p>
    <w:tbl>
      <w:tblPr>
        <w:tblW w:w="5000" w:type="pct"/>
        <w:jc w:val="center"/>
        <w:shd w:val="clear" w:color="auto" w:fill="FFFFFF"/>
        <w:tblCellMar>
          <w:left w:w="0" w:type="dxa"/>
          <w:right w:w="0" w:type="dxa"/>
        </w:tblCellMar>
        <w:tblLook w:val="04A0" w:firstRow="1" w:lastRow="0" w:firstColumn="1" w:lastColumn="0" w:noHBand="0" w:noVBand="1"/>
      </w:tblPr>
      <w:tblGrid>
        <w:gridCol w:w="7406"/>
        <w:gridCol w:w="2005"/>
      </w:tblGrid>
      <w:tr w:rsidR="009617EC" w:rsidRPr="00247C07">
        <w:trPr>
          <w:tblHeader/>
          <w:jc w:val="center"/>
        </w:trPr>
        <w:tc>
          <w:tcPr>
            <w:tcW w:w="393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74" w:name="TO0000149"/>
            <w:r w:rsidRPr="00247C07">
              <w:rPr>
                <w:rFonts w:ascii="Times New Roman" w:hAnsi="Times New Roman" w:cs="Times New Roman"/>
              </w:rPr>
              <w:t>Устройства, закрепляющие или отклоняющие стальные канаты висячих, вантовых и предварительно напряженных стальных пролетных строений</w:t>
            </w:r>
            <w:bookmarkEnd w:id="1274"/>
          </w:p>
        </w:tc>
        <w:tc>
          <w:tcPr>
            <w:tcW w:w="106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Эффективный коэффициент концентрации напряжений β</w:t>
            </w:r>
            <w:r w:rsidRPr="00247C07">
              <w:rPr>
                <w:rFonts w:ascii="Times New Roman" w:hAnsi="Times New Roman" w:cs="Times New Roman"/>
                <w:i/>
                <w:iCs/>
                <w:vertAlign w:val="subscript"/>
              </w:rPr>
              <w:t>s</w:t>
            </w:r>
          </w:p>
        </w:tc>
      </w:tr>
      <w:tr w:rsidR="009617EC" w:rsidRPr="00247C07">
        <w:trPr>
          <w:jc w:val="center"/>
        </w:trPr>
        <w:tc>
          <w:tcPr>
            <w:tcW w:w="3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1 Анкеры клинового типа</w:t>
            </w:r>
          </w:p>
        </w:tc>
        <w:tc>
          <w:tcPr>
            <w:tcW w:w="106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r>
      <w:tr w:rsidR="009617EC" w:rsidRPr="00247C07">
        <w:trPr>
          <w:jc w:val="center"/>
        </w:trPr>
        <w:tc>
          <w:tcPr>
            <w:tcW w:w="3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2 Анкеры с заливкой конца каната в конической или цилиндрической полости корпуса сплавом цветных металлов или эпоксидным компаундом</w:t>
            </w:r>
          </w:p>
        </w:tc>
        <w:tc>
          <w:tcPr>
            <w:tcW w:w="106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center"/>
              <w:rPr>
                <w:rFonts w:ascii="Arial" w:eastAsiaTheme="minorEastAsia" w:hAnsi="Arial" w:cs="Arial"/>
              </w:rPr>
            </w:pPr>
            <w:r w:rsidRPr="00247C07">
              <w:rPr>
                <w:rFonts w:ascii="Times New Roman" w:hAnsi="Times New Roman" w:cs="Times New Roman"/>
              </w:rPr>
              <w:t>1,3</w:t>
            </w:r>
          </w:p>
        </w:tc>
      </w:tr>
      <w:tr w:rsidR="009617EC" w:rsidRPr="00247C07">
        <w:trPr>
          <w:jc w:val="center"/>
        </w:trPr>
        <w:tc>
          <w:tcPr>
            <w:tcW w:w="3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3 Анкеры со сплющиванием концов круглых проволок, защемлением их в анкерной плите и заполнением пустот эпоксидным компаундом с наполнителем из стальной дроби</w:t>
            </w:r>
          </w:p>
        </w:tc>
        <w:tc>
          <w:tcPr>
            <w:tcW w:w="106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center"/>
              <w:rPr>
                <w:rFonts w:ascii="Arial" w:eastAsiaTheme="minorEastAsia" w:hAnsi="Arial" w:cs="Arial"/>
              </w:rPr>
            </w:pPr>
            <w:r w:rsidRPr="00247C07">
              <w:rPr>
                <w:rFonts w:ascii="Times New Roman" w:hAnsi="Times New Roman" w:cs="Times New Roman"/>
              </w:rPr>
              <w:t>1,1</w:t>
            </w:r>
          </w:p>
        </w:tc>
      </w:tr>
      <w:tr w:rsidR="009617EC" w:rsidRPr="00247C07">
        <w:trPr>
          <w:jc w:val="center"/>
        </w:trPr>
        <w:tc>
          <w:tcPr>
            <w:tcW w:w="3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4 Отклоняющие канат устройства, в том числе стяжки и сжимы, имеющие круговое очертание ложа, скругление радиусом 5 мм у торцов (в месте выхода каната) и укороченную на 40 мм (по сравнению с длиной ложа) прижимную накладку:</w:t>
            </w:r>
          </w:p>
        </w:tc>
        <w:tc>
          <w:tcPr>
            <w:tcW w:w="106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при непосредственном контакте каната со стальным ложем и поперечном давлении </w:t>
            </w:r>
            <w:r w:rsidRPr="00247C07">
              <w:rPr>
                <w:rFonts w:ascii="Times New Roman" w:hAnsi="Times New Roman" w:cs="Times New Roman"/>
                <w:i/>
                <w:iCs/>
              </w:rPr>
              <w:t xml:space="preserve">q = N/r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1 МН/м</w:t>
            </w:r>
          </w:p>
        </w:tc>
        <w:tc>
          <w:tcPr>
            <w:tcW w:w="106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3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при контакте каната со стальным ложем через мягкую прокладку толщиной </w:t>
            </w:r>
            <w:r w:rsidRPr="00247C07">
              <w:rPr>
                <w:rFonts w:ascii="Times New Roman" w:hAnsi="Times New Roman" w:cs="Times New Roman"/>
                <w:i/>
                <w:iCs/>
              </w:rPr>
              <w:t>t</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1 мм и поперечном давлении </w:t>
            </w:r>
            <w:r w:rsidRPr="00247C07">
              <w:rPr>
                <w:rFonts w:ascii="Times New Roman" w:hAnsi="Times New Roman" w:cs="Times New Roman"/>
                <w:i/>
                <w:iCs/>
              </w:rPr>
              <w:t xml:space="preserve">q = N/r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2 МН/м</w:t>
            </w:r>
          </w:p>
        </w:tc>
        <w:tc>
          <w:tcPr>
            <w:tcW w:w="106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r>
      <w:tr w:rsidR="009617EC" w:rsidRPr="00247C07">
        <w:trPr>
          <w:jc w:val="center"/>
        </w:trPr>
        <w:tc>
          <w:tcPr>
            <w:tcW w:w="3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jc w:val="both"/>
              <w:rPr>
                <w:rFonts w:ascii="Arial" w:eastAsiaTheme="minorEastAsia" w:hAnsi="Arial" w:cs="Arial"/>
              </w:rPr>
            </w:pPr>
            <w:r w:rsidRPr="00247C07">
              <w:rPr>
                <w:rFonts w:ascii="Times New Roman" w:hAnsi="Times New Roman" w:cs="Times New Roman"/>
              </w:rPr>
              <w:t>5. Хомуты подвесок; стяжки и сжимы без отклонения каната при поперечном давлении:</w:t>
            </w:r>
          </w:p>
        </w:tc>
        <w:tc>
          <w:tcPr>
            <w:tcW w:w="106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3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i/>
                <w:iCs/>
              </w:rPr>
              <w:t xml:space="preserve">q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1 МН/м и непосредственном контакте с канатом</w:t>
            </w:r>
          </w:p>
        </w:tc>
        <w:tc>
          <w:tcPr>
            <w:tcW w:w="106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r>
      <w:tr w:rsidR="009617EC" w:rsidRPr="00247C07">
        <w:trPr>
          <w:jc w:val="center"/>
        </w:trPr>
        <w:tc>
          <w:tcPr>
            <w:tcW w:w="39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i/>
                <w:iCs/>
              </w:rPr>
              <w:t xml:space="preserve">q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2</w:t>
            </w:r>
            <w:r w:rsidRPr="00247C07">
              <w:rPr>
                <w:rFonts w:ascii="Times New Roman" w:hAnsi="Times New Roman" w:cs="Times New Roman"/>
                <w:i/>
                <w:iCs/>
              </w:rPr>
              <w:t xml:space="preserve"> </w:t>
            </w:r>
            <w:r w:rsidRPr="00247C07">
              <w:rPr>
                <w:rFonts w:ascii="Times New Roman" w:hAnsi="Times New Roman" w:cs="Times New Roman"/>
              </w:rPr>
              <w:t xml:space="preserve">МН/м и контакте с канатом через мягкую прокладку толщиной </w:t>
            </w:r>
            <w:r w:rsidRPr="00247C07">
              <w:rPr>
                <w:rFonts w:ascii="Times New Roman" w:hAnsi="Times New Roman" w:cs="Times New Roman"/>
                <w:i/>
                <w:iCs/>
              </w:rPr>
              <w:t>t</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1 мм</w:t>
            </w:r>
          </w:p>
        </w:tc>
        <w:tc>
          <w:tcPr>
            <w:tcW w:w="10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149" w:tooltip="Таблица Ц.2" w:history="1">
              <w:r w:rsidRPr="00247C07">
                <w:rPr>
                  <w:rStyle w:val="a3"/>
                  <w:i/>
                  <w:iCs/>
                </w:rPr>
                <w:t>Ц.2</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 xml:space="preserve">N - </w:t>
            </w:r>
            <w:r w:rsidRPr="00247C07">
              <w:rPr>
                <w:rFonts w:ascii="Times New Roman" w:hAnsi="Times New Roman" w:cs="Times New Roman"/>
              </w:rPr>
              <w:t>усилие в канате, МН;</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i/>
                <w:iCs/>
              </w:rPr>
              <w:t xml:space="preserve">r - </w:t>
            </w:r>
            <w:r w:rsidRPr="00247C07">
              <w:rPr>
                <w:rFonts w:ascii="Times New Roman" w:hAnsi="Times New Roman" w:cs="Times New Roman"/>
              </w:rPr>
              <w:t>радиус, м, кривой изгиба каната в отклоняющем устройстве.</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Ц.3</w:t>
      </w:r>
    </w:p>
    <w:tbl>
      <w:tblPr>
        <w:tblW w:w="5000" w:type="pct"/>
        <w:jc w:val="center"/>
        <w:shd w:val="clear" w:color="auto" w:fill="FFFFFF"/>
        <w:tblCellMar>
          <w:left w:w="0" w:type="dxa"/>
          <w:right w:w="0" w:type="dxa"/>
        </w:tblCellMar>
        <w:tblLook w:val="04A0" w:firstRow="1" w:lastRow="0" w:firstColumn="1" w:lastColumn="0" w:noHBand="0" w:noVBand="1"/>
      </w:tblPr>
      <w:tblGrid>
        <w:gridCol w:w="1335"/>
        <w:gridCol w:w="1345"/>
        <w:gridCol w:w="1334"/>
        <w:gridCol w:w="1334"/>
        <w:gridCol w:w="1334"/>
        <w:gridCol w:w="1344"/>
        <w:gridCol w:w="1385"/>
      </w:tblGrid>
      <w:tr w:rsidR="009617EC" w:rsidRPr="00247C07">
        <w:trPr>
          <w:jc w:val="center"/>
        </w:trPr>
        <w:tc>
          <w:tcPr>
            <w:tcW w:w="70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bookmarkStart w:id="1275" w:name="TO0000150"/>
            <w:r w:rsidRPr="00247C07">
              <w:rPr>
                <w:rFonts w:ascii="Times New Roman" w:hAnsi="Times New Roman" w:cs="Times New Roman"/>
                <w:i/>
                <w:iCs/>
              </w:rPr>
              <w:t>N</w:t>
            </w:r>
            <w:bookmarkEnd w:id="1275"/>
          </w:p>
        </w:tc>
        <w:tc>
          <w:tcPr>
            <w:tcW w:w="71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1 - 3</w:t>
            </w:r>
          </w:p>
        </w:tc>
        <w:tc>
          <w:tcPr>
            <w:tcW w:w="7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4 - 6</w:t>
            </w:r>
          </w:p>
        </w:tc>
        <w:tc>
          <w:tcPr>
            <w:tcW w:w="7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7 - 8</w:t>
            </w:r>
          </w:p>
        </w:tc>
        <w:tc>
          <w:tcPr>
            <w:tcW w:w="7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9 - 10</w:t>
            </w:r>
          </w:p>
        </w:tc>
        <w:tc>
          <w:tcPr>
            <w:tcW w:w="71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11 - 15</w:t>
            </w:r>
          </w:p>
        </w:tc>
        <w:tc>
          <w:tcPr>
            <w:tcW w:w="73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 и более</w:t>
            </w:r>
          </w:p>
        </w:tc>
      </w:tr>
      <w:tr w:rsidR="009617EC" w:rsidRPr="00247C07">
        <w:trPr>
          <w:jc w:val="center"/>
        </w:trPr>
        <w:tc>
          <w:tcPr>
            <w:tcW w:w="7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т</w:t>
            </w:r>
            <w:r w:rsidRPr="00247C07">
              <w:rPr>
                <w:rFonts w:ascii="Times New Roman" w:hAnsi="Times New Roman" w:cs="Times New Roman"/>
                <w:i/>
                <w:iCs/>
                <w:vertAlign w:val="subscript"/>
              </w:rPr>
              <w:t>f</w:t>
            </w:r>
          </w:p>
        </w:tc>
        <w:tc>
          <w:tcPr>
            <w:tcW w:w="7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1,05</w:t>
            </w:r>
          </w:p>
        </w:tc>
        <w:tc>
          <w:tcPr>
            <w:tcW w:w="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1,12</w:t>
            </w:r>
          </w:p>
        </w:tc>
        <w:tc>
          <w:tcPr>
            <w:tcW w:w="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1,16</w:t>
            </w:r>
          </w:p>
        </w:tc>
        <w:tc>
          <w:tcPr>
            <w:tcW w:w="7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1,23</w:t>
            </w:r>
          </w:p>
        </w:tc>
      </w:tr>
    </w:tbl>
    <w:p w:rsidR="009617EC" w:rsidRPr="00247C07" w:rsidRDefault="009617EC">
      <w:pPr>
        <w:pStyle w:val="1"/>
        <w:rPr>
          <w:rFonts w:eastAsia="Times New Roman"/>
        </w:rPr>
      </w:pPr>
      <w:bookmarkStart w:id="1276" w:name="PO0002899"/>
      <w:bookmarkStart w:id="1277" w:name="_Toc293934210"/>
      <w:bookmarkStart w:id="1278" w:name="_Toc294192292"/>
      <w:bookmarkStart w:id="1279" w:name="_Toc294192625"/>
      <w:bookmarkStart w:id="1280" w:name="_Toc294193296"/>
      <w:bookmarkStart w:id="1281" w:name="_Toc295317085"/>
      <w:bookmarkEnd w:id="1276"/>
      <w:bookmarkEnd w:id="1277"/>
      <w:bookmarkEnd w:id="1278"/>
      <w:bookmarkEnd w:id="1279"/>
      <w:bookmarkEnd w:id="1280"/>
      <w:r w:rsidRPr="00247C07">
        <w:rPr>
          <w:rFonts w:eastAsia="Times New Roman"/>
        </w:rPr>
        <w:t xml:space="preserve">Приложение Ш </w:t>
      </w:r>
      <w:r w:rsidRPr="00247C07">
        <w:rPr>
          <w:rFonts w:eastAsia="Times New Roman"/>
        </w:rPr>
        <w:br/>
      </w:r>
      <w:bookmarkEnd w:id="1281"/>
      <w:r w:rsidRPr="00247C07">
        <w:rPr>
          <w:rFonts w:eastAsia="Times New Roman"/>
        </w:rPr>
        <w:t>(обязательное)</w:t>
      </w:r>
    </w:p>
    <w:p w:rsidR="009617EC" w:rsidRPr="00247C07" w:rsidRDefault="009617EC">
      <w:pPr>
        <w:spacing w:before="120" w:after="120"/>
        <w:jc w:val="center"/>
        <w:rPr>
          <w:rFonts w:eastAsiaTheme="minorEastAsia"/>
        </w:rPr>
      </w:pPr>
      <w:bookmarkStart w:id="1282" w:name="_Toc293934211"/>
      <w:bookmarkStart w:id="1283" w:name="_Toc294192293"/>
      <w:bookmarkStart w:id="1284" w:name="_Toc294192626"/>
      <w:bookmarkStart w:id="1285" w:name="_Toc294193297"/>
      <w:bookmarkStart w:id="1286" w:name="_Toc295317086"/>
      <w:bookmarkEnd w:id="1282"/>
      <w:bookmarkEnd w:id="1283"/>
      <w:bookmarkEnd w:id="1284"/>
      <w:bookmarkEnd w:id="1285"/>
      <w:r w:rsidRPr="00247C07">
        <w:rPr>
          <w:rFonts w:ascii="Times New Roman" w:hAnsi="Times New Roman" w:cs="Times New Roman"/>
          <w:b/>
          <w:bCs/>
          <w:sz w:val="24"/>
          <w:szCs w:val="24"/>
        </w:rPr>
        <w:t>Расчет ортотропной плиты проезжей части по прочности и устойчивости</w:t>
      </w:r>
      <w:bookmarkEnd w:id="1286"/>
    </w:p>
    <w:p w:rsidR="009617EC" w:rsidRPr="00247C07" w:rsidRDefault="009617EC">
      <w:pPr>
        <w:shd w:val="clear" w:color="auto" w:fill="FFFFFF"/>
        <w:ind w:firstLine="283"/>
        <w:jc w:val="both"/>
      </w:pPr>
      <w:r w:rsidRPr="00247C07">
        <w:rPr>
          <w:rFonts w:ascii="Times New Roman" w:hAnsi="Times New Roman" w:cs="Times New Roman"/>
          <w:sz w:val="24"/>
          <w:szCs w:val="24"/>
        </w:rPr>
        <w:t>Ш.1 Метод расчета ортотропной плиты должен учитывать совместную работу листа настила, подкрепляющих его ребер и главных балок.</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Ш.2 Ортотропную плиту допускается условно разделять на отдельные системы - продольные и поперечные ребра с соответствующими участками листа настила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1287" w:name="SO0000037"/>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07CD0E82" wp14:editId="60B24E11">
            <wp:extent cx="5465445" cy="2711450"/>
            <wp:effectExtent l="0" t="0" r="1905" b="0"/>
            <wp:docPr id="398" name="Рисунок 396" descr="C:\Users\AMIKHA~1\AppData\Local\Temp\ns\4CFE.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descr="C:\Users\AMIKHA~1\AppData\Local\Temp\ns\4CFE.files\image381.jpg"/>
                    <pic:cNvPicPr>
                      <a:picLocks noChangeAspect="1" noChangeArrowheads="1"/>
                    </pic:cNvPicPr>
                  </pic:nvPicPr>
                  <pic:blipFill>
                    <a:blip r:embed="rId1095" r:link="rId1096">
                      <a:extLst>
                        <a:ext uri="{28A0092B-C50C-407E-A947-70E740481C1C}">
                          <a14:useLocalDpi xmlns:a14="http://schemas.microsoft.com/office/drawing/2010/main" val="0"/>
                        </a:ext>
                      </a:extLst>
                    </a:blip>
                    <a:srcRect/>
                    <a:stretch>
                      <a:fillRect/>
                    </a:stretch>
                  </pic:blipFill>
                  <pic:spPr bwMode="auto">
                    <a:xfrm>
                      <a:off x="0" y="0"/>
                      <a:ext cx="5465445" cy="2711450"/>
                    </a:xfrm>
                    <a:prstGeom prst="rect">
                      <a:avLst/>
                    </a:prstGeom>
                    <a:noFill/>
                    <a:ln>
                      <a:noFill/>
                    </a:ln>
                  </pic:spPr>
                </pic:pic>
              </a:graphicData>
            </a:graphic>
          </wp:inline>
        </w:drawing>
      </w:r>
      <w:bookmarkEnd w:id="1287"/>
    </w:p>
    <w:p w:rsidR="009617EC" w:rsidRPr="00247C07" w:rsidRDefault="009617EC">
      <w:pPr>
        <w:shd w:val="clear" w:color="auto" w:fill="FFFFFF"/>
        <w:jc w:val="center"/>
      </w:pPr>
      <w:r w:rsidRPr="00247C07">
        <w:rPr>
          <w:rFonts w:ascii="Times New Roman" w:hAnsi="Times New Roman" w:cs="Times New Roman"/>
        </w:rPr>
        <w:t xml:space="preserve">1, 2, 3, ... </w:t>
      </w:r>
      <w:r w:rsidRPr="00247C07">
        <w:rPr>
          <w:rFonts w:ascii="Times New Roman" w:hAnsi="Times New Roman" w:cs="Times New Roman"/>
          <w:i/>
          <w:iCs/>
        </w:rPr>
        <w:t>i</w:t>
      </w:r>
      <w:r w:rsidRPr="00247C07">
        <w:rPr>
          <w:rFonts w:ascii="Times New Roman" w:hAnsi="Times New Roman" w:cs="Times New Roman"/>
        </w:rPr>
        <w:t xml:space="preserve"> - номер поперечного ребра верхней плиты; </w:t>
      </w:r>
      <w:r w:rsidRPr="00247C07">
        <w:rPr>
          <w:rFonts w:ascii="Times New Roman" w:hAnsi="Times New Roman" w:cs="Times New Roman"/>
          <w:i/>
          <w:iCs/>
        </w:rPr>
        <w:t xml:space="preserve">а - </w:t>
      </w:r>
      <w:r w:rsidRPr="00247C07">
        <w:rPr>
          <w:rFonts w:ascii="Times New Roman" w:hAnsi="Times New Roman" w:cs="Times New Roman"/>
        </w:rPr>
        <w:t xml:space="preserve">продольный разрез; </w:t>
      </w:r>
      <w:r w:rsidRPr="00247C07">
        <w:rPr>
          <w:rFonts w:ascii="Times New Roman" w:hAnsi="Times New Roman" w:cs="Times New Roman"/>
          <w:i/>
          <w:iCs/>
        </w:rPr>
        <w:t xml:space="preserve">б </w:t>
      </w:r>
      <w:r w:rsidRPr="00247C07">
        <w:rPr>
          <w:rFonts w:ascii="Times New Roman" w:hAnsi="Times New Roman" w:cs="Times New Roman"/>
        </w:rPr>
        <w:t xml:space="preserve">- план; </w:t>
      </w:r>
      <w:r w:rsidRPr="00247C07">
        <w:rPr>
          <w:rFonts w:ascii="Times New Roman" w:hAnsi="Times New Roman" w:cs="Times New Roman"/>
          <w:i/>
          <w:iCs/>
        </w:rPr>
        <w:t xml:space="preserve">в </w:t>
      </w:r>
      <w:r w:rsidRPr="00247C07">
        <w:rPr>
          <w:rFonts w:ascii="Times New Roman" w:hAnsi="Times New Roman" w:cs="Times New Roman"/>
        </w:rPr>
        <w:t xml:space="preserve">- поперечный разрез; </w:t>
      </w:r>
      <w:r w:rsidRPr="00247C07">
        <w:rPr>
          <w:rFonts w:ascii="Times New Roman" w:hAnsi="Times New Roman" w:cs="Times New Roman"/>
          <w:i/>
          <w:iCs/>
        </w:rPr>
        <w:t xml:space="preserve">г - </w:t>
      </w:r>
      <w:r w:rsidRPr="00247C07">
        <w:rPr>
          <w:rFonts w:ascii="Times New Roman" w:hAnsi="Times New Roman" w:cs="Times New Roman"/>
        </w:rPr>
        <w:t>ребро нижней плиты</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Ш.1 </w:t>
      </w:r>
      <w:r w:rsidRPr="00247C07">
        <w:rPr>
          <w:rFonts w:ascii="Times New Roman" w:hAnsi="Times New Roman" w:cs="Times New Roman"/>
          <w:b/>
          <w:bCs/>
          <w:sz w:val="24"/>
          <w:szCs w:val="24"/>
        </w:rPr>
        <w:t>- Коробчатое пролетное строение</w:t>
      </w:r>
    </w:p>
    <w:p w:rsidR="009617EC" w:rsidRPr="00247C07" w:rsidRDefault="009617EC">
      <w:pPr>
        <w:shd w:val="clear" w:color="auto" w:fill="FFFFFF"/>
        <w:spacing w:after="120"/>
        <w:jc w:val="center"/>
      </w:pPr>
      <w:r w:rsidRPr="00247C07">
        <w:rPr>
          <w:rFonts w:ascii="Times New Roman" w:hAnsi="Times New Roman" w:cs="Times New Roman"/>
          <w:b/>
          <w:bCs/>
          <w:sz w:val="24"/>
          <w:szCs w:val="24"/>
        </w:rPr>
        <w:t>Усилия в ортотропной плите при работе на изгиб между главными балками</w:t>
      </w:r>
    </w:p>
    <w:p w:rsidR="009617EC" w:rsidRPr="00247C07" w:rsidRDefault="009617EC">
      <w:pPr>
        <w:shd w:val="clear" w:color="auto" w:fill="FFFFFF"/>
        <w:ind w:firstLine="283"/>
        <w:jc w:val="both"/>
      </w:pPr>
      <w:bookmarkStart w:id="1288" w:name="PO0002906"/>
      <w:r w:rsidRPr="00247C07">
        <w:rPr>
          <w:rFonts w:ascii="Times New Roman" w:hAnsi="Times New Roman" w:cs="Times New Roman"/>
          <w:sz w:val="24"/>
          <w:szCs w:val="24"/>
        </w:rPr>
        <w:t>Ш.3 Изгибающие моменты в продольных ребрах ортотропной плиты следует определять по формуле</w:t>
      </w:r>
      <w:bookmarkEnd w:id="1288"/>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М</w:t>
      </w:r>
      <w:r w:rsidRPr="00247C07">
        <w:rPr>
          <w:rFonts w:ascii="Times New Roman" w:hAnsi="Times New Roman" w:cs="Times New Roman"/>
          <w:i/>
          <w:iCs/>
          <w:sz w:val="24"/>
          <w:szCs w:val="24"/>
          <w:vertAlign w:val="subscript"/>
        </w:rPr>
        <w:t>sl</w:t>
      </w:r>
      <w:r w:rsidRPr="00247C07">
        <w:rPr>
          <w:rFonts w:ascii="Times New Roman" w:hAnsi="Times New Roman" w:cs="Times New Roman"/>
          <w:i/>
          <w:iCs/>
          <w:sz w:val="24"/>
          <w:szCs w:val="24"/>
        </w:rPr>
        <w:t xml:space="preserve"> = М</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М</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(Ш.1)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М</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изгибающий момент в отдельном продольном ребре полного сечения, включающего прилегающие участки листа настила общей шириной, равной расстоянию </w:t>
      </w: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xml:space="preserve">между продольными ребрами (см.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в</w:t>
      </w:r>
      <w:r w:rsidRPr="00247C07">
        <w:rPr>
          <w:rFonts w:ascii="Times New Roman" w:hAnsi="Times New Roman" w:cs="Times New Roman"/>
          <w:sz w:val="24"/>
          <w:szCs w:val="24"/>
        </w:rPr>
        <w:t>), рассматриваемом как неразрезная балка на жестких опорах; момент определяется от нагрузки, расположенной непосредственно над этим ребром;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М</w:t>
      </w:r>
      <w:r w:rsidRPr="00247C07">
        <w:rPr>
          <w:rFonts w:ascii="Times New Roman" w:hAnsi="Times New Roman" w:cs="Times New Roman"/>
          <w:sz w:val="24"/>
          <w:szCs w:val="24"/>
        </w:rPr>
        <w:t xml:space="preserve"> - изгибающий момент в опорном сечении продольного ребра при изгибе ортотропной плиты между главными балками, определяемый при загружении поверхности влияния нагрузкой, прикладываемой в узлах пересечения продольных и поперечных ребер.</w:t>
      </w:r>
    </w:p>
    <w:p w:rsidR="009617EC" w:rsidRPr="00247C07" w:rsidRDefault="009617EC">
      <w:pPr>
        <w:shd w:val="clear" w:color="auto" w:fill="FFFFFF"/>
        <w:ind w:firstLine="283"/>
        <w:jc w:val="both"/>
      </w:pPr>
      <w:r w:rsidRPr="00247C07">
        <w:rPr>
          <w:rFonts w:ascii="Times New Roman" w:hAnsi="Times New Roman" w:cs="Times New Roman"/>
          <w:sz w:val="24"/>
          <w:szCs w:val="24"/>
        </w:rPr>
        <w:t>Нагрузку, передаваемую с продольных ребер на узлы пересечения с поперечными ребрами, следует определять с помощью линии влияния опорной реакции неразрезной многопролетной балки на жестких опорах.</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пределах крайних третей ширины ортотропной плиты автопроезда и в ортотропной плите однопутных железнодорожных пролетных строений с ездой поверху следует принимать </w:t>
      </w:r>
      <w:r w:rsidRPr="00247C07">
        <w:rPr>
          <w:rFonts w:ascii="Times New Roman" w:hAnsi="Times New Roman" w:cs="Times New Roman"/>
          <w:i/>
          <w:iCs/>
          <w:sz w:val="24"/>
          <w:szCs w:val="24"/>
        </w:rPr>
        <w:t xml:space="preserve">М = </w:t>
      </w:r>
      <w:r w:rsidRPr="00247C07">
        <w:rPr>
          <w:rFonts w:ascii="Times New Roman" w:hAnsi="Times New Roman" w:cs="Times New Roman"/>
          <w:sz w:val="24"/>
          <w:szCs w:val="24"/>
        </w:rPr>
        <w:t>0.</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Ординаты поверхности влияния для вычисления изгибающего момента </w:t>
      </w:r>
      <w:r w:rsidRPr="00247C07">
        <w:rPr>
          <w:rFonts w:ascii="Times New Roman" w:hAnsi="Times New Roman" w:cs="Times New Roman"/>
          <w:i/>
          <w:iCs/>
          <w:sz w:val="24"/>
          <w:szCs w:val="24"/>
        </w:rPr>
        <w:t xml:space="preserve">М </w:t>
      </w:r>
      <w:r w:rsidRPr="00247C07">
        <w:rPr>
          <w:rFonts w:ascii="Times New Roman" w:hAnsi="Times New Roman" w:cs="Times New Roman"/>
          <w:sz w:val="24"/>
          <w:szCs w:val="24"/>
        </w:rPr>
        <w:t xml:space="preserve">в опорном сечении продольного ребра над «средним» поперечным ребром 1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369CEE6" wp14:editId="7D331688">
            <wp:extent cx="1371600" cy="403860"/>
            <wp:effectExtent l="0" t="0" r="0" b="0"/>
            <wp:docPr id="399" name="Рисунок 399" descr="C:\Users\AMIKHA~1\AppData\Local\Temp\ns\4CFE.files\image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AMIKHA~1\AppData\Local\Temp\ns\4CFE.files\image382.png"/>
                    <pic:cNvPicPr>
                      <a:picLocks noChangeAspect="1" noChangeArrowheads="1"/>
                    </pic:cNvPicPr>
                  </pic:nvPicPr>
                  <pic:blipFill>
                    <a:blip r:embed="rId1097" r:link="rId1098">
                      <a:extLst>
                        <a:ext uri="{28A0092B-C50C-407E-A947-70E740481C1C}">
                          <a14:useLocalDpi xmlns:a14="http://schemas.microsoft.com/office/drawing/2010/main" val="0"/>
                        </a:ext>
                      </a:extLst>
                    </a:blip>
                    <a:srcRect/>
                    <a:stretch>
                      <a:fillRect/>
                    </a:stretch>
                  </pic:blipFill>
                  <pic:spPr bwMode="auto">
                    <a:xfrm>
                      <a:off x="0" y="0"/>
                      <a:ext cx="1371600" cy="403860"/>
                    </a:xfrm>
                    <a:prstGeom prst="rect">
                      <a:avLst/>
                    </a:prstGeom>
                    <a:noFill/>
                    <a:ln>
                      <a:noFill/>
                    </a:ln>
                  </pic:spPr>
                </pic:pic>
              </a:graphicData>
            </a:graphic>
          </wp:inline>
        </w:drawing>
      </w:r>
      <w:r w:rsidRPr="00247C07">
        <w:rPr>
          <w:rFonts w:ascii="Times New Roman" w:hAnsi="Times New Roman" w:cs="Times New Roman"/>
          <w:sz w:val="24"/>
          <w:szCs w:val="24"/>
        </w:rPr>
        <w:t>                                                 (Ш.2)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М</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принимаемые по таблице </w:t>
      </w:r>
      <w:hyperlink w:anchor="TO0000151" w:tooltip="Таблица Ш.1" w:history="1">
        <w:r w:rsidRPr="00247C07">
          <w:rPr>
            <w:rStyle w:val="a3"/>
          </w:rPr>
          <w:t>Ш.1</w:t>
        </w:r>
      </w:hyperlink>
      <w:r w:rsidRPr="00247C07">
        <w:rPr>
          <w:rFonts w:ascii="Times New Roman" w:hAnsi="Times New Roman" w:cs="Times New Roman"/>
          <w:sz w:val="24"/>
          <w:szCs w:val="24"/>
        </w:rPr>
        <w:t xml:space="preserve"> (с умножением на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ординаты линии влияния изгибающего момента в опорном сечении продольного ребра над «средним» поперечным ребром 1 при расположении нагрузки над поперечным ребром </w:t>
      </w:r>
      <w:r w:rsidRPr="00247C07">
        <w:rPr>
          <w:rFonts w:ascii="Times New Roman" w:hAnsi="Times New Roman" w:cs="Times New Roman"/>
          <w:i/>
          <w:iCs/>
          <w:sz w:val="24"/>
          <w:szCs w:val="24"/>
        </w:rPr>
        <w:t>i</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пролет продольного ребра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б</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L - </w:t>
      </w:r>
      <w:r w:rsidRPr="00247C07">
        <w:rPr>
          <w:rFonts w:ascii="Times New Roman" w:hAnsi="Times New Roman" w:cs="Times New Roman"/>
          <w:sz w:val="24"/>
          <w:szCs w:val="24"/>
        </w:rPr>
        <w:t xml:space="preserve">пролет поперечного ребра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в</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и - </w:t>
      </w:r>
      <w:r w:rsidRPr="00247C07">
        <w:rPr>
          <w:rFonts w:ascii="Times New Roman" w:hAnsi="Times New Roman" w:cs="Times New Roman"/>
          <w:sz w:val="24"/>
          <w:szCs w:val="24"/>
        </w:rPr>
        <w:t>координата положения нагрузки от начала поперечного ребра.</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Ш.1</w:t>
      </w:r>
    </w:p>
    <w:tbl>
      <w:tblPr>
        <w:tblW w:w="5000" w:type="pct"/>
        <w:jc w:val="center"/>
        <w:shd w:val="clear" w:color="auto" w:fill="FFFFFF"/>
        <w:tblCellMar>
          <w:left w:w="0" w:type="dxa"/>
          <w:right w:w="0" w:type="dxa"/>
        </w:tblCellMar>
        <w:tblLook w:val="04A0" w:firstRow="1" w:lastRow="0" w:firstColumn="1" w:lastColumn="0" w:noHBand="0" w:noVBand="1"/>
      </w:tblPr>
      <w:tblGrid>
        <w:gridCol w:w="1550"/>
        <w:gridCol w:w="1513"/>
        <w:gridCol w:w="1574"/>
        <w:gridCol w:w="1574"/>
        <w:gridCol w:w="1583"/>
        <w:gridCol w:w="1617"/>
      </w:tblGrid>
      <w:tr w:rsidR="009617EC" w:rsidRPr="00247C07">
        <w:trPr>
          <w:tblHeader/>
          <w:jc w:val="center"/>
        </w:trPr>
        <w:tc>
          <w:tcPr>
            <w:tcW w:w="82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89" w:name="TO0000151"/>
            <w:r w:rsidRPr="00247C07">
              <w:rPr>
                <w:rFonts w:ascii="Times New Roman" w:hAnsi="Times New Roman" w:cs="Times New Roman"/>
              </w:rPr>
              <w:t xml:space="preserve">Номер поперечного ребра </w:t>
            </w:r>
            <w:bookmarkEnd w:id="1289"/>
            <w:r w:rsidRPr="00247C07">
              <w:rPr>
                <w:rFonts w:ascii="Times New Roman" w:hAnsi="Times New Roman" w:cs="Times New Roman"/>
                <w:i/>
                <w:iCs/>
              </w:rPr>
              <w:t>i</w:t>
            </w:r>
          </w:p>
        </w:tc>
        <w:tc>
          <w:tcPr>
            <w:tcW w:w="4176"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Ординаты линии влияния </w:t>
            </w:r>
            <w:r w:rsidRPr="00247C07">
              <w:rPr>
                <w:rFonts w:ascii="Times New Roman" w:hAnsi="Times New Roman" w:cs="Times New Roman"/>
                <w:i/>
                <w:iCs/>
              </w:rPr>
              <w:t>М</w:t>
            </w:r>
            <w:r w:rsidRPr="00247C07">
              <w:rPr>
                <w:rFonts w:ascii="Times New Roman" w:hAnsi="Times New Roman" w:cs="Times New Roman"/>
                <w:vertAlign w:val="subscript"/>
              </w:rPr>
              <w:t>1</w:t>
            </w:r>
            <w:r w:rsidRPr="00247C07">
              <w:rPr>
                <w:rFonts w:ascii="Times New Roman" w:hAnsi="Times New Roman" w:cs="Times New Roman"/>
                <w:i/>
                <w:iCs/>
                <w:vertAlign w:val="subscript"/>
              </w:rPr>
              <w:t>i</w:t>
            </w:r>
            <w:r w:rsidRPr="00247C07">
              <w:rPr>
                <w:rFonts w:ascii="Times New Roman" w:hAnsi="Times New Roman" w:cs="Times New Roman"/>
              </w:rPr>
              <w:t>/</w:t>
            </w:r>
            <w:r w:rsidRPr="00247C07">
              <w:rPr>
                <w:rFonts w:ascii="Times New Roman" w:hAnsi="Times New Roman" w:cs="Times New Roman"/>
                <w:i/>
                <w:iCs/>
              </w:rPr>
              <w:t xml:space="preserve">l </w:t>
            </w:r>
            <w:r w:rsidRPr="00247C07">
              <w:rPr>
                <w:rFonts w:ascii="Times New Roman" w:hAnsi="Times New Roman" w:cs="Times New Roman"/>
              </w:rPr>
              <w:t xml:space="preserve">при </w:t>
            </w:r>
            <w:r w:rsidRPr="00247C07">
              <w:rPr>
                <w:rFonts w:ascii="Times New Roman" w:hAnsi="Times New Roman" w:cs="Times New Roman"/>
                <w:i/>
                <w:iCs/>
              </w:rPr>
              <w:t>z</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8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8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0,0507</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0,0801</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0,1305</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0,1757</w:t>
            </w:r>
          </w:p>
        </w:tc>
      </w:tr>
      <w:tr w:rsidR="009617EC" w:rsidRPr="00247C07">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8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-0,0281</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-0,0400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-0,0516</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-0,0521</w:t>
            </w:r>
          </w:p>
        </w:tc>
      </w:tr>
      <w:tr w:rsidR="009617EC" w:rsidRPr="00247C07">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8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0,0025</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-0,0016</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-0,0166</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-0,0348</w:t>
            </w:r>
          </w:p>
        </w:tc>
      </w:tr>
      <w:tr w:rsidR="009617EC" w:rsidRPr="00247C07">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8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0,0003</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0,0016</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0,0015</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0,0046</w:t>
            </w:r>
          </w:p>
        </w:tc>
      </w:tr>
      <w:tr w:rsidR="009617EC" w:rsidRPr="00247C07">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80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-0,0001</w:t>
            </w:r>
          </w:p>
        </w:tc>
        <w:tc>
          <w:tcPr>
            <w:tcW w:w="83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0,0014</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0,0025</w:t>
            </w:r>
          </w:p>
        </w:tc>
      </w:tr>
      <w:tr w:rsidR="009617EC" w:rsidRPr="00247C07">
        <w:trPr>
          <w:jc w:val="center"/>
        </w:trPr>
        <w:tc>
          <w:tcPr>
            <w:tcW w:w="82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w:t>
            </w:r>
          </w:p>
        </w:tc>
        <w:tc>
          <w:tcPr>
            <w:tcW w:w="80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0,0001</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0,0012</w:t>
            </w:r>
          </w:p>
        </w:tc>
      </w:tr>
      <w:tr w:rsidR="009617EC" w:rsidRPr="00247C07">
        <w:trPr>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4"/>
              <w:jc w:val="both"/>
              <w:rPr>
                <w:rFonts w:ascii="Arial" w:eastAsiaTheme="minorEastAsia" w:hAnsi="Arial" w:cs="Arial"/>
                <w:sz w:val="20"/>
                <w:szCs w:val="20"/>
              </w:rPr>
            </w:pPr>
            <w:r w:rsidRPr="00247C07">
              <w:rPr>
                <w:rFonts w:ascii="Times New Roman" w:hAnsi="Times New Roman" w:cs="Times New Roman"/>
                <w:i/>
                <w:iCs/>
              </w:rPr>
              <w:t>Обозначения</w:t>
            </w:r>
            <w:r w:rsidRPr="00247C07">
              <w:rPr>
                <w:rFonts w:ascii="Times New Roman" w:hAnsi="Times New Roman" w:cs="Times New Roman"/>
              </w:rPr>
              <w:t>,</w:t>
            </w:r>
            <w:r w:rsidRPr="00247C07">
              <w:rPr>
                <w:rFonts w:ascii="Times New Roman" w:hAnsi="Times New Roman" w:cs="Times New Roman"/>
                <w:i/>
                <w:iCs/>
              </w:rPr>
              <w:t xml:space="preserve"> принятые в таблице </w:t>
            </w:r>
            <w:hyperlink w:anchor="TO0000151" w:tooltip="Таблица Ш.1" w:history="1">
              <w:r w:rsidRPr="00247C07">
                <w:rPr>
                  <w:rStyle w:val="a3"/>
                  <w:i/>
                  <w:iCs/>
                </w:rPr>
                <w:t>Ш.1</w:t>
              </w:r>
            </w:hyperlink>
            <w:r w:rsidRPr="00247C07">
              <w:rPr>
                <w:rFonts w:ascii="Times New Roman" w:hAnsi="Times New Roman" w:cs="Times New Roman"/>
                <w:i/>
                <w:iCs/>
              </w:rPr>
              <w:t>:</w:t>
            </w:r>
          </w:p>
          <w:p w:rsidR="009617EC" w:rsidRPr="00247C07" w:rsidRDefault="009617EC">
            <w:pPr>
              <w:shd w:val="clear" w:color="auto" w:fill="FFFFFF"/>
              <w:ind w:firstLine="283"/>
              <w:jc w:val="both"/>
            </w:pPr>
            <w:r w:rsidRPr="00247C07">
              <w:rPr>
                <w:rFonts w:ascii="Times New Roman" w:hAnsi="Times New Roman" w:cs="Times New Roman"/>
                <w:i/>
                <w:iCs/>
              </w:rPr>
              <w:t xml:space="preserve">z </w:t>
            </w:r>
            <w:r w:rsidRPr="00247C07">
              <w:rPr>
                <w:rFonts w:ascii="Times New Roman" w:hAnsi="Times New Roman" w:cs="Times New Roman"/>
              </w:rPr>
              <w:t>- параметр, характеризующий изгибную жесткость ортотропной плиты и определяемый по формуле</w:t>
            </w:r>
          </w:p>
          <w:p w:rsidR="009617EC" w:rsidRPr="00247C07" w:rsidRDefault="009617EC">
            <w:pPr>
              <w:shd w:val="clear" w:color="auto" w:fill="FFFFFF"/>
              <w:spacing w:before="120" w:after="120"/>
              <w:jc w:val="center"/>
            </w:pPr>
            <w:r w:rsidRPr="00247C07">
              <w:rPr>
                <w:rFonts w:ascii="Times New Roman" w:hAnsi="Times New Roman" w:cs="Times New Roman"/>
                <w:noProof/>
                <w:vertAlign w:val="subscript"/>
                <w:lang w:eastAsia="ru-RU"/>
              </w:rPr>
              <w:drawing>
                <wp:inline distT="0" distB="0" distL="0" distR="0" wp14:anchorId="2BF45C77" wp14:editId="588BFAD9">
                  <wp:extent cx="1020445" cy="393700"/>
                  <wp:effectExtent l="0" t="0" r="8255" b="6350"/>
                  <wp:docPr id="400" name="Рисунок 400" descr="C:\Users\AMIKHA~1\AppData\Local\Temp\ns\4CFE.files\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AMIKHA~1\AppData\Local\Temp\ns\4CFE.files\image383.png"/>
                          <pic:cNvPicPr>
                            <a:picLocks noChangeAspect="1" noChangeArrowheads="1"/>
                          </pic:cNvPicPr>
                        </pic:nvPicPr>
                        <pic:blipFill>
                          <a:blip r:embed="rId1099" r:link="rId1100">
                            <a:extLst>
                              <a:ext uri="{28A0092B-C50C-407E-A947-70E740481C1C}">
                                <a14:useLocalDpi xmlns:a14="http://schemas.microsoft.com/office/drawing/2010/main" val="0"/>
                              </a:ext>
                            </a:extLst>
                          </a:blip>
                          <a:srcRect/>
                          <a:stretch>
                            <a:fillRect/>
                          </a:stretch>
                        </pic:blipFill>
                        <pic:spPr bwMode="auto">
                          <a:xfrm>
                            <a:off x="0" y="0"/>
                            <a:ext cx="1020445" cy="393700"/>
                          </a:xfrm>
                          <a:prstGeom prst="rect">
                            <a:avLst/>
                          </a:prstGeom>
                          <a:noFill/>
                          <a:ln>
                            <a:noFill/>
                          </a:ln>
                        </pic:spPr>
                      </pic:pic>
                    </a:graphicData>
                  </a:graphic>
                </wp:inline>
              </w:drawing>
            </w:r>
          </w:p>
          <w:p w:rsidR="009617EC" w:rsidRPr="00247C07" w:rsidRDefault="009617EC">
            <w:pPr>
              <w:shd w:val="clear" w:color="auto" w:fill="FFFFFF"/>
              <w:ind w:firstLine="283"/>
              <w:jc w:val="both"/>
            </w:pPr>
            <w:r w:rsidRPr="00247C07">
              <w:rPr>
                <w:rFonts w:ascii="Times New Roman" w:hAnsi="Times New Roman" w:cs="Times New Roman"/>
              </w:rPr>
              <w:t xml:space="preserve">где </w:t>
            </w:r>
            <w:r w:rsidRPr="00247C07">
              <w:rPr>
                <w:rFonts w:ascii="Times New Roman" w:hAnsi="Times New Roman" w:cs="Times New Roman"/>
                <w:i/>
                <w:iCs/>
              </w:rPr>
              <w:t>I</w:t>
            </w:r>
            <w:r w:rsidRPr="00247C07">
              <w:rPr>
                <w:rFonts w:ascii="Times New Roman" w:hAnsi="Times New Roman" w:cs="Times New Roman"/>
                <w:i/>
                <w:iCs/>
                <w:vertAlign w:val="subscript"/>
              </w:rPr>
              <w:t>sl</w:t>
            </w:r>
            <w:r w:rsidRPr="00247C07">
              <w:rPr>
                <w:rFonts w:ascii="Times New Roman" w:hAnsi="Times New Roman" w:cs="Times New Roman"/>
              </w:rPr>
              <w:t xml:space="preserve"> - момент инерции полного сечения продольного ребра относительно горизонтальной оси </w:t>
            </w:r>
            <w:r w:rsidRPr="00247C07">
              <w:rPr>
                <w:rFonts w:ascii="Times New Roman" w:hAnsi="Times New Roman" w:cs="Times New Roman"/>
                <w:i/>
                <w:iCs/>
              </w:rPr>
              <w:t>у</w:t>
            </w:r>
            <w:r w:rsidRPr="00247C07">
              <w:rPr>
                <w:rFonts w:ascii="Times New Roman" w:hAnsi="Times New Roman" w:cs="Times New Roman"/>
                <w:vertAlign w:val="subscript"/>
              </w:rPr>
              <w:t>1</w:t>
            </w:r>
            <w:r w:rsidRPr="00247C07">
              <w:rPr>
                <w:rFonts w:ascii="Times New Roman" w:hAnsi="Times New Roman" w:cs="Times New Roman"/>
                <w:i/>
                <w:iCs/>
              </w:rPr>
              <w:t xml:space="preserve"> </w:t>
            </w:r>
            <w:r w:rsidRPr="00247C07">
              <w:rPr>
                <w:rFonts w:ascii="Times New Roman" w:hAnsi="Times New Roman" w:cs="Times New Roman"/>
              </w:rPr>
              <w:t xml:space="preserve">(рисунок </w:t>
            </w:r>
            <w:hyperlink w:anchor="SO0000037" w:tooltip="Рисунок Ш.1" w:history="1">
              <w:r w:rsidRPr="00247C07">
                <w:rPr>
                  <w:rStyle w:val="a3"/>
                </w:rPr>
                <w:t>Ш.1</w:t>
              </w:r>
            </w:hyperlink>
            <w:r w:rsidRPr="00247C07">
              <w:rPr>
                <w:rFonts w:ascii="Times New Roman" w:hAnsi="Times New Roman" w:cs="Times New Roman"/>
              </w:rPr>
              <w:t xml:space="preserve">, </w:t>
            </w:r>
            <w:r w:rsidRPr="00247C07">
              <w:rPr>
                <w:rFonts w:ascii="Times New Roman" w:hAnsi="Times New Roman" w:cs="Times New Roman"/>
                <w:i/>
                <w:iCs/>
              </w:rPr>
              <w:t>в</w:t>
            </w:r>
            <w:r w:rsidRPr="00247C07">
              <w:rPr>
                <w:rFonts w:ascii="Times New Roman" w:hAnsi="Times New Roman" w:cs="Times New Roman"/>
              </w:rPr>
              <w:t>);</w:t>
            </w:r>
          </w:p>
          <w:p w:rsidR="009617EC" w:rsidRPr="00247C07" w:rsidRDefault="009617EC">
            <w:pPr>
              <w:shd w:val="clear" w:color="auto" w:fill="FFFFFF"/>
              <w:ind w:firstLine="283"/>
              <w:jc w:val="both"/>
            </w:pPr>
            <w:r w:rsidRPr="00247C07">
              <w:rPr>
                <w:rFonts w:ascii="Times New Roman" w:hAnsi="Times New Roman" w:cs="Times New Roman"/>
                <w:i/>
                <w:iCs/>
              </w:rPr>
              <w:t xml:space="preserve">а </w:t>
            </w:r>
            <w:r w:rsidRPr="00247C07">
              <w:rPr>
                <w:rFonts w:ascii="Times New Roman" w:hAnsi="Times New Roman" w:cs="Times New Roman"/>
              </w:rPr>
              <w:t>- расстояние между продольными ребрами;</w:t>
            </w:r>
          </w:p>
          <w:p w:rsidR="009617EC" w:rsidRPr="00247C07" w:rsidRDefault="009617EC">
            <w:pPr>
              <w:shd w:val="clear" w:color="auto" w:fill="FFFFFF"/>
              <w:ind w:firstLine="283"/>
              <w:jc w:val="both"/>
            </w:pPr>
            <w:r w:rsidRPr="00247C07">
              <w:rPr>
                <w:rFonts w:ascii="Times New Roman" w:hAnsi="Times New Roman" w:cs="Times New Roman"/>
                <w:i/>
                <w:iCs/>
              </w:rPr>
              <w:t>I</w:t>
            </w:r>
            <w:r w:rsidRPr="00247C07">
              <w:rPr>
                <w:rFonts w:ascii="Times New Roman" w:hAnsi="Times New Roman" w:cs="Times New Roman"/>
                <w:i/>
                <w:iCs/>
                <w:vertAlign w:val="subscript"/>
              </w:rPr>
              <w:t>s</w:t>
            </w:r>
            <w:r w:rsidRPr="00247C07">
              <w:rPr>
                <w:rFonts w:ascii="Times New Roman" w:hAnsi="Times New Roman" w:cs="Times New Roman"/>
              </w:rPr>
              <w:t xml:space="preserve"> - момент инерции полного поперечного ребра (с прилегающим участком настила шириной 0,2</w:t>
            </w:r>
            <w:r w:rsidRPr="00247C07">
              <w:rPr>
                <w:rFonts w:ascii="Times New Roman" w:hAnsi="Times New Roman" w:cs="Times New Roman"/>
                <w:i/>
                <w:iCs/>
              </w:rPr>
              <w:t>L</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 xml:space="preserve">но не более </w:t>
            </w:r>
            <w:r w:rsidRPr="00247C07">
              <w:rPr>
                <w:rFonts w:ascii="Times New Roman" w:hAnsi="Times New Roman" w:cs="Times New Roman"/>
                <w:i/>
                <w:iCs/>
              </w:rPr>
              <w:t>l</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 xml:space="preserve">относительно горизонтальной оси </w:t>
            </w:r>
            <w:r w:rsidRPr="00247C07">
              <w:rPr>
                <w:rFonts w:ascii="Times New Roman" w:hAnsi="Times New Roman" w:cs="Times New Roman"/>
                <w:i/>
                <w:iCs/>
              </w:rPr>
              <w:t>х</w:t>
            </w:r>
            <w:r w:rsidRPr="00247C07">
              <w:rPr>
                <w:rFonts w:ascii="Times New Roman" w:hAnsi="Times New Roman" w:cs="Times New Roman"/>
                <w:vertAlign w:val="subscript"/>
              </w:rPr>
              <w:t>1</w:t>
            </w:r>
            <w:r w:rsidRPr="00247C07">
              <w:rPr>
                <w:rFonts w:ascii="Times New Roman" w:hAnsi="Times New Roman" w:cs="Times New Roman"/>
                <w:i/>
                <w:iCs/>
              </w:rPr>
              <w:t xml:space="preserve"> </w:t>
            </w:r>
            <w:r w:rsidRPr="00247C07">
              <w:rPr>
                <w:rFonts w:ascii="Times New Roman" w:hAnsi="Times New Roman" w:cs="Times New Roman"/>
              </w:rPr>
              <w:t xml:space="preserve">(рисунок </w:t>
            </w:r>
            <w:hyperlink w:anchor="SO0000037" w:tooltip="Рисунок Ш.1" w:history="1">
              <w:r w:rsidRPr="00247C07">
                <w:rPr>
                  <w:rStyle w:val="a3"/>
                </w:rPr>
                <w:t>Ш.1</w:t>
              </w:r>
            </w:hyperlink>
            <w:r w:rsidRPr="00247C07">
              <w:rPr>
                <w:rFonts w:ascii="Times New Roman" w:hAnsi="Times New Roman" w:cs="Times New Roman"/>
              </w:rPr>
              <w:t xml:space="preserve">, </w:t>
            </w:r>
            <w:r w:rsidRPr="00247C07">
              <w:rPr>
                <w:rFonts w:ascii="Times New Roman" w:hAnsi="Times New Roman" w:cs="Times New Roman"/>
                <w:i/>
                <w:iCs/>
              </w:rPr>
              <w:t>а</w:t>
            </w:r>
            <w:r w:rsidRPr="00247C07">
              <w:rPr>
                <w:rFonts w:ascii="Times New Roman" w:hAnsi="Times New Roman" w:cs="Times New Roman"/>
              </w:rPr>
              <w:t>).</w:t>
            </w:r>
          </w:p>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В таблице </w:t>
            </w:r>
            <w:hyperlink w:anchor="TO0000151" w:tooltip="Таблица Ш.1" w:history="1">
              <w:r w:rsidRPr="00247C07">
                <w:rPr>
                  <w:rStyle w:val="a3"/>
                </w:rPr>
                <w:t>Ш.1</w:t>
              </w:r>
            </w:hyperlink>
            <w:r w:rsidRPr="00247C07">
              <w:rPr>
                <w:rFonts w:ascii="Times New Roman" w:hAnsi="Times New Roman" w:cs="Times New Roman"/>
              </w:rPr>
              <w:t xml:space="preserve"> принята следующая нумерация поперечных ребер </w:t>
            </w:r>
            <w:r w:rsidRPr="00247C07">
              <w:rPr>
                <w:rFonts w:ascii="Times New Roman" w:hAnsi="Times New Roman" w:cs="Times New Roman"/>
                <w:i/>
                <w:iCs/>
              </w:rPr>
              <w:t>i</w:t>
            </w:r>
            <w:r w:rsidRPr="00247C07">
              <w:rPr>
                <w:rFonts w:ascii="Times New Roman" w:hAnsi="Times New Roman" w:cs="Times New Roman"/>
              </w:rPr>
              <w:t xml:space="preserve">: ребра 2 - 6 расположены на расстоянии </w:t>
            </w:r>
            <w:r w:rsidRPr="00247C07">
              <w:rPr>
                <w:rFonts w:ascii="Times New Roman" w:hAnsi="Times New Roman" w:cs="Times New Roman"/>
                <w:i/>
                <w:iCs/>
              </w:rPr>
              <w:t>l</w:t>
            </w:r>
            <w:r w:rsidRPr="00247C07">
              <w:rPr>
                <w:rFonts w:ascii="Times New Roman" w:hAnsi="Times New Roman" w:cs="Times New Roman"/>
              </w:rPr>
              <w:t xml:space="preserve"> одно от другого в каждую сторону от «среднего» поперечного ребра 1 (рисунок </w:t>
            </w:r>
            <w:hyperlink w:anchor="SO0000037" w:tooltip="Рисунок Ш.1" w:history="1">
              <w:r w:rsidRPr="00247C07">
                <w:rPr>
                  <w:rStyle w:val="a3"/>
                </w:rPr>
                <w:t>Ш.1</w:t>
              </w:r>
            </w:hyperlink>
            <w:r w:rsidRPr="00247C07">
              <w:rPr>
                <w:rFonts w:ascii="Times New Roman" w:hAnsi="Times New Roman" w:cs="Times New Roman"/>
              </w:rPr>
              <w:t xml:space="preserve">, </w:t>
            </w:r>
            <w:r w:rsidRPr="00247C07">
              <w:rPr>
                <w:rFonts w:ascii="Times New Roman" w:hAnsi="Times New Roman" w:cs="Times New Roman"/>
                <w:i/>
                <w:iCs/>
              </w:rPr>
              <w:t>а</w:t>
            </w:r>
            <w:r w:rsidRPr="00247C07">
              <w:rPr>
                <w:rFonts w:ascii="Times New Roman" w:hAnsi="Times New Roman" w:cs="Times New Roman"/>
              </w:rPr>
              <w:t>).</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Ш.4 В железнодорожных пролетных строениях лист настила ортотропной плиты проезжей части следует рассчитывать на изгиб, при этом прогиб листа настила не проверяется.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устройстве пути на балласте наибольшие значения изгибающих моментов в листе настила над продольными ребрами следует определять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в зоне под рельсом</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-0,1</w:t>
      </w:r>
      <w:r w:rsidRPr="00247C07">
        <w:rPr>
          <w:rFonts w:ascii="Times New Roman" w:hAnsi="Times New Roman" w:cs="Times New Roman"/>
          <w:i/>
          <w:iCs/>
          <w:sz w:val="24"/>
          <w:szCs w:val="24"/>
        </w:rPr>
        <w:t>va</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                                                       (Ш.3)</w:t>
      </w:r>
    </w:p>
    <w:p w:rsidR="009617EC" w:rsidRPr="00247C07" w:rsidRDefault="009617EC">
      <w:pPr>
        <w:shd w:val="clear" w:color="auto" w:fill="FFFFFF"/>
        <w:ind w:firstLine="283"/>
        <w:jc w:val="both"/>
      </w:pPr>
      <w:r w:rsidRPr="00247C07">
        <w:rPr>
          <w:rFonts w:ascii="Times New Roman" w:hAnsi="Times New Roman" w:cs="Times New Roman"/>
          <w:sz w:val="24"/>
          <w:szCs w:val="24"/>
        </w:rPr>
        <w:t>в зоне по оси пролетного строения</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M</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-0,08</w:t>
      </w:r>
      <w:r w:rsidRPr="00247C07">
        <w:rPr>
          <w:rFonts w:ascii="Times New Roman" w:hAnsi="Times New Roman" w:cs="Times New Roman"/>
          <w:i/>
          <w:iCs/>
          <w:sz w:val="24"/>
          <w:szCs w:val="24"/>
        </w:rPr>
        <w:t>va</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                                                     (Ш.4)</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нагрузка на единицу длины, принимаемая по </w:t>
      </w:r>
      <w:hyperlink w:anchor="PO0002686" w:tooltip="Пункт К.2" w:history="1">
        <w:r w:rsidRPr="00247C07">
          <w:rPr>
            <w:rStyle w:val="a3"/>
          </w:rPr>
          <w:t>К.2</w:t>
        </w:r>
      </w:hyperlink>
      <w:r w:rsidRPr="00247C07">
        <w:rPr>
          <w:rFonts w:ascii="Times New Roman" w:hAnsi="Times New Roman" w:cs="Times New Roman"/>
          <w:sz w:val="24"/>
          <w:szCs w:val="24"/>
        </w:rPr>
        <w:t xml:space="preserve"> приложения </w:t>
      </w:r>
      <w:hyperlink w:anchor="PO0002681" w:tooltip="Приложение К" w:history="1">
        <w:r w:rsidRPr="00247C07">
          <w:rPr>
            <w:rStyle w:val="a3"/>
          </w:rPr>
          <w:t>К</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Расчет элементов ортотропной плиты по прочности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Ш.5 Для проверки прочности элементов ортотропной плиты необходимо получить в результате расчетов в предположении упругих деформаций стали в сечениях I, II, III</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и точках А, В, С, A</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B</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D</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указанных на рисунке </w:t>
      </w:r>
      <w:hyperlink w:anchor="SO0000037" w:tooltip="Рисунок Ш.1" w:history="1">
        <w:r w:rsidRPr="00247C07">
          <w:rPr>
            <w:rStyle w:val="a3"/>
          </w:rPr>
          <w:t>Ш.1</w:t>
        </w:r>
      </w:hyperlink>
      <w:r w:rsidRPr="00247C07">
        <w:rPr>
          <w:rFonts w:ascii="Times New Roman" w:hAnsi="Times New Roman" w:cs="Times New Roman"/>
          <w:sz w:val="24"/>
          <w:szCs w:val="24"/>
        </w:rPr>
        <w:t>, нормальные напряжения в листе настила, продольных и поперечных ребрах, а также касательные напряжения в листе настила от изгиба ортотропной плиты между главными балками σ</w:t>
      </w:r>
      <w:r w:rsidRPr="00247C07">
        <w:rPr>
          <w:rFonts w:ascii="Times New Roman" w:hAnsi="Times New Roman" w:cs="Times New Roman"/>
          <w:i/>
          <w:iCs/>
          <w:sz w:val="24"/>
          <w:szCs w:val="24"/>
          <w:vertAlign w:val="subscript"/>
        </w:rPr>
        <w:t>xp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yp</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xyp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и совместной работы ее с главными балками пролетного строения σ</w:t>
      </w:r>
      <w:r w:rsidRPr="00247C07">
        <w:rPr>
          <w:rFonts w:ascii="Times New Roman" w:hAnsi="Times New Roman" w:cs="Times New Roman"/>
          <w:i/>
          <w:iCs/>
          <w:sz w:val="24"/>
          <w:szCs w:val="24"/>
          <w:vertAlign w:val="subscript"/>
        </w:rPr>
        <w:t>pc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yc</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xyc</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Ш.6 Проверку прочности растянутого при изгибе ортотропной плиты крайнего нижнего волокна продольного ребра следует выполнять в зоне отрицательных моментов неразрезных главных балок в сечении I-I посередине пролета </w:t>
      </w: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среднего продольного ребра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a</w:t>
      </w:r>
      <w:r w:rsidRPr="00247C07">
        <w:rPr>
          <w:rFonts w:ascii="Times New Roman" w:hAnsi="Times New Roman" w:cs="Times New Roman"/>
          <w:sz w:val="24"/>
          <w:szCs w:val="24"/>
        </w:rPr>
        <w:t xml:space="preserve"> - точка А) по формулам:</w:t>
      </w:r>
    </w:p>
    <w:p w:rsidR="009617EC" w:rsidRPr="00247C07" w:rsidRDefault="009617EC">
      <w:pPr>
        <w:shd w:val="clear" w:color="auto" w:fill="FFFFFF"/>
        <w:spacing w:before="120"/>
        <w:jc w:val="right"/>
      </w:pPr>
      <w:r w:rsidRPr="00247C07">
        <w:rPr>
          <w:rFonts w:ascii="Times New Roman" w:hAnsi="Times New Roman" w:cs="Times New Roman"/>
          <w:sz w:val="24"/>
          <w:szCs w:val="24"/>
        </w:rPr>
        <w:t>φσ</w:t>
      </w:r>
      <w:r w:rsidRPr="00247C07">
        <w:rPr>
          <w:rFonts w:ascii="Times New Roman" w:hAnsi="Times New Roman" w:cs="Times New Roman"/>
          <w:i/>
          <w:iCs/>
          <w:sz w:val="24"/>
          <w:szCs w:val="24"/>
          <w:vertAlign w:val="subscript"/>
        </w:rPr>
        <w:t>xc</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χ</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хр</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у</w:t>
      </w:r>
      <w:r w:rsidRPr="00247C07">
        <w:rPr>
          <w:rFonts w:ascii="Times New Roman" w:hAnsi="Times New Roman" w:cs="Times New Roman"/>
          <w:i/>
          <w:iCs/>
          <w:sz w:val="24"/>
          <w:szCs w:val="24"/>
        </w:rPr>
        <w:t>т</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(Ш.5)</w:t>
      </w:r>
    </w:p>
    <w:p w:rsidR="009617EC" w:rsidRPr="00247C07" w:rsidRDefault="009617EC">
      <w:pPr>
        <w:shd w:val="clear" w:color="auto" w:fill="FFFFFF"/>
        <w:spacing w:before="120" w:after="120"/>
        <w:jc w:val="right"/>
      </w:pPr>
      <w:bookmarkStart w:id="1290" w:name="PO0002923"/>
      <w:r w:rsidRPr="00247C07">
        <w:rPr>
          <w:rFonts w:ascii="Times New Roman" w:hAnsi="Times New Roman" w:cs="Times New Roman"/>
          <w:sz w:val="24"/>
          <w:szCs w:val="24"/>
        </w:rPr>
        <w:t>σ</w:t>
      </w:r>
      <w:bookmarkEnd w:id="1290"/>
      <w:r w:rsidRPr="00247C07">
        <w:rPr>
          <w:rFonts w:ascii="Times New Roman" w:hAnsi="Times New Roman" w:cs="Times New Roman"/>
          <w:i/>
          <w:iCs/>
          <w:sz w:val="24"/>
          <w:szCs w:val="24"/>
          <w:vertAlign w:val="subscript"/>
        </w:rPr>
        <w:t>хс</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xp</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m</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yn</w:t>
      </w:r>
      <w:r w:rsidRPr="00247C07">
        <w:rPr>
          <w:rFonts w:ascii="Times New Roman" w:hAnsi="Times New Roman" w:cs="Times New Roman"/>
          <w:i/>
          <w:iCs/>
          <w:sz w:val="24"/>
          <w:szCs w:val="24"/>
        </w:rPr>
        <w:t>m</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(Ш.6)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yn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расчетное и нормативное сопротивления металла продольного ребра;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т</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коэффициенты условий работы; для автодорожных и городских мостов, а также для автодорожного проезда совмещенных мостов их следует принимать по таблице </w:t>
      </w:r>
      <w:hyperlink w:anchor="TO0000152" w:tooltip="Таблица Ш.2" w:history="1">
        <w:r w:rsidRPr="00247C07">
          <w:rPr>
            <w:rStyle w:val="a3"/>
          </w:rPr>
          <w:t>Ш.2</w:t>
        </w:r>
      </w:hyperlink>
      <w:r w:rsidRPr="00247C07">
        <w:rPr>
          <w:rFonts w:ascii="Times New Roman" w:hAnsi="Times New Roman" w:cs="Times New Roman"/>
          <w:sz w:val="24"/>
          <w:szCs w:val="24"/>
        </w:rPr>
        <w:t xml:space="preserve">; для железнодорожных и пешеходных мостов, а также для железнодорожного проезда совмещенных мостов </w:t>
      </w: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1/æ; при этом проверка по формуле (</w:t>
      </w:r>
      <w:hyperlink w:anchor="PO0002923" w:tooltip="Формула Ш.6" w:history="1">
        <w:r w:rsidRPr="00247C07">
          <w:rPr>
            <w:rStyle w:val="a3"/>
          </w:rPr>
          <w:t>Ш.6</w:t>
        </w:r>
      </w:hyperlink>
      <w:r w:rsidRPr="00247C07">
        <w:rPr>
          <w:rFonts w:ascii="Times New Roman" w:hAnsi="Times New Roman" w:cs="Times New Roman"/>
          <w:sz w:val="24"/>
          <w:szCs w:val="24"/>
        </w:rPr>
        <w:t>) не выполняется;</w:t>
      </w:r>
    </w:p>
    <w:p w:rsidR="009617EC" w:rsidRPr="00247C07" w:rsidRDefault="009617EC">
      <w:pPr>
        <w:shd w:val="clear" w:color="auto" w:fill="FFFFFF"/>
        <w:ind w:firstLine="283"/>
        <w:jc w:val="both"/>
      </w:pPr>
      <w:r w:rsidRPr="00247C07">
        <w:rPr>
          <w:rFonts w:ascii="Times New Roman" w:hAnsi="Times New Roman" w:cs="Times New Roman"/>
          <w:sz w:val="24"/>
          <w:szCs w:val="24"/>
        </w:rPr>
        <w:t>χ</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коэффициент влияния собственных остаточных напряжений, принимаемый χ</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0,9 - для крайнего нижнего волокна продольного ребра, выполненного из полосы, прокатного уголка или прокатного тавра, и χ</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1,1 - для продольного ребра в виде сварного тавра;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φ, æ - коэффициенты, определяемые по </w:t>
      </w:r>
      <w:hyperlink w:anchor="PO0001487" w:tooltip="Пункт 8.28" w:history="1">
        <w:r w:rsidRPr="00247C07">
          <w:rPr>
            <w:rStyle w:val="a3"/>
          </w:rPr>
          <w:t>8.28</w:t>
        </w:r>
      </w:hyperlink>
      <w:r w:rsidRPr="00247C07">
        <w:rPr>
          <w:rFonts w:ascii="Times New Roman" w:hAnsi="Times New Roman" w:cs="Times New Roman"/>
          <w:sz w:val="24"/>
          <w:szCs w:val="24"/>
        </w:rPr>
        <w:t xml:space="preserve"> и </w:t>
      </w:r>
      <w:hyperlink w:anchor="PO0001469" w:tooltip="Пункт 8.26" w:history="1">
        <w:r w:rsidRPr="00247C07">
          <w:rPr>
            <w:rStyle w:val="a3"/>
          </w:rPr>
          <w:t>8.26</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Ш.2</w:t>
      </w:r>
    </w:p>
    <w:tbl>
      <w:tblPr>
        <w:tblW w:w="5000" w:type="pct"/>
        <w:jc w:val="center"/>
        <w:shd w:val="clear" w:color="auto" w:fill="FFFFFF"/>
        <w:tblCellMar>
          <w:left w:w="0" w:type="dxa"/>
          <w:right w:w="0" w:type="dxa"/>
        </w:tblCellMar>
        <w:tblLook w:val="04A0" w:firstRow="1" w:lastRow="0" w:firstColumn="1" w:lastColumn="0" w:noHBand="0" w:noVBand="1"/>
      </w:tblPr>
      <w:tblGrid>
        <w:gridCol w:w="3077"/>
        <w:gridCol w:w="3147"/>
        <w:gridCol w:w="3187"/>
      </w:tblGrid>
      <w:tr w:rsidR="009617EC" w:rsidRPr="00247C07">
        <w:trPr>
          <w:tblHeader/>
          <w:jc w:val="center"/>
        </w:trPr>
        <w:tc>
          <w:tcPr>
            <w:tcW w:w="163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91" w:name="TO0000152"/>
            <w:r w:rsidRPr="00247C07">
              <w:rPr>
                <w:rFonts w:ascii="Times New Roman" w:hAnsi="Times New Roman" w:cs="Times New Roman"/>
              </w:rPr>
              <w:t>σ</w:t>
            </w:r>
            <w:bookmarkEnd w:id="1291"/>
            <w:r w:rsidRPr="00247C07">
              <w:rPr>
                <w:rFonts w:ascii="Times New Roman" w:hAnsi="Times New Roman" w:cs="Times New Roman"/>
                <w:i/>
                <w:iCs/>
                <w:vertAlign w:val="subscript"/>
              </w:rPr>
              <w:t>хc</w:t>
            </w:r>
            <w:r w:rsidRPr="00247C07">
              <w:rPr>
                <w:rFonts w:ascii="Times New Roman" w:hAnsi="Times New Roman" w:cs="Times New Roman"/>
              </w:rPr>
              <w:t>/σ</w:t>
            </w:r>
            <w:r w:rsidRPr="00247C07">
              <w:rPr>
                <w:rFonts w:ascii="Times New Roman" w:hAnsi="Times New Roman" w:cs="Times New Roman"/>
                <w:i/>
                <w:iCs/>
                <w:vertAlign w:val="subscript"/>
              </w:rPr>
              <w:t>хр</w:t>
            </w:r>
          </w:p>
        </w:tc>
        <w:tc>
          <w:tcPr>
            <w:tcW w:w="3365"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Значения коэффициентов </w:t>
            </w:r>
            <w:r w:rsidRPr="00247C07">
              <w:rPr>
                <w:rFonts w:ascii="Times New Roman" w:hAnsi="Times New Roman" w:cs="Times New Roman"/>
                <w:i/>
                <w:iCs/>
              </w:rPr>
              <w:t>m</w:t>
            </w:r>
            <w:r w:rsidRPr="00247C07">
              <w:rPr>
                <w:rFonts w:ascii="Times New Roman" w:hAnsi="Times New Roman" w:cs="Times New Roman"/>
                <w:vertAlign w:val="subscript"/>
              </w:rPr>
              <w:t>1</w:t>
            </w:r>
            <w:r w:rsidRPr="00247C07">
              <w:rPr>
                <w:rFonts w:ascii="Times New Roman" w:hAnsi="Times New Roman" w:cs="Times New Roman"/>
              </w:rPr>
              <w:t xml:space="preserve"> и </w:t>
            </w:r>
            <w:r w:rsidRPr="00247C07">
              <w:rPr>
                <w:rFonts w:ascii="Times New Roman" w:hAnsi="Times New Roman" w:cs="Times New Roman"/>
                <w:i/>
                <w:iCs/>
              </w:rPr>
              <w:t>m</w:t>
            </w:r>
            <w:r w:rsidRPr="00247C07">
              <w:rPr>
                <w:rFonts w:ascii="Times New Roman" w:hAnsi="Times New Roman" w:cs="Times New Roman"/>
                <w:vertAlign w:val="subscript"/>
              </w:rPr>
              <w:t>2</w:t>
            </w:r>
            <w:r w:rsidRPr="00247C07">
              <w:rPr>
                <w:rFonts w:ascii="Times New Roman" w:hAnsi="Times New Roman" w:cs="Times New Roman"/>
              </w:rPr>
              <w:t xml:space="preserve"> для полосовых ребер</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6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m</w:t>
            </w:r>
            <w:r w:rsidRPr="00247C07">
              <w:rPr>
                <w:rFonts w:ascii="Times New Roman" w:hAnsi="Times New Roman" w:cs="Times New Roman"/>
                <w:vertAlign w:val="subscript"/>
              </w:rPr>
              <w:t>1</w:t>
            </w:r>
          </w:p>
        </w:tc>
        <w:tc>
          <w:tcPr>
            <w:tcW w:w="16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m</w:t>
            </w:r>
            <w:r w:rsidRPr="00247C07">
              <w:rPr>
                <w:rFonts w:ascii="Times New Roman" w:hAnsi="Times New Roman" w:cs="Times New Roman"/>
                <w:vertAlign w:val="subscript"/>
              </w:rPr>
              <w:t>2</w:t>
            </w:r>
          </w:p>
        </w:tc>
      </w:tr>
      <w:tr w:rsidR="009617EC" w:rsidRPr="00247C07">
        <w:trPr>
          <w:jc w:val="center"/>
        </w:trPr>
        <w:tc>
          <w:tcPr>
            <w:tcW w:w="16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16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w:t>
            </w:r>
          </w:p>
        </w:tc>
        <w:tc>
          <w:tcPr>
            <w:tcW w:w="16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r>
      <w:tr w:rsidR="009617EC" w:rsidRPr="00247C07">
        <w:trPr>
          <w:jc w:val="center"/>
        </w:trPr>
        <w:tc>
          <w:tcPr>
            <w:tcW w:w="16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16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16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r>
      <w:tr w:rsidR="009617EC" w:rsidRPr="00247C07">
        <w:trPr>
          <w:jc w:val="center"/>
        </w:trPr>
        <w:tc>
          <w:tcPr>
            <w:tcW w:w="16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w:t>
            </w:r>
          </w:p>
        </w:tc>
        <w:tc>
          <w:tcPr>
            <w:tcW w:w="167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169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r>
      <w:tr w:rsidR="009617EC" w:rsidRPr="00247C07">
        <w:trPr>
          <w:jc w:val="center"/>
        </w:trPr>
        <w:tc>
          <w:tcPr>
            <w:tcW w:w="16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w:t>
            </w:r>
          </w:p>
        </w:tc>
        <w:tc>
          <w:tcPr>
            <w:tcW w:w="16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c>
          <w:tcPr>
            <w:tcW w:w="16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r>
      <w:tr w:rsidR="009617EC" w:rsidRPr="00247C07">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Коэффициенты </w:t>
            </w:r>
            <w:r w:rsidRPr="00247C07">
              <w:rPr>
                <w:rFonts w:ascii="Times New Roman" w:hAnsi="Times New Roman" w:cs="Times New Roman"/>
                <w:i/>
                <w:iCs/>
              </w:rPr>
              <w:t>m</w:t>
            </w:r>
            <w:r w:rsidRPr="00247C07">
              <w:rPr>
                <w:rFonts w:ascii="Times New Roman" w:hAnsi="Times New Roman" w:cs="Times New Roman"/>
                <w:vertAlign w:val="subscript"/>
              </w:rPr>
              <w:t>1</w:t>
            </w:r>
            <w:r w:rsidRPr="00247C07">
              <w:rPr>
                <w:rFonts w:ascii="Times New Roman" w:hAnsi="Times New Roman" w:cs="Times New Roman"/>
                <w:i/>
                <w:iCs/>
              </w:rPr>
              <w:t xml:space="preserve"> </w:t>
            </w:r>
            <w:r w:rsidRPr="00247C07">
              <w:rPr>
                <w:rFonts w:ascii="Times New Roman" w:hAnsi="Times New Roman" w:cs="Times New Roman"/>
              </w:rPr>
              <w:t xml:space="preserve">и </w:t>
            </w:r>
            <w:r w:rsidRPr="00247C07">
              <w:rPr>
                <w:rFonts w:ascii="Times New Roman" w:hAnsi="Times New Roman" w:cs="Times New Roman"/>
                <w:i/>
                <w:iCs/>
              </w:rPr>
              <w:t>m</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Times New Roman" w:hAnsi="Times New Roman" w:cs="Times New Roman"/>
              </w:rPr>
              <w:t>для промежуточных значений σ</w:t>
            </w:r>
            <w:r w:rsidRPr="00247C07">
              <w:rPr>
                <w:rFonts w:ascii="Times New Roman" w:hAnsi="Times New Roman" w:cs="Times New Roman"/>
                <w:i/>
                <w:iCs/>
                <w:vertAlign w:val="subscript"/>
              </w:rPr>
              <w:t>хc</w:t>
            </w:r>
            <w:r w:rsidRPr="00247C07">
              <w:rPr>
                <w:rFonts w:ascii="Times New Roman" w:hAnsi="Times New Roman" w:cs="Times New Roman"/>
              </w:rPr>
              <w:t>/σ</w:t>
            </w:r>
            <w:r w:rsidRPr="00247C07">
              <w:rPr>
                <w:rFonts w:ascii="Times New Roman" w:hAnsi="Times New Roman" w:cs="Times New Roman"/>
                <w:i/>
                <w:iCs/>
                <w:vertAlign w:val="subscript"/>
              </w:rPr>
              <w:t>хр</w:t>
            </w:r>
            <w:r w:rsidRPr="00247C07">
              <w:rPr>
                <w:rFonts w:ascii="Times New Roman" w:hAnsi="Times New Roman" w:cs="Times New Roman"/>
              </w:rPr>
              <w:t xml:space="preserve"> следует определять линейной интерполяцией.</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Ш.7 Проверку прочности сжатого при местном изгибе ортотропной плиты крайнего нижнего волокна продольного ребра следует выполнять в зоне положительных моментов неразрезных главных балок в опорном сечении II-III среднего продольного ребра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точка В) по формуле</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ψσ</w:t>
      </w:r>
      <w:r w:rsidRPr="00247C07">
        <w:rPr>
          <w:rFonts w:ascii="Times New Roman" w:hAnsi="Times New Roman" w:cs="Times New Roman"/>
          <w:i/>
          <w:iCs/>
          <w:sz w:val="24"/>
          <w:szCs w:val="24"/>
          <w:vertAlign w:val="subscript"/>
        </w:rPr>
        <w:t>хc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χ</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xp</w:t>
      </w:r>
      <w:r w:rsidRPr="00247C07">
        <w:rPr>
          <w:rFonts w:ascii="Times New Roman" w:hAnsi="Times New Roman" w:cs="Times New Roman"/>
          <w:sz w:val="24"/>
          <w:szCs w:val="24"/>
        </w:rPr>
        <w:t xml:space="preserve">/æ </w:t>
      </w:r>
      <w:r w:rsidRPr="00247C07">
        <w:rPr>
          <w:rFonts w:ascii="Symbol" w:hAnsi="Symbol"/>
          <w:sz w:val="24"/>
          <w:szCs w:val="24"/>
        </w:rPr>
        <w:t></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m</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(Ш.7)</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ψ, æ - коэффициенты, определяемые по </w:t>
      </w:r>
      <w:hyperlink w:anchor="PO0001487" w:tooltip="Пункт 8.28" w:history="1">
        <w:r w:rsidRPr="00247C07">
          <w:rPr>
            <w:rStyle w:val="a3"/>
          </w:rPr>
          <w:t>8.28</w:t>
        </w:r>
      </w:hyperlink>
      <w:r w:rsidRPr="00247C07">
        <w:rPr>
          <w:rFonts w:ascii="Times New Roman" w:hAnsi="Times New Roman" w:cs="Times New Roman"/>
          <w:sz w:val="24"/>
          <w:szCs w:val="24"/>
        </w:rPr>
        <w:t xml:space="preserve"> и </w:t>
      </w:r>
      <w:hyperlink w:anchor="PO0001469" w:tooltip="Пункт 8.26" w:history="1">
        <w:r w:rsidRPr="00247C07">
          <w:rPr>
            <w:rStyle w:val="a3"/>
          </w:rPr>
          <w:t>8.26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χ</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влияния собственных остаточных напряжений, принимаемый χ</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1,1 - для крайнего нижнего волокна ребра, выполненного из полосы, прокатного уголка или прокатного тавра, и χ</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0,9 - для ребра в виде сварного тавра;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sz w:val="24"/>
          <w:szCs w:val="24"/>
        </w:rPr>
        <w:t xml:space="preserve"> - 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Ш.8 Проверку прочности крайнего нижнего волокна поперечной балки следует выполнять в сечении III-III посередине ее пролета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в - </w:t>
      </w:r>
      <w:r w:rsidRPr="00247C07">
        <w:rPr>
          <w:rFonts w:ascii="Times New Roman" w:hAnsi="Times New Roman" w:cs="Times New Roman"/>
          <w:sz w:val="24"/>
          <w:szCs w:val="24"/>
        </w:rPr>
        <w:t>точка С) по формуле</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yp</w:t>
      </w:r>
      <w:r w:rsidRPr="00247C07">
        <w:rPr>
          <w:rFonts w:ascii="Times New Roman" w:hAnsi="Times New Roman" w:cs="Times New Roman"/>
          <w:sz w:val="24"/>
          <w:szCs w:val="24"/>
        </w:rPr>
        <w:t xml:space="preserve">/æ </w:t>
      </w:r>
      <w:r w:rsidRPr="00247C07">
        <w:rPr>
          <w:rFonts w:ascii="Symbol" w:hAnsi="Symbol"/>
          <w:sz w:val="24"/>
          <w:szCs w:val="24"/>
        </w:rPr>
        <w:t></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m</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(Ш.8)</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æ - коэффициент, определяемый по формулам (</w:t>
      </w:r>
      <w:hyperlink w:anchor="PO0001473" w:tooltip="Формула 8.6" w:history="1">
        <w:r w:rsidRPr="00247C07">
          <w:rPr>
            <w:rStyle w:val="a3"/>
          </w:rPr>
          <w:t>8.6</w:t>
        </w:r>
      </w:hyperlink>
      <w:r w:rsidRPr="00247C07">
        <w:rPr>
          <w:rFonts w:ascii="Times New Roman" w:hAnsi="Times New Roman" w:cs="Times New Roman"/>
          <w:sz w:val="24"/>
          <w:szCs w:val="24"/>
        </w:rPr>
        <w:t>) и (</w:t>
      </w:r>
      <w:hyperlink w:anchor="PO0001474" w:tooltip="Формула 8.7" w:history="1">
        <w:r w:rsidRPr="00247C07">
          <w:rPr>
            <w:rStyle w:val="a3"/>
          </w:rPr>
          <w:t>8.7</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т</w:t>
      </w:r>
      <w:r w:rsidRPr="00247C07">
        <w:rPr>
          <w:rFonts w:ascii="Times New Roman" w:hAnsi="Times New Roman" w:cs="Times New Roman"/>
          <w:b/>
          <w:bCs/>
          <w:i/>
          <w:iCs/>
          <w:sz w:val="24"/>
          <w:szCs w:val="24"/>
        </w:rPr>
        <w:t xml:space="preserve"> </w:t>
      </w:r>
      <w:r w:rsidRPr="00247C07">
        <w:rPr>
          <w:rFonts w:ascii="Times New Roman" w:hAnsi="Times New Roman" w:cs="Times New Roman"/>
          <w:sz w:val="24"/>
          <w:szCs w:val="24"/>
        </w:rPr>
        <w:t xml:space="preserve">- 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Ш.9 Расчет по прочности листа настила следует выполнять в точках А</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B</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D</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(см.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б</w:t>
      </w:r>
      <w:r w:rsidRPr="00247C07">
        <w:rPr>
          <w:rFonts w:ascii="Times New Roman" w:hAnsi="Times New Roman" w:cs="Times New Roman"/>
          <w:sz w:val="24"/>
          <w:szCs w:val="24"/>
        </w:rPr>
        <w:t>) по формулам:</w:t>
      </w:r>
    </w:p>
    <w:p w:rsidR="009617EC" w:rsidRPr="00247C07" w:rsidRDefault="009617EC">
      <w:pPr>
        <w:shd w:val="clear" w:color="auto" w:fill="FFFFFF"/>
        <w:spacing w:before="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jc w:val="right"/>
      </w:pPr>
      <w:r w:rsidRPr="00247C07">
        <w:rPr>
          <w:rFonts w:ascii="Times New Roman" w:hAnsi="Times New Roman" w:cs="Times New Roman"/>
          <w:noProof/>
          <w:sz w:val="24"/>
          <w:szCs w:val="24"/>
          <w:vertAlign w:val="subscript"/>
          <w:lang w:eastAsia="ru-RU"/>
        </w:rPr>
        <w:drawing>
          <wp:inline distT="0" distB="0" distL="0" distR="0" wp14:anchorId="0D234AD3" wp14:editId="1DFA3B06">
            <wp:extent cx="2041525" cy="287020"/>
            <wp:effectExtent l="0" t="0" r="0" b="0"/>
            <wp:docPr id="401" name="Рисунок 401" descr="C:\Users\AMIKHA~1\AppData\Local\Temp\ns\4CFE.files\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AMIKHA~1\AppData\Local\Temp\ns\4CFE.files\image384.png"/>
                    <pic:cNvPicPr>
                      <a:picLocks noChangeAspect="1" noChangeArrowheads="1"/>
                    </pic:cNvPicPr>
                  </pic:nvPicPr>
                  <pic:blipFill>
                    <a:blip r:embed="rId1101" r:link="rId1102">
                      <a:extLst>
                        <a:ext uri="{28A0092B-C50C-407E-A947-70E740481C1C}">
                          <a14:useLocalDpi xmlns:a14="http://schemas.microsoft.com/office/drawing/2010/main" val="0"/>
                        </a:ext>
                      </a:extLst>
                    </a:blip>
                    <a:srcRect/>
                    <a:stretch>
                      <a:fillRect/>
                    </a:stretch>
                  </pic:blipFill>
                  <pic:spPr bwMode="auto">
                    <a:xfrm>
                      <a:off x="0" y="0"/>
                      <a:ext cx="2041525" cy="287020"/>
                    </a:xfrm>
                    <a:prstGeom prst="rect">
                      <a:avLst/>
                    </a:prstGeom>
                    <a:noFill/>
                    <a:ln>
                      <a:noFill/>
                    </a:ln>
                  </pic:spPr>
                </pic:pic>
              </a:graphicData>
            </a:graphic>
          </wp:inline>
        </w:drawing>
      </w:r>
      <w:r w:rsidRPr="00247C07">
        <w:rPr>
          <w:rFonts w:ascii="Times New Roman" w:hAnsi="Times New Roman" w:cs="Times New Roman"/>
          <w:sz w:val="24"/>
          <w:szCs w:val="24"/>
        </w:rPr>
        <w:t>                                       (Ш.9)</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xy</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m</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(Ш.10)</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xc</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4</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хр</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yc</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4</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yр</w:t>
      </w:r>
      <w:r w:rsidRPr="00247C07">
        <w:rPr>
          <w:rFonts w:ascii="Times New Roman" w:hAnsi="Times New Roman" w:cs="Times New Roman"/>
          <w:sz w:val="24"/>
          <w:szCs w:val="24"/>
        </w:rPr>
        <w:t>; τ</w:t>
      </w:r>
      <w:r w:rsidRPr="00247C07">
        <w:rPr>
          <w:rFonts w:ascii="Times New Roman" w:hAnsi="Times New Roman" w:cs="Times New Roman"/>
          <w:i/>
          <w:iCs/>
          <w:sz w:val="24"/>
          <w:szCs w:val="24"/>
          <w:vertAlign w:val="subscript"/>
        </w:rPr>
        <w:t>xy</w:t>
      </w:r>
      <w:r w:rsidRPr="00247C07">
        <w:rPr>
          <w:rFonts w:ascii="Times New Roman" w:hAnsi="Times New Roman" w:cs="Times New Roman"/>
          <w:sz w:val="24"/>
          <w:szCs w:val="24"/>
        </w:rPr>
        <w:t xml:space="preserve"> = τ</w:t>
      </w:r>
      <w:r w:rsidRPr="00247C07">
        <w:rPr>
          <w:rFonts w:ascii="Times New Roman" w:hAnsi="Times New Roman" w:cs="Times New Roman"/>
          <w:i/>
          <w:iCs/>
          <w:sz w:val="24"/>
          <w:szCs w:val="24"/>
          <w:vertAlign w:val="subscript"/>
        </w:rPr>
        <w:t>xyc</w:t>
      </w:r>
      <w:r w:rsidRPr="00247C07">
        <w:rPr>
          <w:rFonts w:ascii="Times New Roman" w:hAnsi="Times New Roman" w:cs="Times New Roman"/>
          <w:sz w:val="24"/>
          <w:szCs w:val="24"/>
        </w:rPr>
        <w:t xml:space="preserve"> + </w:t>
      </w:r>
      <w:r w:rsidRPr="00247C07">
        <w:rPr>
          <w:rFonts w:ascii="Times New Roman" w:hAnsi="Times New Roman" w:cs="Times New Roman"/>
          <w:i/>
          <w:iCs/>
          <w:sz w:val="24"/>
          <w:szCs w:val="24"/>
        </w:rPr>
        <w:t>т</w:t>
      </w:r>
      <w:r w:rsidRPr="00247C07">
        <w:rPr>
          <w:rFonts w:ascii="Times New Roman" w:hAnsi="Times New Roman" w:cs="Times New Roman"/>
          <w:sz w:val="24"/>
          <w:szCs w:val="24"/>
          <w:vertAlign w:val="subscript"/>
        </w:rPr>
        <w:t>4</w:t>
      </w:r>
      <w:r w:rsidRPr="00247C07">
        <w:rPr>
          <w:rFonts w:ascii="Times New Roman" w:hAnsi="Times New Roman" w:cs="Times New Roman"/>
          <w:sz w:val="24"/>
          <w:szCs w:val="24"/>
        </w:rPr>
        <w:t>τ</w:t>
      </w:r>
      <w:r w:rsidRPr="00247C07">
        <w:rPr>
          <w:rFonts w:ascii="Times New Roman" w:hAnsi="Times New Roman" w:cs="Times New Roman"/>
          <w:i/>
          <w:iCs/>
          <w:sz w:val="24"/>
          <w:szCs w:val="24"/>
          <w:vertAlign w:val="subscript"/>
        </w:rPr>
        <w:t>хyр</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 </w:t>
      </w:r>
      <w:r w:rsidRPr="00247C07">
        <w:rPr>
          <w:rFonts w:ascii="Times New Roman" w:hAnsi="Times New Roman" w:cs="Times New Roman"/>
          <w:sz w:val="24"/>
          <w:szCs w:val="24"/>
        </w:rPr>
        <w:t xml:space="preserve">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sz w:val="24"/>
          <w:szCs w:val="24"/>
          <w:vertAlign w:val="subscript"/>
        </w:rPr>
        <w:t>3</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равный 1,15 при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 0 или 1,10 при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m</w:t>
      </w:r>
      <w:r w:rsidRPr="00247C07">
        <w:rPr>
          <w:rFonts w:ascii="Times New Roman" w:hAnsi="Times New Roman" w:cs="Times New Roman"/>
          <w:sz w:val="24"/>
          <w:szCs w:val="24"/>
          <w:vertAlign w:val="subscript"/>
        </w:rPr>
        <w:t>4</w:t>
      </w:r>
      <w:r w:rsidRPr="00247C07">
        <w:rPr>
          <w:rFonts w:ascii="Times New Roman" w:hAnsi="Times New Roman" w:cs="Times New Roman"/>
          <w:sz w:val="24"/>
          <w:szCs w:val="24"/>
        </w:rPr>
        <w:t xml:space="preserve"> - коэффициент условий работы, принимаемый равным 1,05 - при проверке прочности листа настила в точке А</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ортотропной плиты автодорожных и городских мостов и 1,0 - во всех остальных случаях.</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выполнении данной проверки допускается принимать в качестве расчетных загружения, при которых достигает максимального значения одно из действующих в данной точке ортотропной плиты напряжений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или τ</w:t>
      </w:r>
      <w:r w:rsidRPr="00247C07">
        <w:rPr>
          <w:rFonts w:ascii="Times New Roman" w:hAnsi="Times New Roman" w:cs="Times New Roman"/>
          <w:i/>
          <w:iCs/>
          <w:sz w:val="24"/>
          <w:szCs w:val="24"/>
          <w:vertAlign w:val="subscript"/>
        </w:rPr>
        <w:t>ху</w:t>
      </w:r>
      <w:r w:rsidRPr="00247C07">
        <w:rPr>
          <w:rFonts w:ascii="Times New Roman" w:hAnsi="Times New Roman" w:cs="Times New Roman"/>
          <w:i/>
          <w:iCs/>
          <w:sz w:val="24"/>
          <w:szCs w:val="24"/>
        </w:rPr>
        <w:t>.</w:t>
      </w:r>
    </w:p>
    <w:p w:rsidR="009617EC" w:rsidRPr="00247C07" w:rsidRDefault="009617EC">
      <w:pPr>
        <w:shd w:val="clear" w:color="auto" w:fill="FFFFFF"/>
        <w:spacing w:before="120" w:after="120"/>
        <w:jc w:val="center"/>
      </w:pPr>
      <w:r w:rsidRPr="00247C07">
        <w:rPr>
          <w:rFonts w:ascii="Times New Roman" w:hAnsi="Times New Roman" w:cs="Times New Roman"/>
          <w:b/>
          <w:bCs/>
          <w:sz w:val="24"/>
          <w:szCs w:val="24"/>
        </w:rPr>
        <w:t>Расчет элементов ортотропной плиты по устойчивости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Ш.10 Местная устойчивость листа настила между продольными ребрами, продольных полосовых ребер, свесов поясов тавровых продольных и поперечных ребер должна быть обеспечена согласно </w:t>
      </w:r>
      <w:hyperlink w:anchor="PO0001575" w:tooltip="Пункт 8.45" w:history="1">
        <w:r w:rsidRPr="00247C07">
          <w:rPr>
            <w:rStyle w:val="a3"/>
          </w:rPr>
          <w:t>8.45</w:t>
        </w:r>
      </w:hyperlink>
      <w:r w:rsidRPr="00247C07">
        <w:rPr>
          <w:rFonts w:ascii="Times New Roman" w:hAnsi="Times New Roman" w:cs="Times New Roman"/>
          <w:sz w:val="24"/>
          <w:szCs w:val="24"/>
        </w:rPr>
        <w:t xml:space="preserve"> и </w:t>
      </w:r>
      <w:hyperlink w:anchor="PO0001587" w:tooltip="Пункт 8.47" w:history="1">
        <w:r w:rsidRPr="00247C07">
          <w:rPr>
            <w:rStyle w:val="a3"/>
          </w:rPr>
          <w:t>8.47</w:t>
        </w:r>
      </w:hyperlink>
      <w:r w:rsidRPr="00247C07">
        <w:rPr>
          <w:rFonts w:ascii="Times New Roman" w:hAnsi="Times New Roman" w:cs="Times New Roman"/>
          <w:sz w:val="24"/>
          <w:szCs w:val="24"/>
        </w:rPr>
        <w:t xml:space="preserve">, а стенки тавровых ребер - согласно приложению </w:t>
      </w:r>
      <w:hyperlink w:anchor="_Приложение_X_" w:tooltip="Приложение Х" w:history="1">
        <w:r w:rsidRPr="00247C07">
          <w:rPr>
            <w:rStyle w:val="a3"/>
          </w:rPr>
          <w:t>X</w:t>
        </w:r>
      </w:hyperlink>
      <w:r w:rsidRPr="00247C07">
        <w:rPr>
          <w:rFonts w:ascii="Times New Roman" w:hAnsi="Times New Roman" w:cs="Times New Roman"/>
          <w:sz w:val="24"/>
          <w:szCs w:val="24"/>
        </w:rPr>
        <w:t>. При этом следует выбирать наиболее невыгодную комбинацию напряжений от изгиба ортотропной плиты между главными балками и совместной ее работы с главными балками пролетного строения.</w:t>
      </w:r>
    </w:p>
    <w:p w:rsidR="009617EC" w:rsidRPr="00247C07" w:rsidRDefault="009617EC">
      <w:pPr>
        <w:shd w:val="clear" w:color="auto" w:fill="FFFFFF"/>
        <w:ind w:firstLine="283"/>
        <w:jc w:val="both"/>
      </w:pPr>
      <w:bookmarkStart w:id="1292" w:name="PO0002935"/>
      <w:r w:rsidRPr="00247C07">
        <w:rPr>
          <w:rFonts w:ascii="Times New Roman" w:hAnsi="Times New Roman" w:cs="Times New Roman"/>
          <w:sz w:val="24"/>
          <w:szCs w:val="24"/>
        </w:rPr>
        <w:t>Ш.11 Общая устойчивость листа настила, подкрепленного продольными ребрами, должна быть обеспечена поперечными ребрами.</w:t>
      </w:r>
      <w:bookmarkEnd w:id="1292"/>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Момент инерции поперечных ребер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(по </w:t>
      </w:r>
      <w:hyperlink w:anchor="PO0002906" w:tooltip="Пункт Ш.3" w:history="1">
        <w:r w:rsidRPr="00247C07">
          <w:rPr>
            <w:rStyle w:val="a3"/>
          </w:rPr>
          <w:t>Ш.3</w:t>
        </w:r>
      </w:hyperlink>
      <w:r w:rsidRPr="00247C07">
        <w:rPr>
          <w:rFonts w:ascii="Times New Roman" w:hAnsi="Times New Roman" w:cs="Times New Roman"/>
          <w:sz w:val="24"/>
          <w:szCs w:val="24"/>
        </w:rPr>
        <w:t>) сжатой (сжато-изогнутой) ортотропной плиты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293" w:name="PO0002937"/>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3B71BC4" wp14:editId="42B0E5BA">
            <wp:extent cx="1807845" cy="478155"/>
            <wp:effectExtent l="0" t="0" r="1905" b="0"/>
            <wp:docPr id="402" name="Рисунок 402" descr="C:\Users\AMIKHA~1\AppData\Local\Temp\ns\4CFE.files\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AMIKHA~1\AppData\Local\Temp\ns\4CFE.files\image385.png"/>
                    <pic:cNvPicPr>
                      <a:picLocks noChangeAspect="1" noChangeArrowheads="1"/>
                    </pic:cNvPicPr>
                  </pic:nvPicPr>
                  <pic:blipFill>
                    <a:blip r:embed="rId1103" r:link="rId1104">
                      <a:extLst>
                        <a:ext uri="{28A0092B-C50C-407E-A947-70E740481C1C}">
                          <a14:useLocalDpi xmlns:a14="http://schemas.microsoft.com/office/drawing/2010/main" val="0"/>
                        </a:ext>
                      </a:extLst>
                    </a:blip>
                    <a:srcRect/>
                    <a:stretch>
                      <a:fillRect/>
                    </a:stretch>
                  </pic:blipFill>
                  <pic:spPr bwMode="auto">
                    <a:xfrm>
                      <a:off x="0" y="0"/>
                      <a:ext cx="1807845" cy="478155"/>
                    </a:xfrm>
                    <a:prstGeom prst="rect">
                      <a:avLst/>
                    </a:prstGeom>
                    <a:noFill/>
                    <a:ln>
                      <a:noFill/>
                    </a:ln>
                  </pic:spPr>
                </pic:pic>
              </a:graphicData>
            </a:graphic>
          </wp:inline>
        </w:drawing>
      </w:r>
      <w:r w:rsidRPr="00247C07">
        <w:rPr>
          <w:rFonts w:ascii="Times New Roman" w:hAnsi="Times New Roman" w:cs="Times New Roman"/>
          <w:sz w:val="24"/>
          <w:szCs w:val="24"/>
        </w:rPr>
        <w:t>                                        (Ш.11)</w:t>
      </w:r>
      <w:bookmarkEnd w:id="1293"/>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α - коэффициент, определяемый по таблице </w:t>
      </w:r>
      <w:hyperlink w:anchor="TO0000153" w:tooltip="Таблица Ш.3" w:history="1">
        <w:r w:rsidRPr="00247C07">
          <w:rPr>
            <w:rStyle w:val="a3"/>
          </w:rPr>
          <w:t>Ш.3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ψ</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 принимаемый равным: 0,055 при </w:t>
      </w:r>
      <w:r w:rsidRPr="00247C07">
        <w:rPr>
          <w:rFonts w:ascii="Times New Roman" w:hAnsi="Times New Roman" w:cs="Times New Roman"/>
          <w:i/>
          <w:iCs/>
          <w:sz w:val="24"/>
          <w:szCs w:val="24"/>
        </w:rPr>
        <w:t xml:space="preserve">k = </w:t>
      </w:r>
      <w:r w:rsidRPr="00247C07">
        <w:rPr>
          <w:rFonts w:ascii="Times New Roman" w:hAnsi="Times New Roman" w:cs="Times New Roman"/>
          <w:sz w:val="24"/>
          <w:szCs w:val="24"/>
        </w:rPr>
        <w:t xml:space="preserve">1; 0,15 при </w:t>
      </w:r>
      <w:r w:rsidRPr="00247C07">
        <w:rPr>
          <w:rFonts w:ascii="Times New Roman" w:hAnsi="Times New Roman" w:cs="Times New Roman"/>
          <w:i/>
          <w:iCs/>
          <w:sz w:val="24"/>
          <w:szCs w:val="24"/>
        </w:rPr>
        <w:t xml:space="preserve">k = </w:t>
      </w:r>
      <w:r w:rsidRPr="00247C07">
        <w:rPr>
          <w:rFonts w:ascii="Times New Roman" w:hAnsi="Times New Roman" w:cs="Times New Roman"/>
          <w:sz w:val="24"/>
          <w:szCs w:val="24"/>
        </w:rPr>
        <w:t xml:space="preserve">2; 0,20 при </w:t>
      </w:r>
      <w:r w:rsidRPr="00247C07">
        <w:rPr>
          <w:rFonts w:ascii="Times New Roman" w:hAnsi="Times New Roman" w:cs="Times New Roman"/>
          <w:i/>
          <w:iCs/>
          <w:sz w:val="24"/>
          <w:szCs w:val="24"/>
        </w:rPr>
        <w:t xml:space="preserve">k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3;</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k - </w:t>
      </w:r>
      <w:r w:rsidRPr="00247C07">
        <w:rPr>
          <w:rFonts w:ascii="Times New Roman" w:hAnsi="Times New Roman" w:cs="Times New Roman"/>
          <w:sz w:val="24"/>
          <w:szCs w:val="24"/>
        </w:rPr>
        <w:t>число продольных ребер рассчитываемой ортотропной плиты;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L </w:t>
      </w:r>
      <w:r w:rsidRPr="00247C07">
        <w:rPr>
          <w:rFonts w:ascii="Times New Roman" w:hAnsi="Times New Roman" w:cs="Times New Roman"/>
          <w:sz w:val="24"/>
          <w:szCs w:val="24"/>
        </w:rPr>
        <w:t>- расстояние между стенками главных балок или центрами узлов геометрически неизменяемых поперечных связей;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расстояние между поперечными ребрами;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sl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момент инерции полного сечения продольного ребра (по </w:t>
      </w:r>
      <w:hyperlink w:anchor="PO0002906" w:tooltip="Пункт Ш.3" w:history="1">
        <w:r w:rsidRPr="00247C07">
          <w:rPr>
            <w:rStyle w:val="a3"/>
          </w:rPr>
          <w:t>Ш.3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xc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действующие напряжения в листе настила от совместной работы ортотропной плиты с главными балками пролетного строения, вычисленные в предположении упругих деформаций стали;</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напряжение, вычисленное по таблице </w:t>
      </w:r>
      <w:hyperlink w:anchor="TO0000075" w:tooltip="Таблица 8.23" w:history="1">
        <w:r w:rsidRPr="00247C07">
          <w:rPr>
            <w:rStyle w:val="a3"/>
          </w:rPr>
          <w:t>8.23</w:t>
        </w:r>
      </w:hyperlink>
      <w:r w:rsidRPr="00247C07">
        <w:rPr>
          <w:rFonts w:ascii="Times New Roman" w:hAnsi="Times New Roman" w:cs="Times New Roman"/>
          <w:sz w:val="24"/>
          <w:szCs w:val="24"/>
        </w:rPr>
        <w:t xml:space="preserve"> по значению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rPr>
        <w:t xml:space="preserve"> = σ</w:t>
      </w:r>
      <w:r w:rsidRPr="00247C07">
        <w:rPr>
          <w:rFonts w:ascii="Times New Roman" w:hAnsi="Times New Roman" w:cs="Times New Roman"/>
          <w:i/>
          <w:iCs/>
          <w:sz w:val="24"/>
          <w:szCs w:val="24"/>
          <w:vertAlign w:val="subscript"/>
        </w:rPr>
        <w:t>хс</w:t>
      </w:r>
      <w:r w:rsidRPr="00247C07">
        <w:rPr>
          <w:rFonts w:ascii="Times New Roman" w:hAnsi="Times New Roman" w:cs="Times New Roman"/>
          <w:i/>
          <w:iCs/>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Ш.3</w:t>
      </w:r>
    </w:p>
    <w:tbl>
      <w:tblPr>
        <w:tblW w:w="5000" w:type="pct"/>
        <w:jc w:val="center"/>
        <w:shd w:val="clear" w:color="auto" w:fill="FFFFFF"/>
        <w:tblCellMar>
          <w:left w:w="0" w:type="dxa"/>
          <w:right w:w="0" w:type="dxa"/>
        </w:tblCellMar>
        <w:tblLook w:val="04A0" w:firstRow="1" w:lastRow="0" w:firstColumn="1" w:lastColumn="0" w:noHBand="0" w:noVBand="1"/>
      </w:tblPr>
      <w:tblGrid>
        <w:gridCol w:w="652"/>
        <w:gridCol w:w="632"/>
        <w:gridCol w:w="741"/>
        <w:gridCol w:w="741"/>
        <w:gridCol w:w="731"/>
        <w:gridCol w:w="741"/>
        <w:gridCol w:w="741"/>
        <w:gridCol w:w="731"/>
        <w:gridCol w:w="730"/>
        <w:gridCol w:w="740"/>
        <w:gridCol w:w="740"/>
        <w:gridCol w:w="740"/>
        <w:gridCol w:w="751"/>
      </w:tblGrid>
      <w:tr w:rsidR="009617EC" w:rsidRPr="00247C07">
        <w:trPr>
          <w:jc w:val="center"/>
        </w:trPr>
        <w:tc>
          <w:tcPr>
            <w:tcW w:w="34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bookmarkStart w:id="1294" w:name="TO0000153"/>
            <w:r w:rsidRPr="00247C07">
              <w:rPr>
                <w:rFonts w:ascii="Times New Roman" w:hAnsi="Times New Roman" w:cs="Times New Roman"/>
              </w:rPr>
              <w:t>ω</w:t>
            </w:r>
            <w:bookmarkEnd w:id="1294"/>
          </w:p>
        </w:tc>
        <w:tc>
          <w:tcPr>
            <w:tcW w:w="3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39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39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38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39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39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38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38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39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39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w:t>
            </w:r>
          </w:p>
        </w:tc>
        <w:tc>
          <w:tcPr>
            <w:tcW w:w="39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39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r>
      <w:tr w:rsidR="009617EC" w:rsidRPr="00247C07">
        <w:trPr>
          <w:jc w:val="center"/>
        </w:trPr>
        <w:tc>
          <w:tcPr>
            <w:tcW w:w="3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α</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3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0,016</w:t>
            </w:r>
          </w:p>
        </w:tc>
        <w:tc>
          <w:tcPr>
            <w:tcW w:w="3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0,053</w:t>
            </w:r>
          </w:p>
        </w:tc>
        <w:tc>
          <w:tcPr>
            <w:tcW w:w="3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0,115</w:t>
            </w:r>
          </w:p>
        </w:tc>
        <w:tc>
          <w:tcPr>
            <w:tcW w:w="3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0,205</w:t>
            </w:r>
          </w:p>
        </w:tc>
        <w:tc>
          <w:tcPr>
            <w:tcW w:w="3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0,320</w:t>
            </w:r>
          </w:p>
        </w:tc>
        <w:tc>
          <w:tcPr>
            <w:tcW w:w="3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0,462</w:t>
            </w:r>
          </w:p>
        </w:tc>
        <w:tc>
          <w:tcPr>
            <w:tcW w:w="3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0,646</w:t>
            </w:r>
          </w:p>
        </w:tc>
        <w:tc>
          <w:tcPr>
            <w:tcW w:w="3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0,872</w:t>
            </w:r>
          </w:p>
        </w:tc>
        <w:tc>
          <w:tcPr>
            <w:tcW w:w="3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1,192</w:t>
            </w:r>
          </w:p>
        </w:tc>
        <w:tc>
          <w:tcPr>
            <w:tcW w:w="3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1,470</w:t>
            </w:r>
          </w:p>
        </w:tc>
        <w:tc>
          <w:tcPr>
            <w:tcW w:w="3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2,025</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Допускается также определять σ</w:t>
      </w:r>
      <w:r w:rsidRPr="00247C07">
        <w:rPr>
          <w:rFonts w:ascii="Times New Roman" w:hAnsi="Times New Roman" w:cs="Times New Roman"/>
          <w:i/>
          <w:iCs/>
          <w:sz w:val="24"/>
          <w:szCs w:val="24"/>
          <w:vertAlign w:val="subscript"/>
        </w:rPr>
        <w:t>x</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cr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xml:space="preserve"> по следующей формуле</w:t>
      </w:r>
    </w:p>
    <w:p w:rsidR="009617EC" w:rsidRPr="00247C07" w:rsidRDefault="009617EC">
      <w:pPr>
        <w:shd w:val="clear" w:color="auto" w:fill="FFFFFF"/>
        <w:spacing w:before="120" w:after="120"/>
        <w:jc w:val="right"/>
      </w:pPr>
      <w:r w:rsidRPr="00247C07">
        <w:rPr>
          <w:noProof/>
          <w:vertAlign w:val="subscript"/>
          <w:lang w:eastAsia="ru-RU"/>
        </w:rPr>
        <w:drawing>
          <wp:inline distT="0" distB="0" distL="0" distR="0" wp14:anchorId="1769DAE7" wp14:editId="52FF8A96">
            <wp:extent cx="1031240" cy="457200"/>
            <wp:effectExtent l="0" t="0" r="0" b="0"/>
            <wp:docPr id="403" name="Рисунок 403" descr="C:\Users\AMIKHA~1\AppData\Local\Temp\ns\4CFE.files\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AMIKHA~1\AppData\Local\Temp\ns\4CFE.files\image386.png"/>
                    <pic:cNvPicPr>
                      <a:picLocks noChangeAspect="1" noChangeArrowheads="1"/>
                    </pic:cNvPicPr>
                  </pic:nvPicPr>
                  <pic:blipFill>
                    <a:blip r:embed="rId1105" r:link="rId1106">
                      <a:extLst>
                        <a:ext uri="{28A0092B-C50C-407E-A947-70E740481C1C}">
                          <a14:useLocalDpi xmlns:a14="http://schemas.microsoft.com/office/drawing/2010/main" val="0"/>
                        </a:ext>
                      </a:extLst>
                    </a:blip>
                    <a:srcRect/>
                    <a:stretch>
                      <a:fillRect/>
                    </a:stretch>
                  </pic:blipFill>
                  <pic:spPr bwMode="auto">
                    <a:xfrm>
                      <a:off x="0" y="0"/>
                      <a:ext cx="1031240" cy="457200"/>
                    </a:xfrm>
                    <a:prstGeom prst="rect">
                      <a:avLst/>
                    </a:prstGeom>
                    <a:noFill/>
                    <a:ln>
                      <a:noFill/>
                    </a:ln>
                  </pic:spPr>
                </pic:pic>
              </a:graphicData>
            </a:graphic>
          </wp:inline>
        </w:drawing>
      </w:r>
      <w:r w:rsidRPr="00247C07">
        <w:t xml:space="preserve">                                                   </w:t>
      </w:r>
      <w:r w:rsidRPr="00247C07">
        <w:rPr>
          <w:rFonts w:ascii="Times New Roman" w:hAnsi="Times New Roman" w:cs="Times New Roman"/>
          <w:sz w:val="24"/>
          <w:szCs w:val="24"/>
        </w:rPr>
        <w:t>(Ш.12)</w:t>
      </w:r>
    </w:p>
    <w:p w:rsidR="009617EC" w:rsidRPr="00247C07" w:rsidRDefault="009617EC">
      <w:pPr>
        <w:shd w:val="clear" w:color="auto" w:fill="FFFFFF"/>
        <w:spacing w:after="120"/>
        <w:ind w:firstLine="283"/>
        <w:jc w:val="both"/>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Коэффициент ω определяется по формуле ω = σ</w:t>
      </w:r>
      <w:r w:rsidRPr="00247C07">
        <w:rPr>
          <w:rFonts w:ascii="Times New Roman" w:hAnsi="Times New Roman" w:cs="Times New Roman"/>
          <w:i/>
          <w:iCs/>
          <w:vertAlign w:val="subscript"/>
        </w:rPr>
        <w:t>xc</w:t>
      </w:r>
      <w:r w:rsidRPr="00247C07">
        <w:rPr>
          <w:rFonts w:ascii="Times New Roman" w:hAnsi="Times New Roman" w:cs="Times New Roman"/>
        </w:rPr>
        <w:t>/(φ</w:t>
      </w:r>
      <w:r w:rsidRPr="00247C07">
        <w:rPr>
          <w:rFonts w:ascii="Times New Roman" w:hAnsi="Times New Roman" w:cs="Times New Roman"/>
          <w:vertAlign w:val="subscript"/>
        </w:rPr>
        <w:t>0</w:t>
      </w:r>
      <w:r w:rsidRPr="00247C07">
        <w:rPr>
          <w:rFonts w:ascii="Times New Roman" w:hAnsi="Times New Roman" w:cs="Times New Roman"/>
          <w:i/>
          <w:iCs/>
        </w:rPr>
        <w:t>R</w:t>
      </w:r>
      <w:r w:rsidRPr="00247C07">
        <w:rPr>
          <w:rFonts w:ascii="Times New Roman" w:hAnsi="Times New Roman" w:cs="Times New Roman"/>
          <w:i/>
          <w:iCs/>
          <w:vertAlign w:val="subscript"/>
        </w:rPr>
        <w:t>y</w:t>
      </w:r>
      <w:r w:rsidRPr="00247C07">
        <w:rPr>
          <w:rFonts w:ascii="Times New Roman" w:hAnsi="Times New Roman" w:cs="Times New Roman"/>
        </w:rPr>
        <w:t>), где φ</w:t>
      </w:r>
      <w:r w:rsidRPr="00247C07">
        <w:rPr>
          <w:rFonts w:ascii="Times New Roman" w:hAnsi="Times New Roman" w:cs="Times New Roman"/>
          <w:vertAlign w:val="subscript"/>
        </w:rPr>
        <w:t>0</w:t>
      </w:r>
      <w:r w:rsidRPr="00247C07">
        <w:rPr>
          <w:rFonts w:ascii="Times New Roman" w:hAnsi="Times New Roman" w:cs="Times New Roman"/>
        </w:rPr>
        <w:t xml:space="preserve"> следует находить по таблице </w:t>
      </w:r>
      <w:hyperlink w:anchor="TO0000154" w:tooltip="Таблица Ш.4" w:history="1">
        <w:r w:rsidRPr="00247C07">
          <w:rPr>
            <w:rStyle w:val="a3"/>
          </w:rPr>
          <w:t>Ш.4</w:t>
        </w:r>
      </w:hyperlink>
      <w:r w:rsidRPr="00247C07">
        <w:rPr>
          <w:rFonts w:ascii="Times New Roman" w:hAnsi="Times New Roman" w:cs="Times New Roman"/>
        </w:rPr>
        <w:t xml:space="preserve"> в </w:t>
      </w:r>
      <w:hyperlink w:anchor="PO0002944" w:tooltip="Пункт Ш.12" w:history="1">
        <w:r w:rsidRPr="00247C07">
          <w:rPr>
            <w:rStyle w:val="a3"/>
          </w:rPr>
          <w:t>Ш.12</w:t>
        </w:r>
      </w:hyperlink>
      <w:r w:rsidRPr="00247C07">
        <w:rPr>
          <w:rFonts w:ascii="Times New Roman" w:hAnsi="Times New Roman" w:cs="Times New Roman"/>
        </w:rPr>
        <w:t xml:space="preserve"> при </w:t>
      </w:r>
      <w:r w:rsidRPr="00247C07">
        <w:rPr>
          <w:rFonts w:ascii="Times New Roman" w:hAnsi="Times New Roman" w:cs="Times New Roman"/>
          <w:i/>
          <w:iCs/>
        </w:rPr>
        <w:t>l</w:t>
      </w:r>
      <w:r w:rsidRPr="00247C07">
        <w:rPr>
          <w:rFonts w:ascii="Times New Roman" w:hAnsi="Times New Roman" w:cs="Times New Roman"/>
          <w:i/>
          <w:iCs/>
          <w:vertAlign w:val="subscript"/>
        </w:rPr>
        <w:t>ef</w:t>
      </w:r>
      <w:r w:rsidRPr="00247C07">
        <w:rPr>
          <w:rFonts w:ascii="Times New Roman" w:hAnsi="Times New Roman" w:cs="Times New Roman"/>
          <w:i/>
          <w:iCs/>
        </w:rPr>
        <w:t xml:space="preserve"> = l.</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сжатой ортотропной плиты, не воспринимающей местной нагрузки, в формуле (</w:t>
      </w:r>
      <w:hyperlink w:anchor="PO0002937" w:tooltip="Формула Ш.11" w:history="1">
        <w:r w:rsidRPr="00247C07">
          <w:rPr>
            <w:rStyle w:val="a3"/>
          </w:rPr>
          <w:t>Ш.11</w:t>
        </w:r>
      </w:hyperlink>
      <w:r w:rsidRPr="00247C07">
        <w:rPr>
          <w:rFonts w:ascii="Times New Roman" w:hAnsi="Times New Roman" w:cs="Times New Roman"/>
          <w:sz w:val="24"/>
          <w:szCs w:val="24"/>
        </w:rPr>
        <w:t xml:space="preserve">) коэффициент α следует принимать равным 2,025, что обеспечивает равенство расчетной длины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продольных ребер расстоянию между поперечными ребрами </w:t>
      </w:r>
      <w:r w:rsidRPr="00247C07">
        <w:rPr>
          <w:rFonts w:ascii="Times New Roman" w:hAnsi="Times New Roman" w:cs="Times New Roman"/>
          <w:i/>
          <w:iCs/>
          <w:sz w:val="24"/>
          <w:szCs w:val="24"/>
        </w:rPr>
        <w:t>l</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1295" w:name="PO0002944"/>
      <w:r w:rsidRPr="00247C07">
        <w:rPr>
          <w:rFonts w:ascii="Times New Roman" w:hAnsi="Times New Roman" w:cs="Times New Roman"/>
          <w:sz w:val="24"/>
          <w:szCs w:val="24"/>
        </w:rPr>
        <w:t>Ш.12 Расчет по общей устойчивости ортотропной плиты в целом (сжатой и сжато-изогнутой) при обеспечении условия (</w:t>
      </w:r>
      <w:bookmarkEnd w:id="1295"/>
      <w:r w:rsidRPr="00247C07">
        <w:fldChar w:fldCharType="begin"/>
      </w:r>
      <w:r w:rsidRPr="00247C07">
        <w:instrText xml:space="preserve"> HYPERLINK "" \l "PO0002937" \o "Формула Ш.11" </w:instrText>
      </w:r>
      <w:r w:rsidRPr="00247C07">
        <w:fldChar w:fldCharType="separate"/>
      </w:r>
      <w:r w:rsidRPr="00247C07">
        <w:rPr>
          <w:rStyle w:val="a3"/>
        </w:rPr>
        <w:t>Ш.11</w:t>
      </w:r>
      <w:r w:rsidRPr="00247C07">
        <w:fldChar w:fldCharType="end"/>
      </w:r>
      <w:r w:rsidRPr="00247C07">
        <w:rPr>
          <w:rFonts w:ascii="Times New Roman" w:hAnsi="Times New Roman" w:cs="Times New Roman"/>
          <w:sz w:val="24"/>
          <w:szCs w:val="24"/>
        </w:rPr>
        <w:t>) следует выполнять по формуле</w:t>
      </w:r>
    </w:p>
    <w:p w:rsidR="009617EC" w:rsidRPr="00247C07" w:rsidRDefault="009617EC">
      <w:pPr>
        <w:shd w:val="clear" w:color="auto" w:fill="FFFFFF"/>
        <w:spacing w:before="120" w:after="120"/>
        <w:jc w:val="right"/>
      </w:pPr>
      <w:bookmarkStart w:id="1296" w:name="фш13"/>
      <w:bookmarkEnd w:id="1296"/>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yc</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φ</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w:t>
      </w:r>
      <w:r w:rsidRPr="00247C07">
        <w:rPr>
          <w:rFonts w:ascii="Times New Roman" w:hAnsi="Times New Roman" w:cs="Times New Roman"/>
          <w:i/>
          <w:iCs/>
          <w:sz w:val="24"/>
          <w:szCs w:val="24"/>
        </w:rPr>
        <w:t>m</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(Ш.13)</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xc</w:t>
      </w:r>
      <w:r w:rsidRPr="00247C07">
        <w:rPr>
          <w:rFonts w:ascii="Times New Roman" w:hAnsi="Times New Roman" w:cs="Times New Roman"/>
          <w:sz w:val="24"/>
          <w:szCs w:val="24"/>
        </w:rPr>
        <w:t xml:space="preserve"> - см. </w:t>
      </w:r>
      <w:hyperlink w:anchor="PO0002935" w:tooltip="Пункт Ш.11" w:history="1">
        <w:r w:rsidRPr="00247C07">
          <w:rPr>
            <w:rStyle w:val="a3"/>
          </w:rPr>
          <w:t>Ш.11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коэффициент продольного изгиба, принимаемый по таблице </w:t>
      </w:r>
      <w:hyperlink w:anchor="TO0000154" w:tooltip="Таблица Ш.4" w:history="1">
        <w:r w:rsidRPr="00247C07">
          <w:rPr>
            <w:rStyle w:val="a3"/>
          </w:rPr>
          <w:t>Ш.4</w:t>
        </w:r>
      </w:hyperlink>
      <w:r w:rsidRPr="00247C07">
        <w:rPr>
          <w:rFonts w:ascii="Times New Roman" w:hAnsi="Times New Roman" w:cs="Times New Roman"/>
          <w:sz w:val="24"/>
          <w:szCs w:val="24"/>
        </w:rPr>
        <w:t xml:space="preserve"> в зависимости от гибкости λ</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т - </w:t>
      </w:r>
      <w:r w:rsidRPr="00247C07">
        <w:rPr>
          <w:rFonts w:ascii="Times New Roman" w:hAnsi="Times New Roman" w:cs="Times New Roman"/>
          <w:sz w:val="24"/>
          <w:szCs w:val="24"/>
        </w:rPr>
        <w:t xml:space="preserve">коэффициент условий работы, принимаемый по таблице </w:t>
      </w:r>
      <w:hyperlink w:anchor="TO0000067" w:tooltip="Таблица 8.15" w:history="1">
        <w:r w:rsidRPr="00247C07">
          <w:rPr>
            <w:rStyle w:val="a3"/>
          </w:rPr>
          <w:t>8.15</w:t>
        </w:r>
      </w:hyperlink>
      <w:r w:rsidRPr="00247C07">
        <w:rPr>
          <w:rFonts w:ascii="Times New Roman" w:hAnsi="Times New Roman" w:cs="Times New Roman"/>
          <w:sz w:val="24"/>
          <w:szCs w:val="24"/>
        </w:rPr>
        <w:t xml:space="preserve"> в </w:t>
      </w:r>
      <w:hyperlink w:anchor="PO0001442" w:tooltip="Пункт 8.19" w:history="1">
        <w:r w:rsidRPr="00247C07">
          <w:rPr>
            <w:rStyle w:val="a3"/>
          </w:rPr>
          <w:t>8.19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Гибкость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297" w:name="PO0002947"/>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0747EF3" wp14:editId="0036FDAF">
            <wp:extent cx="2477135" cy="786765"/>
            <wp:effectExtent l="0" t="0" r="0" b="0"/>
            <wp:docPr id="404" name="Рисунок 404" descr="C:\Users\AMIKHA~1\AppData\Local\Temp\ns\4CFE.files\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AMIKHA~1\AppData\Local\Temp\ns\4CFE.files\image387.png"/>
                    <pic:cNvPicPr>
                      <a:picLocks noChangeAspect="1" noChangeArrowheads="1"/>
                    </pic:cNvPicPr>
                  </pic:nvPicPr>
                  <pic:blipFill>
                    <a:blip r:embed="rId1107" r:link="rId1108">
                      <a:extLst>
                        <a:ext uri="{28A0092B-C50C-407E-A947-70E740481C1C}">
                          <a14:useLocalDpi xmlns:a14="http://schemas.microsoft.com/office/drawing/2010/main" val="0"/>
                        </a:ext>
                      </a:extLst>
                    </a:blip>
                    <a:srcRect/>
                    <a:stretch>
                      <a:fillRect/>
                    </a:stretch>
                  </pic:blipFill>
                  <pic:spPr bwMode="auto">
                    <a:xfrm>
                      <a:off x="0" y="0"/>
                      <a:ext cx="2477135" cy="786765"/>
                    </a:xfrm>
                    <a:prstGeom prst="rect">
                      <a:avLst/>
                    </a:prstGeom>
                    <a:noFill/>
                    <a:ln>
                      <a:noFill/>
                    </a:ln>
                  </pic:spPr>
                </pic:pic>
              </a:graphicData>
            </a:graphic>
          </wp:inline>
        </w:drawing>
      </w:r>
      <w:r w:rsidRPr="00247C07">
        <w:rPr>
          <w:rFonts w:ascii="Times New Roman" w:hAnsi="Times New Roman" w:cs="Times New Roman"/>
          <w:sz w:val="24"/>
          <w:szCs w:val="24"/>
        </w:rPr>
        <w:t>                                (Ш.14)</w:t>
      </w:r>
      <w:bookmarkEnd w:id="1297"/>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l</w:t>
      </w:r>
      <w:r w:rsidRPr="00247C07">
        <w:rPr>
          <w:rFonts w:ascii="Times New Roman" w:hAnsi="Times New Roman" w:cs="Times New Roman"/>
          <w:i/>
          <w:iCs/>
          <w:sz w:val="24"/>
          <w:szCs w:val="24"/>
          <w:vertAlign w:val="subscript"/>
        </w:rPr>
        <w:t>ef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расчетная (свободная) длина продольных ребер, определяемая из выражения </w:t>
      </w:r>
      <w:r w:rsidRPr="00247C07">
        <w:rPr>
          <w:rFonts w:ascii="Times New Roman" w:hAnsi="Times New Roman" w:cs="Times New Roman"/>
          <w:noProof/>
          <w:sz w:val="24"/>
          <w:szCs w:val="24"/>
          <w:vertAlign w:val="subscript"/>
          <w:lang w:eastAsia="ru-RU"/>
        </w:rPr>
        <w:drawing>
          <wp:inline distT="0" distB="0" distL="0" distR="0" wp14:anchorId="58AEC80A" wp14:editId="443CFA94">
            <wp:extent cx="627380" cy="436245"/>
            <wp:effectExtent l="0" t="0" r="1270" b="1905"/>
            <wp:docPr id="405" name="Рисунок 405" descr="C:\Users\AMIKHA~1\AppData\Local\Temp\ns\4CFE.files\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AMIKHA~1\AppData\Local\Temp\ns\4CFE.files\image388.png"/>
                    <pic:cNvPicPr>
                      <a:picLocks noChangeAspect="1" noChangeArrowheads="1"/>
                    </pic:cNvPicPr>
                  </pic:nvPicPr>
                  <pic:blipFill>
                    <a:blip r:embed="rId1109" r:link="rId1110">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r w:rsidRPr="00247C07">
        <w:rPr>
          <w:rFonts w:ascii="Times New Roman" w:hAnsi="Times New Roman" w:cs="Times New Roman"/>
          <w:sz w:val="24"/>
          <w:szCs w:val="24"/>
        </w:rPr>
        <w:t xml:space="preserve">. Коэффициент ω находят из таблицы </w:t>
      </w:r>
      <w:hyperlink w:anchor="TO0000153" w:tooltip="Таблица Ш.3" w:history="1">
        <w:r w:rsidRPr="00247C07">
          <w:rPr>
            <w:rStyle w:val="a3"/>
          </w:rPr>
          <w:t>Ш.3</w:t>
        </w:r>
      </w:hyperlink>
      <w:r w:rsidRPr="00247C07">
        <w:rPr>
          <w:rFonts w:ascii="Times New Roman" w:hAnsi="Times New Roman" w:cs="Times New Roman"/>
          <w:sz w:val="24"/>
          <w:szCs w:val="24"/>
        </w:rPr>
        <w:t xml:space="preserve"> по значению</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7265EAE9" wp14:editId="4AF1E31B">
            <wp:extent cx="1424940" cy="478155"/>
            <wp:effectExtent l="0" t="0" r="3810" b="0"/>
            <wp:docPr id="406" name="Рисунок 406" descr="C:\Users\AMIKHA~1\AppData\Local\Temp\ns\4CFE.files\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Users\AMIKHA~1\AppData\Local\Temp\ns\4CFE.files\image389.png"/>
                    <pic:cNvPicPr>
                      <a:picLocks noChangeAspect="1" noChangeArrowheads="1"/>
                    </pic:cNvPicPr>
                  </pic:nvPicPr>
                  <pic:blipFill>
                    <a:blip r:embed="rId1111" r:link="rId1112">
                      <a:extLst>
                        <a:ext uri="{28A0092B-C50C-407E-A947-70E740481C1C}">
                          <a14:useLocalDpi xmlns:a14="http://schemas.microsoft.com/office/drawing/2010/main" val="0"/>
                        </a:ext>
                      </a:extLst>
                    </a:blip>
                    <a:srcRect/>
                    <a:stretch>
                      <a:fillRect/>
                    </a:stretch>
                  </pic:blipFill>
                  <pic:spPr bwMode="auto">
                    <a:xfrm>
                      <a:off x="0" y="0"/>
                      <a:ext cx="1424940" cy="478155"/>
                    </a:xfrm>
                    <a:prstGeom prst="rect">
                      <a:avLst/>
                    </a:prstGeom>
                    <a:noFill/>
                    <a:ln>
                      <a:noFill/>
                    </a:ln>
                  </pic:spPr>
                </pic:pic>
              </a:graphicData>
            </a:graphic>
          </wp:inline>
        </w:drawing>
      </w:r>
      <w:r w:rsidRPr="00247C07">
        <w:rPr>
          <w:rFonts w:ascii="Times New Roman" w:hAnsi="Times New Roman" w:cs="Times New Roman"/>
          <w:sz w:val="24"/>
          <w:szCs w:val="24"/>
        </w:rPr>
        <w:t>                                             (Ш.15)</w:t>
      </w:r>
    </w:p>
    <w:p w:rsidR="009617EC" w:rsidRPr="00247C07" w:rsidRDefault="009617EC">
      <w:pPr>
        <w:shd w:val="clear" w:color="auto" w:fill="FFFFFF"/>
        <w:ind w:firstLine="283"/>
        <w:jc w:val="both"/>
        <w:rPr>
          <w:lang w:val="en-US"/>
        </w:rPr>
      </w:pPr>
      <w:r w:rsidRPr="00247C07">
        <w:rPr>
          <w:rFonts w:ascii="Times New Roman" w:hAnsi="Times New Roman" w:cs="Times New Roman"/>
          <w:i/>
          <w:iCs/>
          <w:sz w:val="24"/>
          <w:szCs w:val="24"/>
          <w:lang w:val="en-US"/>
        </w:rPr>
        <w:t>I</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lang w:val="en-US"/>
        </w:rPr>
        <w:t xml:space="preserve">, </w:t>
      </w:r>
      <w:r w:rsidRPr="00247C07">
        <w:rPr>
          <w:rFonts w:ascii="Times New Roman" w:hAnsi="Times New Roman" w:cs="Times New Roman"/>
          <w:i/>
          <w:iCs/>
          <w:sz w:val="24"/>
          <w:szCs w:val="24"/>
          <w:lang w:val="en-US"/>
        </w:rPr>
        <w:t>I</w:t>
      </w:r>
      <w:r w:rsidRPr="00247C07">
        <w:rPr>
          <w:rFonts w:ascii="Times New Roman" w:hAnsi="Times New Roman" w:cs="Times New Roman"/>
          <w:i/>
          <w:iCs/>
          <w:sz w:val="24"/>
          <w:szCs w:val="24"/>
          <w:vertAlign w:val="subscript"/>
          <w:lang w:val="en-US"/>
        </w:rPr>
        <w:t>sl</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rPr>
        <w:t>и</w:t>
      </w:r>
      <w:r w:rsidRPr="00247C07">
        <w:rPr>
          <w:rFonts w:ascii="Times New Roman" w:hAnsi="Times New Roman" w:cs="Times New Roman"/>
          <w:sz w:val="24"/>
          <w:szCs w:val="24"/>
          <w:lang w:val="en-US"/>
        </w:rPr>
        <w:t xml:space="preserve"> </w:t>
      </w:r>
      <w:r w:rsidRPr="00247C07">
        <w:rPr>
          <w:rFonts w:ascii="Times New Roman" w:hAnsi="Times New Roman" w:cs="Times New Roman"/>
          <w:i/>
          <w:iCs/>
          <w:sz w:val="24"/>
          <w:szCs w:val="24"/>
          <w:lang w:val="en-US"/>
        </w:rPr>
        <w:t>l</w:t>
      </w:r>
      <w:r w:rsidRPr="00247C07">
        <w:rPr>
          <w:rFonts w:ascii="Times New Roman" w:hAnsi="Times New Roman" w:cs="Times New Roman"/>
          <w:sz w:val="24"/>
          <w:szCs w:val="24"/>
          <w:lang w:val="en-US"/>
        </w:rPr>
        <w:t xml:space="preserve"> - </w:t>
      </w:r>
      <w:r w:rsidRPr="00247C07">
        <w:rPr>
          <w:rFonts w:ascii="Times New Roman" w:hAnsi="Times New Roman" w:cs="Times New Roman"/>
          <w:sz w:val="24"/>
          <w:szCs w:val="24"/>
        </w:rPr>
        <w:t>см</w:t>
      </w:r>
      <w:r w:rsidRPr="00247C07">
        <w:rPr>
          <w:rFonts w:ascii="Times New Roman" w:hAnsi="Times New Roman" w:cs="Times New Roman"/>
          <w:sz w:val="24"/>
          <w:szCs w:val="24"/>
          <w:lang w:val="en-US"/>
        </w:rPr>
        <w:t xml:space="preserve">. </w:t>
      </w:r>
      <w:hyperlink w:anchor="PO0002906" w:tooltip="Пункт Ш.3" w:history="1">
        <w:r w:rsidRPr="00247C07">
          <w:rPr>
            <w:rStyle w:val="a3"/>
          </w:rPr>
          <w:t>Ш</w:t>
        </w:r>
        <w:r w:rsidRPr="00247C07">
          <w:rPr>
            <w:rStyle w:val="a3"/>
            <w:lang w:val="en-US"/>
          </w:rPr>
          <w:t>.3</w:t>
        </w:r>
      </w:hyperlink>
      <w:r w:rsidRPr="00247C07">
        <w:rPr>
          <w:rFonts w:ascii="Times New Roman" w:hAnsi="Times New Roman" w:cs="Times New Roman"/>
          <w:sz w:val="24"/>
          <w:szCs w:val="24"/>
          <w:lang w:val="en-US"/>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w:t>
      </w:r>
      <w:r w:rsidRPr="00247C07">
        <w:rPr>
          <w:rFonts w:ascii="Times New Roman" w:hAnsi="Times New Roman" w:cs="Times New Roman"/>
          <w:sz w:val="24"/>
          <w:szCs w:val="24"/>
        </w:rPr>
        <w:t>- расстояние между продольными ребрами;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h</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толщина листа настила;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ξ - коэффициент, принимаемый равным 1,0 - для ортотропной плиты нижнего пояса и по таблице </w:t>
      </w:r>
      <w:hyperlink w:anchor="TO0000155" w:tooltip="Таблица Ш.5" w:history="1">
        <w:r w:rsidRPr="00247C07">
          <w:rPr>
            <w:rStyle w:val="a3"/>
          </w:rPr>
          <w:t>Ш.5</w:t>
        </w:r>
      </w:hyperlink>
      <w:r w:rsidRPr="00247C07">
        <w:rPr>
          <w:rFonts w:ascii="Times New Roman" w:hAnsi="Times New Roman" w:cs="Times New Roman"/>
          <w:sz w:val="24"/>
          <w:szCs w:val="24"/>
        </w:rPr>
        <w:t xml:space="preserve"> - для плиты верхнего пояса коробчатых главных балок;</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площадь полного сечения продольного ребра;</w:t>
      </w:r>
    </w:p>
    <w:p w:rsidR="009617EC" w:rsidRPr="00247C07" w:rsidRDefault="009617EC">
      <w:pPr>
        <w:shd w:val="clear" w:color="auto" w:fill="FFFFFF"/>
        <w:ind w:firstLine="283"/>
        <w:jc w:val="both"/>
      </w:pPr>
      <w:r w:rsidRPr="00247C07">
        <w:rPr>
          <w:rFonts w:ascii="Times New Roman" w:hAnsi="Times New Roman" w:cs="Times New Roman"/>
          <w:noProof/>
          <w:sz w:val="24"/>
          <w:szCs w:val="24"/>
          <w:vertAlign w:val="subscript"/>
          <w:lang w:eastAsia="ru-RU"/>
        </w:rPr>
        <w:drawing>
          <wp:inline distT="0" distB="0" distL="0" distR="0" wp14:anchorId="3CA26364" wp14:editId="3CCBD256">
            <wp:extent cx="786765" cy="436245"/>
            <wp:effectExtent l="0" t="0" r="0" b="1905"/>
            <wp:docPr id="407" name="Рисунок 407" descr="C:\Users\AMIKHA~1\AppData\Local\Temp\ns\4CFE.files\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AMIKHA~1\AppData\Local\Temp\ns\4CFE.files\image390.png"/>
                    <pic:cNvPicPr>
                      <a:picLocks noChangeAspect="1" noChangeArrowheads="1"/>
                    </pic:cNvPicPr>
                  </pic:nvPicPr>
                  <pic:blipFill>
                    <a:blip r:embed="rId1113" r:link="rId1114">
                      <a:extLst>
                        <a:ext uri="{28A0092B-C50C-407E-A947-70E740481C1C}">
                          <a14:useLocalDpi xmlns:a14="http://schemas.microsoft.com/office/drawing/2010/main" val="0"/>
                        </a:ext>
                      </a:extLst>
                    </a:blip>
                    <a:srcRect/>
                    <a:stretch>
                      <a:fillRect/>
                    </a:stretch>
                  </pic:blipFill>
                  <pic:spPr bwMode="auto">
                    <a:xfrm>
                      <a:off x="0" y="0"/>
                      <a:ext cx="786765" cy="436245"/>
                    </a:xfrm>
                    <a:prstGeom prst="rect">
                      <a:avLst/>
                    </a:prstGeom>
                    <a:noFill/>
                    <a:ln>
                      <a:noFill/>
                    </a:ln>
                  </pic:spPr>
                </pic:pic>
              </a:graphicData>
            </a:graphic>
          </wp:inline>
        </w:drawing>
      </w:r>
      <w:r w:rsidRPr="00247C07">
        <w:rPr>
          <w:rFonts w:ascii="Times New Roman" w:hAnsi="Times New Roman" w:cs="Times New Roman"/>
          <w:sz w:val="24"/>
          <w:szCs w:val="24"/>
        </w:rPr>
        <w:t xml:space="preserve"> - (здесь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t</w:t>
      </w:r>
      <w:r w:rsidRPr="00247C07">
        <w:rPr>
          <w:rFonts w:ascii="Times New Roman" w:hAnsi="Times New Roman" w:cs="Times New Roman"/>
          <w:sz w:val="24"/>
          <w:szCs w:val="24"/>
        </w:rPr>
        <w:t xml:space="preserve"> - момент инерции полного сечения продольного ребра при чистом кручении).</w:t>
      </w:r>
    </w:p>
    <w:p w:rsidR="009617EC" w:rsidRPr="00247C07" w:rsidRDefault="009617EC">
      <w:pPr>
        <w:shd w:val="clear" w:color="auto" w:fill="FFFFFF"/>
        <w:ind w:firstLine="283"/>
        <w:jc w:val="both"/>
      </w:pPr>
      <w:r w:rsidRPr="00247C07">
        <w:rPr>
          <w:rFonts w:ascii="Times New Roman" w:hAnsi="Times New Roman" w:cs="Times New Roman"/>
          <w:sz w:val="24"/>
          <w:szCs w:val="24"/>
        </w:rPr>
        <w:t>Сжато-изогнутую ортотропную плиту железнодорожных мостов на общую устойчивость следует проверять по формуле (</w:t>
      </w:r>
      <w:hyperlink w:anchor="PO0001528" w:tooltip="Формула 8.35" w:history="1">
        <w:r w:rsidRPr="00247C07">
          <w:rPr>
            <w:rStyle w:val="a3"/>
          </w:rPr>
          <w:t>8.35</w:t>
        </w:r>
      </w:hyperlink>
      <w:r w:rsidRPr="00247C07">
        <w:rPr>
          <w:rFonts w:ascii="Times New Roman" w:hAnsi="Times New Roman" w:cs="Times New Roman"/>
          <w:sz w:val="24"/>
          <w:szCs w:val="24"/>
        </w:rPr>
        <w:t>), принимая гибкость по формуле (</w:t>
      </w:r>
      <w:hyperlink w:anchor="PO0002947" w:tooltip="Формула Ш.14" w:history="1">
        <w:r w:rsidRPr="00247C07">
          <w:rPr>
            <w:rStyle w:val="a3"/>
          </w:rPr>
          <w:t>Ш.14</w:t>
        </w:r>
      </w:hyperlink>
      <w:r w:rsidRPr="00247C07">
        <w:rPr>
          <w:rFonts w:ascii="Times New Roman" w:hAnsi="Times New Roman" w:cs="Times New Roman"/>
          <w:sz w:val="24"/>
          <w:szCs w:val="24"/>
        </w:rPr>
        <w:t>) при ξ = 1,0.</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Ш.4</w:t>
      </w:r>
    </w:p>
    <w:tbl>
      <w:tblPr>
        <w:tblW w:w="5000" w:type="pct"/>
        <w:jc w:val="center"/>
        <w:shd w:val="clear" w:color="auto" w:fill="FFFFFF"/>
        <w:tblCellMar>
          <w:left w:w="0" w:type="dxa"/>
          <w:right w:w="0" w:type="dxa"/>
        </w:tblCellMar>
        <w:tblLook w:val="04A0" w:firstRow="1" w:lastRow="0" w:firstColumn="1" w:lastColumn="0" w:noHBand="0" w:noVBand="1"/>
      </w:tblPr>
      <w:tblGrid>
        <w:gridCol w:w="2287"/>
        <w:gridCol w:w="2358"/>
        <w:gridCol w:w="2368"/>
        <w:gridCol w:w="2398"/>
      </w:tblGrid>
      <w:tr w:rsidR="009617EC" w:rsidRPr="00247C07">
        <w:trPr>
          <w:tblHeader/>
          <w:jc w:val="center"/>
        </w:trPr>
        <w:tc>
          <w:tcPr>
            <w:tcW w:w="121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98" w:name="TO0000154"/>
            <w:r w:rsidRPr="00247C07">
              <w:rPr>
                <w:rFonts w:ascii="Times New Roman" w:hAnsi="Times New Roman" w:cs="Times New Roman"/>
              </w:rPr>
              <w:t xml:space="preserve">Гибкость </w:t>
            </w:r>
            <w:bookmarkEnd w:id="1298"/>
            <w:r w:rsidRPr="00247C07">
              <w:rPr>
                <w:rFonts w:ascii="Times New Roman" w:hAnsi="Times New Roman" w:cs="Times New Roman"/>
              </w:rPr>
              <w:t>λ</w:t>
            </w:r>
            <w:r w:rsidRPr="00247C07">
              <w:rPr>
                <w:rFonts w:ascii="Times New Roman" w:hAnsi="Times New Roman" w:cs="Times New Roman"/>
                <w:vertAlign w:val="subscript"/>
              </w:rPr>
              <w:t>0</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λ</w:t>
            </w:r>
            <w:r w:rsidRPr="00247C07">
              <w:rPr>
                <w:rFonts w:ascii="Times New Roman" w:hAnsi="Times New Roman" w:cs="Times New Roman"/>
                <w:vertAlign w:val="subscript"/>
              </w:rPr>
              <w:t>1</w:t>
            </w:r>
          </w:p>
        </w:tc>
        <w:tc>
          <w:tcPr>
            <w:tcW w:w="378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φ</w:t>
            </w:r>
            <w:r w:rsidRPr="00247C07">
              <w:rPr>
                <w:rFonts w:ascii="Times New Roman" w:hAnsi="Times New Roman" w:cs="Times New Roman"/>
                <w:vertAlign w:val="subscript"/>
              </w:rPr>
              <w:t>0</w:t>
            </w:r>
            <w:r w:rsidRPr="00247C07">
              <w:rPr>
                <w:rFonts w:ascii="Times New Roman" w:hAnsi="Times New Roman" w:cs="Times New Roman"/>
              </w:rPr>
              <w:t xml:space="preserve"> для классов прочности стали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С235</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С325 - С345</w:t>
            </w:r>
          </w:p>
        </w:tc>
        <w:tc>
          <w:tcPr>
            <w:tcW w:w="127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С390</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41</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44</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0,96</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0,92</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53</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0,83</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60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0,95</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0,76</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0,72</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0,83</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0,59</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80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0,73</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0,56</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0,59</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0,44</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0,47</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130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0,36</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170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r>
      <w:tr w:rsidR="009617EC" w:rsidRPr="00247C07">
        <w:trPr>
          <w:jc w:val="center"/>
        </w:trPr>
        <w:tc>
          <w:tcPr>
            <w:tcW w:w="12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190</w:t>
            </w:r>
          </w:p>
        </w:tc>
        <w:tc>
          <w:tcPr>
            <w:tcW w:w="12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w:t>
            </w:r>
          </w:p>
        </w:tc>
        <w:tc>
          <w:tcPr>
            <w:tcW w:w="125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127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w:t>
            </w:r>
          </w:p>
        </w:tc>
      </w:tr>
      <w:tr w:rsidR="009617EC" w:rsidRPr="00247C07">
        <w:trPr>
          <w:jc w:val="center"/>
        </w:trPr>
        <w:tc>
          <w:tcPr>
            <w:tcW w:w="12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200</w:t>
            </w:r>
          </w:p>
        </w:tc>
        <w:tc>
          <w:tcPr>
            <w:tcW w:w="12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12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w:t>
            </w:r>
          </w:p>
        </w:tc>
        <w:tc>
          <w:tcPr>
            <w:tcW w:w="12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Ш.5</w:t>
      </w:r>
    </w:p>
    <w:tbl>
      <w:tblPr>
        <w:tblW w:w="5000" w:type="pct"/>
        <w:jc w:val="center"/>
        <w:shd w:val="clear" w:color="auto" w:fill="FFFFFF"/>
        <w:tblCellMar>
          <w:left w:w="0" w:type="dxa"/>
          <w:right w:w="0" w:type="dxa"/>
        </w:tblCellMar>
        <w:tblLook w:val="04A0" w:firstRow="1" w:lastRow="0" w:firstColumn="1" w:lastColumn="0" w:noHBand="0" w:noVBand="1"/>
      </w:tblPr>
      <w:tblGrid>
        <w:gridCol w:w="4615"/>
        <w:gridCol w:w="4796"/>
      </w:tblGrid>
      <w:tr w:rsidR="009617EC" w:rsidRPr="00247C07">
        <w:trPr>
          <w:tblHeader/>
          <w:jc w:val="center"/>
        </w:trPr>
        <w:tc>
          <w:tcPr>
            <w:tcW w:w="245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299" w:name="TO0000155"/>
            <w:r w:rsidRPr="00247C07">
              <w:rPr>
                <w:rFonts w:ascii="Times New Roman" w:hAnsi="Times New Roman" w:cs="Times New Roman"/>
                <w:i/>
                <w:iCs/>
              </w:rPr>
              <w:t>f</w:t>
            </w:r>
            <w:bookmarkEnd w:id="1299"/>
            <w:r w:rsidRPr="00247C07">
              <w:rPr>
                <w:rFonts w:ascii="Times New Roman" w:hAnsi="Times New Roman" w:cs="Times New Roman"/>
              </w:rPr>
              <w:t>/</w:t>
            </w:r>
            <w:r w:rsidRPr="00247C07">
              <w:rPr>
                <w:rFonts w:ascii="Times New Roman" w:hAnsi="Times New Roman" w:cs="Times New Roman"/>
                <w:i/>
                <w:iCs/>
              </w:rPr>
              <w:t>i</w:t>
            </w:r>
          </w:p>
        </w:tc>
        <w:tc>
          <w:tcPr>
            <w:tcW w:w="254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ξ</w:t>
            </w:r>
          </w:p>
        </w:tc>
      </w:tr>
      <w:tr w:rsidR="009617EC" w:rsidRPr="00247C07">
        <w:trPr>
          <w:jc w:val="center"/>
        </w:trPr>
        <w:tc>
          <w:tcPr>
            <w:tcW w:w="24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25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w:t>
            </w:r>
          </w:p>
        </w:tc>
      </w:tr>
      <w:tr w:rsidR="009617EC" w:rsidRPr="00247C07">
        <w:trPr>
          <w:jc w:val="center"/>
        </w:trPr>
        <w:tc>
          <w:tcPr>
            <w:tcW w:w="24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w:t>
            </w:r>
          </w:p>
        </w:tc>
        <w:tc>
          <w:tcPr>
            <w:tcW w:w="25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w:t>
            </w:r>
          </w:p>
        </w:tc>
      </w:tr>
      <w:tr w:rsidR="009617EC" w:rsidRPr="00247C07">
        <w:trPr>
          <w:jc w:val="center"/>
        </w:trPr>
        <w:tc>
          <w:tcPr>
            <w:tcW w:w="24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c>
          <w:tcPr>
            <w:tcW w:w="25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w:t>
            </w:r>
          </w:p>
        </w:tc>
      </w:tr>
      <w:tr w:rsidR="009617EC" w:rsidRPr="00247C07">
        <w:trPr>
          <w:jc w:val="center"/>
        </w:trPr>
        <w:tc>
          <w:tcPr>
            <w:tcW w:w="24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25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0,66</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w:t>
            </w:r>
            <w:r w:rsidRPr="00247C07">
              <w:rPr>
                <w:rFonts w:ascii="Times New Roman" w:hAnsi="Times New Roman" w:cs="Times New Roman"/>
                <w:i/>
                <w:iCs/>
              </w:rPr>
              <w:t>f</w:t>
            </w:r>
            <w:r w:rsidRPr="00247C07">
              <w:rPr>
                <w:rFonts w:ascii="Times New Roman" w:hAnsi="Times New Roman" w:cs="Times New Roman"/>
              </w:rPr>
              <w:t xml:space="preserve"> - прогиб продольного ребра между поперечными ребрами; </w:t>
            </w:r>
            <w:r w:rsidRPr="00247C07">
              <w:rPr>
                <w:rFonts w:ascii="Times New Roman" w:hAnsi="Times New Roman" w:cs="Times New Roman"/>
                <w:i/>
                <w:iCs/>
              </w:rPr>
              <w:t>i</w:t>
            </w:r>
            <w:r w:rsidRPr="00247C07">
              <w:rPr>
                <w:rFonts w:ascii="Times New Roman" w:hAnsi="Times New Roman" w:cs="Times New Roman"/>
              </w:rPr>
              <w:t xml:space="preserve"> - радиус инерции полного сечения продольного ребра.</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Ш.13 Тавровые продольные ребра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в</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г</w:t>
      </w:r>
      <w:r w:rsidRPr="00247C07">
        <w:rPr>
          <w:rFonts w:ascii="Times New Roman" w:hAnsi="Times New Roman" w:cs="Times New Roman"/>
          <w:sz w:val="24"/>
          <w:szCs w:val="24"/>
        </w:rPr>
        <w:t>) сжатой ортотропной плиты нижнего пояса коробчатых главных балок при изгибно-крутильной форме потери устойчивости следует рассчитывать по формуле (</w:t>
      </w:r>
      <w:hyperlink w:anchor="фш13" w:tooltip="Формула Ш.13" w:history="1">
        <w:r w:rsidRPr="00247C07">
          <w:rPr>
            <w:rStyle w:val="a3"/>
          </w:rPr>
          <w:t>Ш.13</w:t>
        </w:r>
      </w:hyperlink>
      <w:r w:rsidRPr="00247C07">
        <w:rPr>
          <w:rFonts w:ascii="Times New Roman" w:hAnsi="Times New Roman" w:cs="Times New Roman"/>
          <w:sz w:val="24"/>
          <w:szCs w:val="24"/>
        </w:rPr>
        <w:t>), принимая коэффициент продольного изгиба φ</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в зависимости от гибкости λ</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Гибкость λ</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lang w:val="en-US"/>
        </w:rPr>
      </w:pPr>
      <w:r w:rsidRPr="00247C07">
        <w:rPr>
          <w:rFonts w:ascii="Times New Roman" w:hAnsi="Times New Roman" w:cs="Times New Roman"/>
          <w:vanish/>
          <w:color w:val="FFFFFF"/>
          <w:sz w:val="2"/>
          <w:szCs w:val="24"/>
          <w:lang w:val="en-US"/>
        </w:rPr>
        <w:t>0123S10-09495</w:t>
      </w:r>
    </w:p>
    <w:p w:rsidR="009617EC" w:rsidRPr="00247C07" w:rsidRDefault="009617EC">
      <w:pPr>
        <w:shd w:val="clear" w:color="auto" w:fill="FFFFFF"/>
        <w:spacing w:before="120" w:after="120"/>
        <w:jc w:val="right"/>
        <w:rPr>
          <w:lang w:val="en-US"/>
        </w:rPr>
      </w:pPr>
      <w:r w:rsidRPr="00247C07">
        <w:rPr>
          <w:rFonts w:ascii="Times New Roman" w:hAnsi="Times New Roman" w:cs="Times New Roman"/>
          <w:noProof/>
          <w:sz w:val="24"/>
          <w:szCs w:val="24"/>
          <w:vertAlign w:val="subscript"/>
          <w:lang w:eastAsia="ru-RU"/>
        </w:rPr>
        <w:drawing>
          <wp:inline distT="0" distB="0" distL="0" distR="0" wp14:anchorId="7251135E" wp14:editId="2B60ED18">
            <wp:extent cx="1711960" cy="499745"/>
            <wp:effectExtent l="0" t="0" r="2540" b="0"/>
            <wp:docPr id="408" name="Рисунок 408" descr="C:\Users\AMIKHA~1\AppData\Local\Temp\ns\4CFE.files\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AMIKHA~1\AppData\Local\Temp\ns\4CFE.files\image391.png"/>
                    <pic:cNvPicPr>
                      <a:picLocks noChangeAspect="1" noChangeArrowheads="1"/>
                    </pic:cNvPicPr>
                  </pic:nvPicPr>
                  <pic:blipFill>
                    <a:blip r:embed="rId1115" r:link="rId1116">
                      <a:extLst>
                        <a:ext uri="{28A0092B-C50C-407E-A947-70E740481C1C}">
                          <a14:useLocalDpi xmlns:a14="http://schemas.microsoft.com/office/drawing/2010/main" val="0"/>
                        </a:ext>
                      </a:extLst>
                    </a:blip>
                    <a:srcRect/>
                    <a:stretch>
                      <a:fillRect/>
                    </a:stretch>
                  </pic:blipFill>
                  <pic:spPr bwMode="auto">
                    <a:xfrm>
                      <a:off x="0" y="0"/>
                      <a:ext cx="1711960" cy="499745"/>
                    </a:xfrm>
                    <a:prstGeom prst="rect">
                      <a:avLst/>
                    </a:prstGeom>
                    <a:noFill/>
                    <a:ln>
                      <a:noFill/>
                    </a:ln>
                  </pic:spPr>
                </pic:pic>
              </a:graphicData>
            </a:graphic>
          </wp:inline>
        </w:drawing>
      </w:r>
      <w:r w:rsidRPr="00247C07">
        <w:rPr>
          <w:rFonts w:ascii="Times New Roman" w:hAnsi="Times New Roman" w:cs="Times New Roman"/>
          <w:sz w:val="24"/>
          <w:szCs w:val="24"/>
          <w:lang w:val="en-US"/>
        </w:rPr>
        <w:t>                                        (</w:t>
      </w:r>
      <w:r w:rsidRPr="00247C07">
        <w:rPr>
          <w:rFonts w:ascii="Times New Roman" w:hAnsi="Times New Roman" w:cs="Times New Roman"/>
          <w:sz w:val="24"/>
          <w:szCs w:val="24"/>
        </w:rPr>
        <w:t>Ш</w:t>
      </w:r>
      <w:r w:rsidRPr="00247C07">
        <w:rPr>
          <w:rFonts w:ascii="Times New Roman" w:hAnsi="Times New Roman" w:cs="Times New Roman"/>
          <w:sz w:val="24"/>
          <w:szCs w:val="24"/>
          <w:lang w:val="en-US"/>
        </w:rPr>
        <w:t>.16)</w:t>
      </w:r>
    </w:p>
    <w:p w:rsidR="009617EC" w:rsidRPr="00247C07" w:rsidRDefault="009617EC">
      <w:pPr>
        <w:shd w:val="clear" w:color="auto" w:fill="FFFFFF"/>
        <w:ind w:firstLine="283"/>
        <w:jc w:val="both"/>
        <w:rPr>
          <w:lang w:val="en-US"/>
        </w:rPr>
      </w:pPr>
      <w:r w:rsidRPr="00247C07">
        <w:rPr>
          <w:rFonts w:ascii="Times New Roman" w:hAnsi="Times New Roman" w:cs="Times New Roman"/>
          <w:sz w:val="24"/>
          <w:szCs w:val="24"/>
        </w:rPr>
        <w:t>где</w:t>
      </w:r>
      <w:r w:rsidRPr="00247C07">
        <w:rPr>
          <w:rFonts w:ascii="Times New Roman" w:hAnsi="Times New Roman" w:cs="Times New Roman"/>
          <w:sz w:val="24"/>
          <w:szCs w:val="24"/>
          <w:lang w:val="en-US"/>
        </w:rPr>
        <w:t xml:space="preserve"> </w:t>
      </w:r>
      <w:r w:rsidRPr="00247C07">
        <w:rPr>
          <w:rFonts w:ascii="Times New Roman" w:hAnsi="Times New Roman" w:cs="Times New Roman"/>
          <w:i/>
          <w:iCs/>
          <w:sz w:val="24"/>
          <w:szCs w:val="24"/>
          <w:lang w:val="en-US"/>
        </w:rPr>
        <w:t>I</w:t>
      </w:r>
      <w:r w:rsidRPr="00247C07">
        <w:rPr>
          <w:rFonts w:ascii="Times New Roman" w:hAnsi="Times New Roman" w:cs="Times New Roman"/>
          <w:i/>
          <w:iCs/>
          <w:sz w:val="24"/>
          <w:szCs w:val="24"/>
          <w:vertAlign w:val="subscript"/>
          <w:lang w:val="en-US"/>
        </w:rPr>
        <w:t>p</w:t>
      </w:r>
      <w:r w:rsidRPr="00247C07">
        <w:rPr>
          <w:rFonts w:ascii="Times New Roman" w:hAnsi="Times New Roman" w:cs="Times New Roman"/>
          <w:i/>
          <w:iCs/>
          <w:sz w:val="24"/>
          <w:szCs w:val="24"/>
          <w:lang w:val="en-US"/>
        </w:rPr>
        <w:t xml:space="preserve"> = I</w:t>
      </w:r>
      <w:r w:rsidRPr="00247C07">
        <w:rPr>
          <w:rFonts w:ascii="Times New Roman" w:hAnsi="Times New Roman" w:cs="Times New Roman"/>
          <w:i/>
          <w:iCs/>
          <w:sz w:val="24"/>
          <w:szCs w:val="24"/>
          <w:vertAlign w:val="subscript"/>
          <w:lang w:val="en-US"/>
        </w:rPr>
        <w:t>y</w:t>
      </w:r>
      <w:r w:rsidRPr="00247C07">
        <w:rPr>
          <w:rFonts w:ascii="Times New Roman" w:hAnsi="Times New Roman" w:cs="Times New Roman"/>
          <w:i/>
          <w:iCs/>
          <w:sz w:val="24"/>
          <w:szCs w:val="24"/>
          <w:lang w:val="en-US"/>
        </w:rPr>
        <w:t xml:space="preserve"> + I</w:t>
      </w:r>
      <w:r w:rsidRPr="00247C07">
        <w:rPr>
          <w:rFonts w:ascii="Times New Roman" w:hAnsi="Times New Roman" w:cs="Times New Roman"/>
          <w:i/>
          <w:iCs/>
          <w:sz w:val="24"/>
          <w:szCs w:val="24"/>
          <w:vertAlign w:val="subscript"/>
          <w:lang w:val="en-US"/>
        </w:rPr>
        <w:t>z</w:t>
      </w:r>
      <w:r w:rsidRPr="00247C07">
        <w:rPr>
          <w:rFonts w:ascii="Times New Roman" w:hAnsi="Times New Roman" w:cs="Times New Roman"/>
          <w:i/>
          <w:iCs/>
          <w:sz w:val="24"/>
          <w:szCs w:val="24"/>
          <w:lang w:val="en-US"/>
        </w:rPr>
        <w:t xml:space="preserve"> + A</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h</w:t>
      </w:r>
      <w:r w:rsidRPr="00247C07">
        <w:rPr>
          <w:rFonts w:ascii="Times New Roman" w:hAnsi="Times New Roman" w:cs="Times New Roman"/>
          <w:i/>
          <w:iCs/>
          <w:sz w:val="24"/>
          <w:szCs w:val="24"/>
          <w:vertAlign w:val="subscript"/>
          <w:lang w:val="en-US"/>
        </w:rPr>
        <w:t>w</w:t>
      </w:r>
      <w:r w:rsidRPr="00247C07">
        <w:rPr>
          <w:rFonts w:ascii="Times New Roman" w:hAnsi="Times New Roman" w:cs="Times New Roman"/>
          <w:i/>
          <w:iCs/>
          <w:sz w:val="24"/>
          <w:szCs w:val="24"/>
          <w:lang w:val="en-US"/>
        </w:rPr>
        <w:t xml:space="preserve"> - e</w:t>
      </w:r>
      <w:r w:rsidRPr="00247C07">
        <w:rPr>
          <w:rFonts w:ascii="Times New Roman" w:hAnsi="Times New Roman" w:cs="Times New Roman"/>
          <w:sz w:val="24"/>
          <w:szCs w:val="24"/>
          <w:lang w:val="en-US"/>
        </w:rPr>
        <w:t>)</w:t>
      </w:r>
      <w:r w:rsidRPr="00247C07">
        <w:rPr>
          <w:rFonts w:ascii="Times New Roman" w:hAnsi="Times New Roman" w:cs="Times New Roman"/>
          <w:sz w:val="24"/>
          <w:szCs w:val="24"/>
          <w:vertAlign w:val="superscript"/>
          <w:lang w:val="en-US"/>
        </w:rPr>
        <w:t>2</w:t>
      </w:r>
      <w:r w:rsidRPr="00247C07">
        <w:rPr>
          <w:rFonts w:ascii="Times New Roman" w:hAnsi="Times New Roman" w:cs="Times New Roman"/>
          <w:sz w:val="24"/>
          <w:szCs w:val="24"/>
          <w:lang w:val="en-US"/>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l </w:t>
      </w:r>
      <w:r w:rsidRPr="00247C07">
        <w:rPr>
          <w:rFonts w:ascii="Times New Roman" w:hAnsi="Times New Roman" w:cs="Times New Roman"/>
          <w:sz w:val="24"/>
          <w:szCs w:val="24"/>
        </w:rPr>
        <w:t xml:space="preserve">- см. </w:t>
      </w:r>
      <w:hyperlink w:anchor="PO0002906" w:tooltip="Пункт Ш.3" w:history="1">
        <w:r w:rsidRPr="00247C07">
          <w:rPr>
            <w:rStyle w:val="a3"/>
          </w:rPr>
          <w:t>Ш.3</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высота стенки ребра толщиной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г</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e </w:t>
      </w:r>
      <w:r w:rsidRPr="00247C07">
        <w:rPr>
          <w:rFonts w:ascii="Times New Roman" w:hAnsi="Times New Roman" w:cs="Times New Roman"/>
          <w:sz w:val="24"/>
          <w:szCs w:val="24"/>
        </w:rPr>
        <w:t xml:space="preserve">- расстояние от центра тяжести полки шириной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толщиной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до центра тяжести таврового продольного ребра (рисунок </w:t>
      </w:r>
      <w:hyperlink w:anchor="SO0000037" w:tooltip="Рисунок Ш.1" w:history="1">
        <w:r w:rsidRPr="00247C07">
          <w:rPr>
            <w:rStyle w:val="a3"/>
          </w:rPr>
          <w:t>Ш.1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г</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z</w:t>
      </w:r>
      <w:r w:rsidRPr="00247C07">
        <w:rPr>
          <w:rFonts w:ascii="Times New Roman" w:hAnsi="Times New Roman" w:cs="Times New Roman"/>
          <w:sz w:val="24"/>
          <w:szCs w:val="24"/>
        </w:rPr>
        <w:t xml:space="preserve"> - соответственно момент инерции сечения таврового продольного ребра относительно горизонтальной оси </w:t>
      </w:r>
      <w:r w:rsidRPr="00247C07">
        <w:rPr>
          <w:rFonts w:ascii="Times New Roman" w:hAnsi="Times New Roman" w:cs="Times New Roman"/>
          <w:i/>
          <w:iCs/>
          <w:sz w:val="24"/>
          <w:szCs w:val="24"/>
        </w:rPr>
        <w:t xml:space="preserve">у </w:t>
      </w:r>
      <w:r w:rsidRPr="00247C07">
        <w:rPr>
          <w:rFonts w:ascii="Times New Roman" w:hAnsi="Times New Roman" w:cs="Times New Roman"/>
          <w:sz w:val="24"/>
          <w:szCs w:val="24"/>
        </w:rPr>
        <w:t xml:space="preserve">и вертикальной оси </w:t>
      </w:r>
      <w:r w:rsidRPr="00247C07">
        <w:rPr>
          <w:rFonts w:ascii="Times New Roman" w:hAnsi="Times New Roman" w:cs="Times New Roman"/>
          <w:i/>
          <w:iCs/>
          <w:sz w:val="24"/>
          <w:szCs w:val="24"/>
        </w:rPr>
        <w:t>z</w:t>
      </w:r>
      <w:r w:rsidRPr="00247C07">
        <w:rPr>
          <w:rFonts w:ascii="Times New Roman" w:hAnsi="Times New Roman" w:cs="Times New Roman"/>
          <w:sz w:val="24"/>
          <w:szCs w:val="24"/>
        </w:rPr>
        <w:t>;</w:t>
      </w:r>
    </w:p>
    <w:p w:rsidR="009617EC" w:rsidRPr="00247C07" w:rsidRDefault="009617EC">
      <w:pPr>
        <w:shd w:val="clear" w:color="auto" w:fill="FFFFFF"/>
        <w:spacing w:before="120" w:after="120"/>
        <w:jc w:val="right"/>
        <w:rPr>
          <w:lang w:val="en-US"/>
        </w:rPr>
      </w:pPr>
      <w:r w:rsidRPr="00247C07">
        <w:rPr>
          <w:rFonts w:ascii="Times New Roman" w:hAnsi="Times New Roman" w:cs="Times New Roman"/>
          <w:noProof/>
          <w:sz w:val="24"/>
          <w:szCs w:val="24"/>
          <w:vertAlign w:val="subscript"/>
          <w:lang w:eastAsia="ru-RU"/>
        </w:rPr>
        <w:drawing>
          <wp:inline distT="0" distB="0" distL="0" distR="0" wp14:anchorId="40747395" wp14:editId="4E82E801">
            <wp:extent cx="1084580" cy="436245"/>
            <wp:effectExtent l="0" t="0" r="1270" b="1905"/>
            <wp:docPr id="409" name="Рисунок 409" descr="C:\Users\AMIKHA~1\AppData\Local\Temp\ns\4CFE.files\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AMIKHA~1\AppData\Local\Temp\ns\4CFE.files\image392.png"/>
                    <pic:cNvPicPr>
                      <a:picLocks noChangeAspect="1" noChangeArrowheads="1"/>
                    </pic:cNvPicPr>
                  </pic:nvPicPr>
                  <pic:blipFill>
                    <a:blip r:embed="rId1117" r:link="rId1118">
                      <a:extLst>
                        <a:ext uri="{28A0092B-C50C-407E-A947-70E740481C1C}">
                          <a14:useLocalDpi xmlns:a14="http://schemas.microsoft.com/office/drawing/2010/main" val="0"/>
                        </a:ext>
                      </a:extLst>
                    </a:blip>
                    <a:srcRect/>
                    <a:stretch>
                      <a:fillRect/>
                    </a:stretch>
                  </pic:blipFill>
                  <pic:spPr bwMode="auto">
                    <a:xfrm>
                      <a:off x="0" y="0"/>
                      <a:ext cx="1084580" cy="436245"/>
                    </a:xfrm>
                    <a:prstGeom prst="rect">
                      <a:avLst/>
                    </a:prstGeom>
                    <a:noFill/>
                    <a:ln>
                      <a:noFill/>
                    </a:ln>
                  </pic:spPr>
                </pic:pic>
              </a:graphicData>
            </a:graphic>
          </wp:inline>
        </w:drawing>
      </w:r>
      <w:r w:rsidRPr="00247C07">
        <w:rPr>
          <w:rFonts w:ascii="Times New Roman" w:hAnsi="Times New Roman" w:cs="Times New Roman"/>
          <w:sz w:val="24"/>
          <w:szCs w:val="24"/>
          <w:lang w:val="en-US"/>
        </w:rPr>
        <w:t>                                                    (</w:t>
      </w:r>
      <w:r w:rsidRPr="00247C07">
        <w:rPr>
          <w:rFonts w:ascii="Times New Roman" w:hAnsi="Times New Roman" w:cs="Times New Roman"/>
          <w:sz w:val="24"/>
          <w:szCs w:val="24"/>
        </w:rPr>
        <w:t>Ш</w:t>
      </w:r>
      <w:r w:rsidRPr="00247C07">
        <w:rPr>
          <w:rFonts w:ascii="Times New Roman" w:hAnsi="Times New Roman" w:cs="Times New Roman"/>
          <w:sz w:val="24"/>
          <w:szCs w:val="24"/>
          <w:lang w:val="en-US"/>
        </w:rPr>
        <w:t>.17)</w:t>
      </w:r>
    </w:p>
    <w:p w:rsidR="009617EC" w:rsidRPr="00247C07" w:rsidRDefault="009617EC">
      <w:pPr>
        <w:shd w:val="clear" w:color="auto" w:fill="FFFFFF"/>
        <w:jc w:val="right"/>
        <w:rPr>
          <w:lang w:val="en-US"/>
        </w:rPr>
      </w:pPr>
      <w:r w:rsidRPr="00247C07">
        <w:rPr>
          <w:rFonts w:ascii="Times New Roman" w:hAnsi="Times New Roman" w:cs="Times New Roman"/>
          <w:noProof/>
          <w:sz w:val="24"/>
          <w:szCs w:val="24"/>
          <w:vertAlign w:val="subscript"/>
          <w:lang w:eastAsia="ru-RU"/>
        </w:rPr>
        <w:drawing>
          <wp:inline distT="0" distB="0" distL="0" distR="0" wp14:anchorId="0F0B5624" wp14:editId="40F46C82">
            <wp:extent cx="1180465" cy="403860"/>
            <wp:effectExtent l="0" t="0" r="635" b="0"/>
            <wp:docPr id="410" name="Рисунок 410" descr="C:\Users\AMIKHA~1\AppData\Local\Temp\ns\4CFE.files\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AMIKHA~1\AppData\Local\Temp\ns\4CFE.files\image393.png"/>
                    <pic:cNvPicPr>
                      <a:picLocks noChangeAspect="1" noChangeArrowheads="1"/>
                    </pic:cNvPicPr>
                  </pic:nvPicPr>
                  <pic:blipFill>
                    <a:blip r:embed="rId1119" r:link="rId1120">
                      <a:extLst>
                        <a:ext uri="{28A0092B-C50C-407E-A947-70E740481C1C}">
                          <a14:useLocalDpi xmlns:a14="http://schemas.microsoft.com/office/drawing/2010/main" val="0"/>
                        </a:ext>
                      </a:extLst>
                    </a:blip>
                    <a:srcRect/>
                    <a:stretch>
                      <a:fillRect/>
                    </a:stretch>
                  </pic:blipFill>
                  <pic:spPr bwMode="auto">
                    <a:xfrm>
                      <a:off x="0" y="0"/>
                      <a:ext cx="1180465" cy="403860"/>
                    </a:xfrm>
                    <a:prstGeom prst="rect">
                      <a:avLst/>
                    </a:prstGeom>
                    <a:noFill/>
                    <a:ln>
                      <a:noFill/>
                    </a:ln>
                  </pic:spPr>
                </pic:pic>
              </a:graphicData>
            </a:graphic>
          </wp:inline>
        </w:drawing>
      </w:r>
      <w:r w:rsidRPr="00247C07">
        <w:rPr>
          <w:rFonts w:ascii="Times New Roman" w:hAnsi="Times New Roman" w:cs="Times New Roman"/>
          <w:sz w:val="24"/>
          <w:szCs w:val="24"/>
          <w:lang w:val="en-US"/>
        </w:rPr>
        <w:t>                                                 (</w:t>
      </w:r>
      <w:r w:rsidRPr="00247C07">
        <w:rPr>
          <w:rFonts w:ascii="Times New Roman" w:hAnsi="Times New Roman" w:cs="Times New Roman"/>
          <w:sz w:val="24"/>
          <w:szCs w:val="24"/>
        </w:rPr>
        <w:t>Ш</w:t>
      </w:r>
      <w:r w:rsidRPr="00247C07">
        <w:rPr>
          <w:rFonts w:ascii="Times New Roman" w:hAnsi="Times New Roman" w:cs="Times New Roman"/>
          <w:sz w:val="24"/>
          <w:szCs w:val="24"/>
          <w:lang w:val="en-US"/>
        </w:rPr>
        <w:t>.18)</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lang w:val="en-US"/>
        </w:rPr>
        <w:t>A = b</w:t>
      </w:r>
      <w:r w:rsidRPr="00247C07">
        <w:rPr>
          <w:rFonts w:ascii="Times New Roman" w:hAnsi="Times New Roman" w:cs="Times New Roman"/>
          <w:i/>
          <w:iCs/>
          <w:sz w:val="24"/>
          <w:szCs w:val="24"/>
          <w:vertAlign w:val="subscript"/>
          <w:lang w:val="en-US"/>
        </w:rPr>
        <w:t>f</w:t>
      </w:r>
      <w:r w:rsidRPr="00247C07">
        <w:rPr>
          <w:rFonts w:ascii="Times New Roman" w:hAnsi="Times New Roman" w:cs="Times New Roman"/>
          <w:i/>
          <w:iCs/>
          <w:sz w:val="24"/>
          <w:szCs w:val="24"/>
          <w:lang w:val="en-US"/>
        </w:rPr>
        <w:t>t</w:t>
      </w:r>
      <w:r w:rsidRPr="00247C07">
        <w:rPr>
          <w:rFonts w:ascii="Times New Roman" w:hAnsi="Times New Roman" w:cs="Times New Roman"/>
          <w:i/>
          <w:iCs/>
          <w:sz w:val="24"/>
          <w:szCs w:val="24"/>
          <w:vertAlign w:val="subscript"/>
          <w:lang w:val="en-US"/>
        </w:rPr>
        <w:t>f</w:t>
      </w:r>
      <w:r w:rsidRPr="00247C07">
        <w:rPr>
          <w:rFonts w:ascii="Times New Roman" w:hAnsi="Times New Roman" w:cs="Times New Roman"/>
          <w:i/>
          <w:iCs/>
          <w:sz w:val="24"/>
          <w:szCs w:val="24"/>
          <w:lang w:val="en-US"/>
        </w:rPr>
        <w:t xml:space="preserve"> + h</w:t>
      </w:r>
      <w:r w:rsidRPr="00247C07">
        <w:rPr>
          <w:rFonts w:ascii="Times New Roman" w:hAnsi="Times New Roman" w:cs="Times New Roman"/>
          <w:i/>
          <w:iCs/>
          <w:sz w:val="24"/>
          <w:szCs w:val="24"/>
          <w:vertAlign w:val="subscript"/>
          <w:lang w:val="en-US"/>
        </w:rPr>
        <w:t>w</w:t>
      </w:r>
      <w:r w:rsidRPr="00247C07">
        <w:rPr>
          <w:rFonts w:ascii="Times New Roman" w:hAnsi="Times New Roman" w:cs="Times New Roman"/>
          <w:i/>
          <w:iCs/>
          <w:sz w:val="24"/>
          <w:szCs w:val="24"/>
          <w:lang w:val="en-US"/>
        </w:rPr>
        <w:t>t</w:t>
      </w:r>
      <w:r w:rsidRPr="00247C07">
        <w:rPr>
          <w:rFonts w:ascii="Times New Roman" w:hAnsi="Times New Roman" w:cs="Times New Roman"/>
          <w:i/>
          <w:iCs/>
          <w:sz w:val="24"/>
          <w:szCs w:val="24"/>
          <w:vertAlign w:val="subscript"/>
          <w:lang w:val="en-US"/>
        </w:rPr>
        <w:t>w</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rPr>
        <w:t>(Ш.19)</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обеспечения местной устойчивости элементов таврового сечения продольного ребра толщина полки и стенки должна удовлетворять требованиям </w:t>
      </w:r>
      <w:hyperlink w:anchor="PO0001575" w:tooltip="Пункт 8.45" w:history="1">
        <w:r w:rsidRPr="00247C07">
          <w:rPr>
            <w:rStyle w:val="a3"/>
          </w:rPr>
          <w:t>8.45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&gt; </w:t>
      </w:r>
      <w:r w:rsidRPr="00247C07">
        <w:rPr>
          <w:rFonts w:ascii="Times New Roman" w:hAnsi="Times New Roman" w:cs="Times New Roman"/>
          <w:sz w:val="24"/>
          <w:szCs w:val="24"/>
        </w:rPr>
        <w:t>0,3</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продольное ребро полного сечения следует считать двутавром;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0 продольное ребро полного сечения следует считать тавром;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0 &lt;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0,3</w:t>
      </w: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требования к толщине стенки определяются по линейной интерполяции между нормами для двутавра и тавра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0).</w:t>
      </w:r>
    </w:p>
    <w:p w:rsidR="009617EC" w:rsidRPr="00247C07" w:rsidRDefault="009617EC">
      <w:pPr>
        <w:pStyle w:val="1"/>
        <w:rPr>
          <w:rFonts w:eastAsia="Times New Roman"/>
        </w:rPr>
      </w:pPr>
      <w:bookmarkStart w:id="1300" w:name="PO0002962"/>
      <w:bookmarkStart w:id="1301" w:name="_Toc293934212"/>
      <w:bookmarkStart w:id="1302" w:name="_Toc294192294"/>
      <w:bookmarkStart w:id="1303" w:name="_Toc294192627"/>
      <w:bookmarkStart w:id="1304" w:name="_Toc294193298"/>
      <w:bookmarkStart w:id="1305" w:name="_Toc295317087"/>
      <w:bookmarkEnd w:id="1300"/>
      <w:bookmarkEnd w:id="1301"/>
      <w:bookmarkEnd w:id="1302"/>
      <w:bookmarkEnd w:id="1303"/>
      <w:bookmarkEnd w:id="1304"/>
      <w:r w:rsidRPr="00247C07">
        <w:rPr>
          <w:rFonts w:eastAsia="Times New Roman"/>
        </w:rPr>
        <w:t xml:space="preserve">Приложение Щ </w:t>
      </w:r>
      <w:r w:rsidRPr="00247C07">
        <w:rPr>
          <w:rFonts w:eastAsia="Times New Roman"/>
        </w:rPr>
        <w:br/>
        <w:t>(обязательное)</w:t>
      </w:r>
      <w:bookmarkEnd w:id="1305"/>
    </w:p>
    <w:p w:rsidR="009617EC" w:rsidRPr="00247C07" w:rsidRDefault="009617EC">
      <w:pPr>
        <w:spacing w:before="120" w:after="120"/>
        <w:jc w:val="center"/>
        <w:rPr>
          <w:rFonts w:eastAsiaTheme="minorEastAsia"/>
        </w:rPr>
      </w:pPr>
      <w:bookmarkStart w:id="1306" w:name="_Toc293934213"/>
      <w:bookmarkStart w:id="1307" w:name="_Toc294192295"/>
      <w:bookmarkStart w:id="1308" w:name="_Toc294192628"/>
      <w:bookmarkStart w:id="1309" w:name="_Toc294193299"/>
      <w:bookmarkStart w:id="1310" w:name="_Toc295317088"/>
      <w:bookmarkEnd w:id="1306"/>
      <w:bookmarkEnd w:id="1307"/>
      <w:bookmarkEnd w:id="1308"/>
      <w:bookmarkEnd w:id="1309"/>
      <w:r w:rsidRPr="00247C07">
        <w:rPr>
          <w:rFonts w:ascii="Times New Roman" w:hAnsi="Times New Roman" w:cs="Times New Roman"/>
          <w:b/>
          <w:bCs/>
          <w:sz w:val="24"/>
          <w:szCs w:val="24"/>
        </w:rPr>
        <w:t>Учет ползучести, виброползучести бетона и обжатия поперечных швов в сталежелезобетонных конструкциях</w:t>
      </w:r>
      <w:bookmarkEnd w:id="1310"/>
    </w:p>
    <w:p w:rsidR="009617EC" w:rsidRPr="00247C07" w:rsidRDefault="009617EC">
      <w:pPr>
        <w:shd w:val="clear" w:color="auto" w:fill="FFFFFF"/>
        <w:ind w:firstLine="283"/>
        <w:jc w:val="both"/>
      </w:pPr>
      <w:bookmarkStart w:id="1311" w:name="PO0002964"/>
      <w:r w:rsidRPr="00247C07">
        <w:rPr>
          <w:rFonts w:ascii="Times New Roman" w:hAnsi="Times New Roman" w:cs="Times New Roman"/>
          <w:sz w:val="24"/>
          <w:szCs w:val="24"/>
        </w:rPr>
        <w:t>Щ.1 При учете ползучести бетона в статически определимых конструкциях необходимо определить уравновешенные в пределах поперечного сечения (далее - внутренние) напряжения и соответствующие деформации.</w:t>
      </w:r>
      <w:bookmarkEnd w:id="1311"/>
    </w:p>
    <w:p w:rsidR="009617EC" w:rsidRPr="00247C07" w:rsidRDefault="009617EC">
      <w:pPr>
        <w:spacing w:before="120" w:after="120"/>
        <w:jc w:val="center"/>
        <w:rPr>
          <w:vanish/>
          <w:color w:val="FFFFFF"/>
          <w:sz w:val="2"/>
        </w:rPr>
      </w:pPr>
      <w:bookmarkStart w:id="1312" w:name="SO0000038"/>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7BF3915D" wp14:editId="4A1C8A54">
            <wp:extent cx="4805680" cy="1924685"/>
            <wp:effectExtent l="0" t="0" r="0" b="0"/>
            <wp:docPr id="411" name="Рисунок 409" descr="C:\Users\AMIKHA~1\AppData\Local\Temp\ns\4CFE.files\image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C:\Users\AMIKHA~1\AppData\Local\Temp\ns\4CFE.files\image394.jpg"/>
                    <pic:cNvPicPr>
                      <a:picLocks noChangeAspect="1" noChangeArrowheads="1"/>
                    </pic:cNvPicPr>
                  </pic:nvPicPr>
                  <pic:blipFill>
                    <a:blip r:embed="rId1121" r:link="rId1122">
                      <a:extLst>
                        <a:ext uri="{28A0092B-C50C-407E-A947-70E740481C1C}">
                          <a14:useLocalDpi xmlns:a14="http://schemas.microsoft.com/office/drawing/2010/main" val="0"/>
                        </a:ext>
                      </a:extLst>
                    </a:blip>
                    <a:srcRect/>
                    <a:stretch>
                      <a:fillRect/>
                    </a:stretch>
                  </pic:blipFill>
                  <pic:spPr bwMode="auto">
                    <a:xfrm>
                      <a:off x="0" y="0"/>
                      <a:ext cx="4805680" cy="1924685"/>
                    </a:xfrm>
                    <a:prstGeom prst="rect">
                      <a:avLst/>
                    </a:prstGeom>
                    <a:noFill/>
                    <a:ln>
                      <a:noFill/>
                    </a:ln>
                  </pic:spPr>
                </pic:pic>
              </a:graphicData>
            </a:graphic>
          </wp:inline>
        </w:drawing>
      </w:r>
      <w:bookmarkEnd w:id="1312"/>
    </w:p>
    <w:p w:rsidR="009617EC" w:rsidRPr="00247C07" w:rsidRDefault="009617EC">
      <w:pPr>
        <w:shd w:val="clear" w:color="auto" w:fill="FFFFFF"/>
        <w:spacing w:after="120"/>
        <w:jc w:val="center"/>
      </w:pPr>
      <w:r w:rsidRPr="00247C07">
        <w:rPr>
          <w:rFonts w:ascii="Times New Roman" w:hAnsi="Times New Roman" w:cs="Times New Roman"/>
          <w:b/>
          <w:bCs/>
          <w:i/>
          <w:iCs/>
          <w:sz w:val="24"/>
          <w:szCs w:val="24"/>
        </w:rPr>
        <w:t xml:space="preserve">Рисунок Щ.1 - </w:t>
      </w:r>
      <w:r w:rsidRPr="00247C07">
        <w:rPr>
          <w:rFonts w:ascii="Times New Roman" w:hAnsi="Times New Roman" w:cs="Times New Roman"/>
          <w:b/>
          <w:bCs/>
          <w:sz w:val="24"/>
          <w:szCs w:val="24"/>
        </w:rPr>
        <w:t>Эпюры относительных деформаций и внутренних напряжений от ползучести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конструкции, состоящей из стальной балки со сплошной стенкой и объединенной с ней в уровне проезда железобетонной плиты (рисунок </w:t>
      </w:r>
      <w:hyperlink w:anchor="SO0000038" w:tooltip="Рисунок Щ.1" w:history="1">
        <w:r w:rsidRPr="00247C07">
          <w:rPr>
            <w:rStyle w:val="a3"/>
          </w:rPr>
          <w:t>Щ.1</w:t>
        </w:r>
      </w:hyperlink>
      <w:r w:rsidRPr="00247C07">
        <w:rPr>
          <w:rFonts w:ascii="Times New Roman" w:hAnsi="Times New Roman" w:cs="Times New Roman"/>
          <w:sz w:val="24"/>
          <w:szCs w:val="24"/>
        </w:rPr>
        <w:t>), внутренние напряжения от ползучести бетона в общем случае надлежит определять по следующим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на уровне центра тяжести бетонной части сечения (растяжение)</w:t>
      </w:r>
    </w:p>
    <w:p w:rsidR="009617EC" w:rsidRPr="00247C07" w:rsidRDefault="009617EC">
      <w:pPr>
        <w:shd w:val="clear" w:color="auto" w:fill="FFFFFF"/>
        <w:spacing w:before="120" w:after="120"/>
        <w:jc w:val="right"/>
      </w:pPr>
      <w:bookmarkStart w:id="1313" w:name="PO0002967"/>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w:t>
      </w:r>
      <w:bookmarkEnd w:id="1313"/>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rPr>
        <w:t xml:space="preserve"> = -ασ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(Щ.1)</w:t>
      </w:r>
    </w:p>
    <w:p w:rsidR="009617EC" w:rsidRPr="00247C07" w:rsidRDefault="009617EC">
      <w:pPr>
        <w:shd w:val="clear" w:color="auto" w:fill="FFFFFF"/>
        <w:ind w:firstLine="283"/>
        <w:jc w:val="both"/>
      </w:pPr>
      <w:r w:rsidRPr="00247C07">
        <w:rPr>
          <w:rFonts w:ascii="Times New Roman" w:hAnsi="Times New Roman" w:cs="Times New Roman"/>
          <w:sz w:val="24"/>
          <w:szCs w:val="24"/>
        </w:rPr>
        <w:t>в крайней фибре нижнего пояса стальной балки (растяжение или сжатие)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3F3A7EF" wp14:editId="757E597B">
            <wp:extent cx="1732915" cy="520700"/>
            <wp:effectExtent l="0" t="0" r="635" b="0"/>
            <wp:docPr id="412" name="Рисунок 412" descr="C:\Users\AMIKHA~1\AppData\Local\Temp\ns\4CFE.files\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AMIKHA~1\AppData\Local\Temp\ns\4CFE.files\image395.png"/>
                    <pic:cNvPicPr>
                      <a:picLocks noChangeAspect="1" noChangeArrowheads="1"/>
                    </pic:cNvPicPr>
                  </pic:nvPicPr>
                  <pic:blipFill>
                    <a:blip r:embed="rId1123" r:link="rId1124">
                      <a:extLst>
                        <a:ext uri="{28A0092B-C50C-407E-A947-70E740481C1C}">
                          <a14:useLocalDpi xmlns:a14="http://schemas.microsoft.com/office/drawing/2010/main" val="0"/>
                        </a:ext>
                      </a:extLst>
                    </a:blip>
                    <a:srcRect/>
                    <a:stretch>
                      <a:fillRect/>
                    </a:stretch>
                  </pic:blipFill>
                  <pic:spPr bwMode="auto">
                    <a:xfrm>
                      <a:off x="0" y="0"/>
                      <a:ext cx="1732915" cy="520700"/>
                    </a:xfrm>
                    <a:prstGeom prst="rect">
                      <a:avLst/>
                    </a:prstGeom>
                    <a:noFill/>
                    <a:ln>
                      <a:noFill/>
                    </a:ln>
                  </pic:spPr>
                </pic:pic>
              </a:graphicData>
            </a:graphic>
          </wp:inline>
        </w:drawing>
      </w:r>
      <w:r w:rsidRPr="00247C07">
        <w:rPr>
          <w:rFonts w:ascii="Times New Roman" w:hAnsi="Times New Roman" w:cs="Times New Roman"/>
          <w:sz w:val="24"/>
          <w:szCs w:val="24"/>
        </w:rPr>
        <w:t>                                        (Щ.2)</w:t>
      </w:r>
    </w:p>
    <w:p w:rsidR="009617EC" w:rsidRPr="00247C07" w:rsidRDefault="009617EC">
      <w:pPr>
        <w:shd w:val="clear" w:color="auto" w:fill="FFFFFF"/>
        <w:ind w:firstLine="283"/>
        <w:jc w:val="both"/>
      </w:pPr>
      <w:r w:rsidRPr="00247C07">
        <w:rPr>
          <w:rFonts w:ascii="Times New Roman" w:hAnsi="Times New Roman" w:cs="Times New Roman"/>
          <w:sz w:val="24"/>
          <w:szCs w:val="24"/>
        </w:rPr>
        <w:t>в крайней фибре верхнего пояса стальной балки (сжатие)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B3BC5D6" wp14:editId="0F2169DA">
            <wp:extent cx="1775460" cy="520700"/>
            <wp:effectExtent l="0" t="0" r="0" b="0"/>
            <wp:docPr id="413" name="Рисунок 413" descr="C:\Users\AMIKHA~1\AppData\Local\Temp\ns\4CFE.files\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AMIKHA~1\AppData\Local\Temp\ns\4CFE.files\image396.png"/>
                    <pic:cNvPicPr>
                      <a:picLocks noChangeAspect="1" noChangeArrowheads="1"/>
                    </pic:cNvPicPr>
                  </pic:nvPicPr>
                  <pic:blipFill>
                    <a:blip r:embed="rId1125" r:link="rId1126">
                      <a:extLst>
                        <a:ext uri="{28A0092B-C50C-407E-A947-70E740481C1C}">
                          <a14:useLocalDpi xmlns:a14="http://schemas.microsoft.com/office/drawing/2010/main" val="0"/>
                        </a:ext>
                      </a:extLst>
                    </a:blip>
                    <a:srcRect/>
                    <a:stretch>
                      <a:fillRect/>
                    </a:stretch>
                  </pic:blipFill>
                  <pic:spPr bwMode="auto">
                    <a:xfrm>
                      <a:off x="0" y="0"/>
                      <a:ext cx="1775460" cy="520700"/>
                    </a:xfrm>
                    <a:prstGeom prst="rect">
                      <a:avLst/>
                    </a:prstGeom>
                    <a:noFill/>
                    <a:ln>
                      <a:noFill/>
                    </a:ln>
                  </pic:spPr>
                </pic:pic>
              </a:graphicData>
            </a:graphic>
          </wp:inline>
        </w:drawing>
      </w:r>
      <w:r w:rsidRPr="00247C07">
        <w:rPr>
          <w:rFonts w:ascii="Times New Roman" w:hAnsi="Times New Roman" w:cs="Times New Roman"/>
          <w:sz w:val="24"/>
          <w:szCs w:val="24"/>
        </w:rPr>
        <w:t>                                       (Щ.3)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стержнях крайнего ряда ненапрягаемой арматуры плиты при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rs</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st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(сжатие)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FE69223" wp14:editId="1B80F633">
            <wp:extent cx="1711960" cy="520700"/>
            <wp:effectExtent l="0" t="0" r="2540" b="0"/>
            <wp:docPr id="414" name="Рисунок 414" descr="C:\Users\AMIKHA~1\AppData\Local\Temp\ns\4CFE.files\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AMIKHA~1\AppData\Local\Temp\ns\4CFE.files\image397.png"/>
                    <pic:cNvPicPr>
                      <a:picLocks noChangeAspect="1" noChangeArrowheads="1"/>
                    </pic:cNvPicPr>
                  </pic:nvPicPr>
                  <pic:blipFill>
                    <a:blip r:embed="rId1127" r:link="rId1128">
                      <a:extLst>
                        <a:ext uri="{28A0092B-C50C-407E-A947-70E740481C1C}">
                          <a14:useLocalDpi xmlns:a14="http://schemas.microsoft.com/office/drawing/2010/main" val="0"/>
                        </a:ext>
                      </a:extLst>
                    </a:blip>
                    <a:srcRect/>
                    <a:stretch>
                      <a:fillRect/>
                    </a:stretch>
                  </pic:blipFill>
                  <pic:spPr bwMode="auto">
                    <a:xfrm>
                      <a:off x="0" y="0"/>
                      <a:ext cx="1711960" cy="520700"/>
                    </a:xfrm>
                    <a:prstGeom prst="rect">
                      <a:avLst/>
                    </a:prstGeom>
                    <a:noFill/>
                    <a:ln>
                      <a:noFill/>
                    </a:ln>
                  </pic:spPr>
                </pic:pic>
              </a:graphicData>
            </a:graphic>
          </wp:inline>
        </w:drawing>
      </w:r>
      <w:r w:rsidRPr="00247C07">
        <w:rPr>
          <w:rFonts w:ascii="Times New Roman" w:hAnsi="Times New Roman" w:cs="Times New Roman"/>
          <w:sz w:val="24"/>
          <w:szCs w:val="24"/>
        </w:rPr>
        <w:t>                                           (Щ.4)</w:t>
      </w:r>
    </w:p>
    <w:p w:rsidR="009617EC" w:rsidRPr="00247C07" w:rsidRDefault="009617EC">
      <w:pPr>
        <w:shd w:val="clear" w:color="auto" w:fill="FFFFFF"/>
        <w:ind w:firstLine="283"/>
        <w:jc w:val="both"/>
      </w:pPr>
      <w:r w:rsidRPr="00247C07">
        <w:rPr>
          <w:rFonts w:ascii="Times New Roman" w:hAnsi="Times New Roman" w:cs="Times New Roman"/>
          <w:sz w:val="24"/>
          <w:szCs w:val="24"/>
        </w:rPr>
        <w:t>потери предварительного напряжения напрягаемой арматуры (сжатие)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D71BFD2" wp14:editId="4FD8A518">
            <wp:extent cx="1892300" cy="520700"/>
            <wp:effectExtent l="0" t="0" r="0" b="0"/>
            <wp:docPr id="415" name="Рисунок 415" descr="C:\Users\AMIKHA~1\AppData\Local\Temp\ns\4CFE.files\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AMIKHA~1\AppData\Local\Temp\ns\4CFE.files\image398.png"/>
                    <pic:cNvPicPr>
                      <a:picLocks noChangeAspect="1" noChangeArrowheads="1"/>
                    </pic:cNvPicPr>
                  </pic:nvPicPr>
                  <pic:blipFill>
                    <a:blip r:embed="rId1129" r:link="rId1130">
                      <a:extLst>
                        <a:ext uri="{28A0092B-C50C-407E-A947-70E740481C1C}">
                          <a14:useLocalDpi xmlns:a14="http://schemas.microsoft.com/office/drawing/2010/main" val="0"/>
                        </a:ext>
                      </a:extLst>
                    </a:blip>
                    <a:srcRect/>
                    <a:stretch>
                      <a:fillRect/>
                    </a:stretch>
                  </pic:blipFill>
                  <pic:spPr bwMode="auto">
                    <a:xfrm>
                      <a:off x="0" y="0"/>
                      <a:ext cx="1892300" cy="520700"/>
                    </a:xfrm>
                    <a:prstGeom prst="rect">
                      <a:avLst/>
                    </a:prstGeom>
                    <a:noFill/>
                    <a:ln>
                      <a:noFill/>
                    </a:ln>
                  </pic:spPr>
                </pic:pic>
              </a:graphicData>
            </a:graphic>
          </wp:inline>
        </w:drawing>
      </w:r>
      <w:r w:rsidRPr="00247C07">
        <w:rPr>
          <w:rFonts w:ascii="Times New Roman" w:hAnsi="Times New Roman" w:cs="Times New Roman"/>
          <w:sz w:val="24"/>
          <w:szCs w:val="24"/>
        </w:rPr>
        <w:t>                                      (Щ.5)</w:t>
      </w:r>
    </w:p>
    <w:p w:rsidR="009617EC" w:rsidRPr="00247C07" w:rsidRDefault="009617EC">
      <w:pPr>
        <w:shd w:val="clear" w:color="auto" w:fill="FFFFFF"/>
        <w:ind w:firstLine="283"/>
        <w:jc w:val="both"/>
      </w:pPr>
      <w:r w:rsidRPr="00247C07">
        <w:rPr>
          <w:rFonts w:ascii="Times New Roman" w:hAnsi="Times New Roman" w:cs="Times New Roman"/>
          <w:sz w:val="24"/>
          <w:szCs w:val="24"/>
        </w:rPr>
        <w:t>в крайней фибре бетона (растяжение)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5426056" wp14:editId="1E769C2F">
            <wp:extent cx="1849755" cy="436245"/>
            <wp:effectExtent l="0" t="0" r="0" b="1905"/>
            <wp:docPr id="416" name="Рисунок 416" descr="C:\Users\AMIKHA~1\AppData\Local\Temp\ns\4CFE.files\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MIKHA~1\AppData\Local\Temp\ns\4CFE.files\image399.png"/>
                    <pic:cNvPicPr>
                      <a:picLocks noChangeAspect="1" noChangeArrowheads="1"/>
                    </pic:cNvPicPr>
                  </pic:nvPicPr>
                  <pic:blipFill>
                    <a:blip r:embed="rId1131" r:link="rId1132">
                      <a:extLst>
                        <a:ext uri="{28A0092B-C50C-407E-A947-70E740481C1C}">
                          <a14:useLocalDpi xmlns:a14="http://schemas.microsoft.com/office/drawing/2010/main" val="0"/>
                        </a:ext>
                      </a:extLst>
                    </a:blip>
                    <a:srcRect/>
                    <a:stretch>
                      <a:fillRect/>
                    </a:stretch>
                  </pic:blipFill>
                  <pic:spPr bwMode="auto">
                    <a:xfrm>
                      <a:off x="0" y="0"/>
                      <a:ext cx="1849755" cy="436245"/>
                    </a:xfrm>
                    <a:prstGeom prst="rect">
                      <a:avLst/>
                    </a:prstGeom>
                    <a:noFill/>
                    <a:ln>
                      <a:noFill/>
                    </a:ln>
                  </pic:spPr>
                </pic:pic>
              </a:graphicData>
            </a:graphic>
          </wp:inline>
        </w:drawing>
      </w:r>
      <w:r w:rsidRPr="00247C07">
        <w:rPr>
          <w:rFonts w:ascii="Times New Roman" w:hAnsi="Times New Roman" w:cs="Times New Roman"/>
          <w:sz w:val="24"/>
          <w:szCs w:val="24"/>
        </w:rPr>
        <w:t>                                       (Щ.6)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Относительные деформации от ползучести бетона в уровне центра тяжести его сечения (рисунок </w:t>
      </w:r>
      <w:hyperlink w:anchor="SO0000038" w:tooltip="Рисунок Щ.1" w:history="1">
        <w:r w:rsidRPr="00247C07">
          <w:rPr>
            <w:rStyle w:val="a3"/>
          </w:rPr>
          <w:t>Щ.1</w:t>
        </w:r>
      </w:hyperlink>
      <w:r w:rsidRPr="00247C07">
        <w:rPr>
          <w:rFonts w:ascii="Times New Roman" w:hAnsi="Times New Roman" w:cs="Times New Roman"/>
          <w:sz w:val="24"/>
          <w:szCs w:val="24"/>
        </w:rPr>
        <w:t>) надлежит вычислять по следующим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относительные деформации, отвечающие напряжениям в стальной части сечения</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75281DA" wp14:editId="434C6CAD">
            <wp:extent cx="797560" cy="436245"/>
            <wp:effectExtent l="0" t="0" r="2540" b="1905"/>
            <wp:docPr id="417" name="Рисунок 417" descr="C:\Users\AMIKHA~1\AppData\Local\Temp\ns\4CFE.files\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AMIKHA~1\AppData\Local\Temp\ns\4CFE.files\image400.png"/>
                    <pic:cNvPicPr>
                      <a:picLocks noChangeAspect="1" noChangeArrowheads="1"/>
                    </pic:cNvPicPr>
                  </pic:nvPicPr>
                  <pic:blipFill>
                    <a:blip r:embed="rId1133" r:link="rId1134">
                      <a:extLst>
                        <a:ext uri="{28A0092B-C50C-407E-A947-70E740481C1C}">
                          <a14:useLocalDpi xmlns:a14="http://schemas.microsoft.com/office/drawing/2010/main" val="0"/>
                        </a:ext>
                      </a:extLst>
                    </a:blip>
                    <a:srcRect/>
                    <a:stretch>
                      <a:fillRect/>
                    </a:stretch>
                  </pic:blipFill>
                  <pic:spPr bwMode="auto">
                    <a:xfrm>
                      <a:off x="0" y="0"/>
                      <a:ext cx="797560" cy="436245"/>
                    </a:xfrm>
                    <a:prstGeom prst="rect">
                      <a:avLst/>
                    </a:prstGeom>
                    <a:noFill/>
                    <a:ln>
                      <a:noFill/>
                    </a:ln>
                  </pic:spPr>
                </pic:pic>
              </a:graphicData>
            </a:graphic>
          </wp:inline>
        </w:drawing>
      </w:r>
      <w:r w:rsidRPr="00247C07">
        <w:rPr>
          <w:rFonts w:ascii="Times New Roman" w:hAnsi="Times New Roman" w:cs="Times New Roman"/>
          <w:sz w:val="24"/>
          <w:szCs w:val="24"/>
        </w:rPr>
        <w:t>                                                         (Щ.7)</w:t>
      </w:r>
    </w:p>
    <w:p w:rsidR="009617EC" w:rsidRPr="00247C07" w:rsidRDefault="009617EC">
      <w:pPr>
        <w:shd w:val="clear" w:color="auto" w:fill="FFFFFF"/>
        <w:ind w:firstLine="283"/>
        <w:jc w:val="both"/>
      </w:pPr>
      <w:r w:rsidRPr="00247C07">
        <w:rPr>
          <w:rFonts w:ascii="Times New Roman" w:hAnsi="Times New Roman" w:cs="Times New Roman"/>
          <w:sz w:val="24"/>
          <w:szCs w:val="24"/>
        </w:rPr>
        <w:t>относительные деформации, отвечающие напряжениям в бетонной части сечения</w:t>
      </w:r>
    </w:p>
    <w:p w:rsidR="009617EC" w:rsidRPr="00247C07" w:rsidRDefault="009617EC">
      <w:pPr>
        <w:shd w:val="clear" w:color="auto" w:fill="FFFFFF"/>
        <w:spacing w:before="120" w:after="120"/>
        <w:jc w:val="right"/>
      </w:pPr>
      <w:bookmarkStart w:id="1314" w:name="PO0002975"/>
      <w:r w:rsidRPr="00247C07">
        <w:rPr>
          <w:rFonts w:ascii="Times New Roman" w:hAnsi="Times New Roman" w:cs="Times New Roman"/>
          <w:noProof/>
          <w:sz w:val="24"/>
          <w:szCs w:val="24"/>
          <w:vertAlign w:val="subscript"/>
          <w:lang w:eastAsia="ru-RU"/>
        </w:rPr>
        <w:drawing>
          <wp:inline distT="0" distB="0" distL="0" distR="0" wp14:anchorId="65F1F293" wp14:editId="0DF3E76B">
            <wp:extent cx="786765" cy="436245"/>
            <wp:effectExtent l="0" t="0" r="0" b="1905"/>
            <wp:docPr id="418" name="Рисунок 418" descr="C:\Users\AMIKHA~1\AppData\Local\Temp\ns\4CFE.files\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AMIKHA~1\AppData\Local\Temp\ns\4CFE.files\image401.png"/>
                    <pic:cNvPicPr>
                      <a:picLocks noChangeAspect="1" noChangeArrowheads="1"/>
                    </pic:cNvPicPr>
                  </pic:nvPicPr>
                  <pic:blipFill>
                    <a:blip r:embed="rId1135" r:link="rId1136">
                      <a:extLst>
                        <a:ext uri="{28A0092B-C50C-407E-A947-70E740481C1C}">
                          <a14:useLocalDpi xmlns:a14="http://schemas.microsoft.com/office/drawing/2010/main" val="0"/>
                        </a:ext>
                      </a:extLst>
                    </a:blip>
                    <a:srcRect/>
                    <a:stretch>
                      <a:fillRect/>
                    </a:stretch>
                  </pic:blipFill>
                  <pic:spPr bwMode="auto">
                    <a:xfrm>
                      <a:off x="0" y="0"/>
                      <a:ext cx="786765" cy="436245"/>
                    </a:xfrm>
                    <a:prstGeom prst="rect">
                      <a:avLst/>
                    </a:prstGeom>
                    <a:noFill/>
                    <a:ln>
                      <a:noFill/>
                    </a:ln>
                  </pic:spPr>
                </pic:pic>
              </a:graphicData>
            </a:graphic>
          </wp:inline>
        </w:drawing>
      </w:r>
      <w:r w:rsidRPr="00247C07">
        <w:rPr>
          <w:rFonts w:ascii="Times New Roman" w:hAnsi="Times New Roman" w:cs="Times New Roman"/>
          <w:sz w:val="24"/>
          <w:szCs w:val="24"/>
        </w:rPr>
        <w:t>                                                          (Щ.8)</w:t>
      </w:r>
      <w:bookmarkEnd w:id="1314"/>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2967" w:tooltip="Формула Щ.1" w:history="1">
        <w:r w:rsidRPr="00247C07">
          <w:rPr>
            <w:rStyle w:val="a3"/>
          </w:rPr>
          <w:t>Щ.1</w:t>
        </w:r>
      </w:hyperlink>
      <w:r w:rsidRPr="00247C07">
        <w:rPr>
          <w:rFonts w:ascii="Times New Roman" w:hAnsi="Times New Roman" w:cs="Times New Roman"/>
          <w:sz w:val="24"/>
          <w:szCs w:val="24"/>
        </w:rPr>
        <w:t>) - (</w:t>
      </w:r>
      <w:hyperlink w:anchor="PO0002975" w:tooltip="Формула Щ.8" w:history="1">
        <w:r w:rsidRPr="00247C07">
          <w:rPr>
            <w:rStyle w:val="a3"/>
          </w:rPr>
          <w:t>Щ.8</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α, β, </w:t>
      </w:r>
      <w:r w:rsidRPr="00247C07">
        <w:rPr>
          <w:rFonts w:ascii="Times New Roman" w:hAnsi="Times New Roman" w:cs="Times New Roman"/>
          <w:i/>
          <w:iCs/>
          <w:sz w:val="24"/>
          <w:szCs w:val="24"/>
        </w:rPr>
        <w:t>v</w:t>
      </w:r>
      <w:r w:rsidRPr="00247C07">
        <w:rPr>
          <w:rFonts w:ascii="Times New Roman" w:hAnsi="Times New Roman" w:cs="Times New Roman"/>
          <w:sz w:val="24"/>
          <w:szCs w:val="24"/>
        </w:rPr>
        <w:t xml:space="preserve"> - параметры, связанные с податливостью бетонной и стальной частей сечения и определяемые из выражений:</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101AA91" wp14:editId="17F96D72">
            <wp:extent cx="1127125" cy="436245"/>
            <wp:effectExtent l="0" t="0" r="0" b="1905"/>
            <wp:docPr id="419" name="Рисунок 419" descr="C:\Users\AMIKHA~1\AppData\Local\Temp\ns\4CFE.files\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AMIKHA~1\AppData\Local\Temp\ns\4CFE.files\image402.png"/>
                    <pic:cNvPicPr>
                      <a:picLocks noChangeAspect="1" noChangeArrowheads="1"/>
                    </pic:cNvPicPr>
                  </pic:nvPicPr>
                  <pic:blipFill>
                    <a:blip r:embed="rId1137" r:link="rId1138">
                      <a:extLst>
                        <a:ext uri="{28A0092B-C50C-407E-A947-70E740481C1C}">
                          <a14:useLocalDpi xmlns:a14="http://schemas.microsoft.com/office/drawing/2010/main" val="0"/>
                        </a:ext>
                      </a:extLst>
                    </a:blip>
                    <a:srcRect/>
                    <a:stretch>
                      <a:fillRect/>
                    </a:stretch>
                  </pic:blipFill>
                  <pic:spPr bwMode="auto">
                    <a:xfrm>
                      <a:off x="0" y="0"/>
                      <a:ext cx="1127125" cy="436245"/>
                    </a:xfrm>
                    <a:prstGeom prst="rect">
                      <a:avLst/>
                    </a:prstGeom>
                    <a:noFill/>
                    <a:ln>
                      <a:noFill/>
                    </a:ln>
                  </pic:spPr>
                </pic:pic>
              </a:graphicData>
            </a:graphic>
          </wp:inline>
        </w:drawing>
      </w:r>
      <w:r w:rsidRPr="00247C07">
        <w:rPr>
          <w:rFonts w:ascii="Times New Roman" w:hAnsi="Times New Roman" w:cs="Times New Roman"/>
          <w:sz w:val="24"/>
          <w:szCs w:val="24"/>
        </w:rPr>
        <w:t>                                                     (Щ.9)</w:t>
      </w:r>
    </w:p>
    <w:p w:rsidR="009617EC" w:rsidRPr="00247C07" w:rsidRDefault="009617EC">
      <w:pPr>
        <w:shd w:val="clear" w:color="auto" w:fill="FFFFFF"/>
        <w:jc w:val="right"/>
      </w:pPr>
      <w:r w:rsidRPr="00247C07">
        <w:rPr>
          <w:rFonts w:ascii="Times New Roman" w:hAnsi="Times New Roman" w:cs="Times New Roman"/>
          <w:sz w:val="24"/>
          <w:szCs w:val="24"/>
        </w:rPr>
        <w:t>β = α</w:t>
      </w:r>
      <w:r w:rsidRPr="00247C07">
        <w:rPr>
          <w:rFonts w:ascii="Times New Roman" w:hAnsi="Times New Roman" w:cs="Times New Roman"/>
          <w:i/>
          <w:iCs/>
          <w:sz w:val="24"/>
          <w:szCs w:val="24"/>
        </w:rPr>
        <w:t>v</w:t>
      </w:r>
      <w:r w:rsidRPr="00247C07">
        <w:rPr>
          <w:rFonts w:ascii="Times New Roman" w:hAnsi="Times New Roman" w:cs="Times New Roman"/>
          <w:sz w:val="24"/>
          <w:szCs w:val="24"/>
        </w:rPr>
        <w:t>;                                                            (Щ.10)</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6E8700D" wp14:editId="2E1F810F">
            <wp:extent cx="1275715" cy="520700"/>
            <wp:effectExtent l="0" t="0" r="635" b="0"/>
            <wp:docPr id="420" name="Рисунок 420" descr="C:\Users\AMIKHA~1\AppData\Local\Temp\ns\4CFE.files\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AMIKHA~1\AppData\Local\Temp\ns\4CFE.files\image403.png"/>
                    <pic:cNvPicPr>
                      <a:picLocks noChangeAspect="1" noChangeArrowheads="1"/>
                    </pic:cNvPicPr>
                  </pic:nvPicPr>
                  <pic:blipFill>
                    <a:blip r:embed="rId1139" r:link="rId1140">
                      <a:extLst>
                        <a:ext uri="{28A0092B-C50C-407E-A947-70E740481C1C}">
                          <a14:useLocalDpi xmlns:a14="http://schemas.microsoft.com/office/drawing/2010/main" val="0"/>
                        </a:ext>
                      </a:extLst>
                    </a:blip>
                    <a:srcRect/>
                    <a:stretch>
                      <a:fillRect/>
                    </a:stretch>
                  </pic:blipFill>
                  <pic:spPr bwMode="auto">
                    <a:xfrm>
                      <a:off x="0" y="0"/>
                      <a:ext cx="1275715" cy="520700"/>
                    </a:xfrm>
                    <a:prstGeom prst="rect">
                      <a:avLst/>
                    </a:prstGeom>
                    <a:noFill/>
                    <a:ln>
                      <a:noFill/>
                    </a:ln>
                  </pic:spPr>
                </pic:pic>
              </a:graphicData>
            </a:graphic>
          </wp:inline>
        </w:drawing>
      </w:r>
      <w:r w:rsidRPr="00247C07">
        <w:rPr>
          <w:rFonts w:ascii="Times New Roman" w:hAnsi="Times New Roman" w:cs="Times New Roman"/>
          <w:sz w:val="24"/>
          <w:szCs w:val="24"/>
        </w:rPr>
        <w:t>                                               (Щ.11)</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kr</w:t>
      </w:r>
      <w:r w:rsidRPr="00247C07">
        <w:rPr>
          <w:rFonts w:ascii="Times New Roman" w:hAnsi="Times New Roman" w:cs="Times New Roman"/>
          <w:caps/>
          <w:sz w:val="24"/>
          <w:szCs w:val="24"/>
        </w:rPr>
        <w:t xml:space="preserve"> = </w:t>
      </w: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п</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предельная характеристика ползучести 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f</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принимается по таблице </w:t>
      </w:r>
      <w:hyperlink w:anchor="TO0000105" w:tooltip="Таблица 10.4" w:history="1">
        <w:r w:rsidRPr="00247C07">
          <w:rPr>
            <w:rStyle w:val="a3"/>
          </w:rPr>
          <w:t>10.4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нормативная деформация ползучести бетона, определяемая по </w:t>
      </w:r>
      <w:hyperlink w:anchor="PO0000669" w:tooltip="Пункт 7.15" w:history="1">
        <w:r w:rsidRPr="00247C07">
          <w:rPr>
            <w:rStyle w:val="a3"/>
          </w:rPr>
          <w:t>7.15</w:t>
        </w:r>
      </w:hyperlink>
      <w:r w:rsidRPr="00247C07">
        <w:rPr>
          <w:rFonts w:ascii="Times New Roman" w:hAnsi="Times New Roman" w:cs="Times New Roman"/>
          <w:sz w:val="24"/>
          <w:szCs w:val="24"/>
        </w:rPr>
        <w:t xml:space="preserve"> и приложению </w:t>
      </w:r>
      <w:hyperlink w:anchor="PO0002772" w:tooltip="Приложение Р" w:history="1">
        <w:r w:rsidRPr="00247C07">
          <w:rPr>
            <w:rStyle w:val="a3"/>
          </w:rPr>
          <w:t>Р</w:t>
        </w:r>
      </w:hyperlink>
      <w:r w:rsidRPr="00247C07">
        <w:rPr>
          <w:rFonts w:ascii="Times New Roman" w:hAnsi="Times New Roman" w:cs="Times New Roman"/>
          <w:sz w:val="24"/>
          <w:szCs w:val="24"/>
        </w:rPr>
        <w:t xml:space="preserve"> при уточнении с учетом приложения </w:t>
      </w:r>
      <w:hyperlink w:anchor="PO0002784" w:tooltip="Приложение Т" w:history="1">
        <w:r w:rsidRPr="00247C07">
          <w:rPr>
            <w:rStyle w:val="a3"/>
          </w:rPr>
          <w:t>Т</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bf</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начальное напряжение сжатия соответственно на уровне центра тяжести сечения и в крайней фибре бетона от постоянных нагрузок и воздействий;</w:t>
      </w:r>
    </w:p>
    <w:p w:rsidR="009617EC" w:rsidRPr="00247C07" w:rsidRDefault="009617EC">
      <w:pPr>
        <w:shd w:val="clear" w:color="auto" w:fill="FFFFFF"/>
        <w:ind w:firstLine="283"/>
        <w:jc w:val="both"/>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sbf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условное напряжение в уровне крайней фибры бетона, определяемое из выражения</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9A6EA3A" wp14:editId="63747B60">
            <wp:extent cx="1977390" cy="478155"/>
            <wp:effectExtent l="0" t="0" r="3810" b="0"/>
            <wp:docPr id="421" name="Рисунок 421" descr="C:\Users\AMIKHA~1\AppData\Local\Temp\ns\4CFE.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AMIKHA~1\AppData\Local\Temp\ns\4CFE.files\image404.png"/>
                    <pic:cNvPicPr>
                      <a:picLocks noChangeAspect="1" noChangeArrowheads="1"/>
                    </pic:cNvPicPr>
                  </pic:nvPicPr>
                  <pic:blipFill>
                    <a:blip r:embed="rId1141" r:link="rId1142">
                      <a:extLst>
                        <a:ext uri="{28A0092B-C50C-407E-A947-70E740481C1C}">
                          <a14:useLocalDpi xmlns:a14="http://schemas.microsoft.com/office/drawing/2010/main" val="0"/>
                        </a:ext>
                      </a:extLst>
                    </a:blip>
                    <a:srcRect/>
                    <a:stretch>
                      <a:fillRect/>
                    </a:stretch>
                  </pic:blipFill>
                  <pic:spPr bwMode="auto">
                    <a:xfrm>
                      <a:off x="0" y="0"/>
                      <a:ext cx="1977390" cy="478155"/>
                    </a:xfrm>
                    <a:prstGeom prst="rect">
                      <a:avLst/>
                    </a:prstGeom>
                    <a:noFill/>
                    <a:ln>
                      <a:noFill/>
                    </a:ln>
                  </pic:spPr>
                </pic:pic>
              </a:graphicData>
            </a:graphic>
          </wp:inline>
        </w:drawing>
      </w:r>
      <w:r w:rsidRPr="00247C07">
        <w:rPr>
          <w:rFonts w:ascii="Times New Roman" w:hAnsi="Times New Roman" w:cs="Times New Roman"/>
          <w:sz w:val="24"/>
          <w:szCs w:val="24"/>
        </w:rPr>
        <w:t>                                        (Щ.12)</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W</w:t>
      </w:r>
      <w:r w:rsidRPr="00247C07">
        <w:rPr>
          <w:rFonts w:ascii="Times New Roman" w:hAnsi="Times New Roman" w:cs="Times New Roman"/>
          <w:i/>
          <w:iCs/>
          <w:sz w:val="24"/>
          <w:szCs w:val="24"/>
          <w:vertAlign w:val="subscript"/>
        </w:rPr>
        <w:t>rf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 xml:space="preserve"> - соответственно площадь, момент инерции, моменты сопротивления нижнего и верхнего поясов балки и крайнего ряда арматуры брутто стальной части сечения, включая арматуру;</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r</w:t>
      </w:r>
      <w:r w:rsidRPr="00247C07">
        <w:rPr>
          <w:rFonts w:ascii="Times New Roman" w:hAnsi="Times New Roman" w:cs="Times New Roman"/>
          <w:i/>
          <w:iCs/>
          <w:sz w:val="24"/>
          <w:szCs w:val="24"/>
        </w:rPr>
        <w:t xml:space="preserve"> = E</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rp</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коэффициент приведения по </w:t>
      </w:r>
      <w:hyperlink w:anchor="PO0002037" w:tooltip="Пункт 9.16" w:history="1">
        <w:r w:rsidRPr="00247C07">
          <w:rPr>
            <w:rStyle w:val="a3"/>
          </w:rPr>
          <w:t>9.16</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Остальные обозначения соответствуют </w:t>
      </w:r>
      <w:hyperlink w:anchor="PO0002005" w:tooltip="Пункт 9.5" w:history="1">
        <w:r w:rsidRPr="00247C07">
          <w:rPr>
            <w:rStyle w:val="a3"/>
          </w:rPr>
          <w:t>9.5</w:t>
        </w:r>
      </w:hyperlink>
      <w:r w:rsidRPr="00247C07">
        <w:rPr>
          <w:rFonts w:ascii="Times New Roman" w:hAnsi="Times New Roman" w:cs="Times New Roman"/>
          <w:sz w:val="24"/>
          <w:szCs w:val="24"/>
        </w:rPr>
        <w:t xml:space="preserve"> и </w:t>
      </w:r>
      <w:hyperlink w:anchor="PO0002046" w:tooltip="Пункт 9.19" w:history="1">
        <w:r w:rsidRPr="00247C07">
          <w:rPr>
            <w:rStyle w:val="a3"/>
          </w:rPr>
          <w:t>9.19</w:t>
        </w:r>
      </w:hyperlink>
      <w:r w:rsidRPr="00247C07">
        <w:rPr>
          <w:rFonts w:ascii="Times New Roman" w:hAnsi="Times New Roman" w:cs="Times New Roman"/>
          <w:sz w:val="24"/>
          <w:szCs w:val="24"/>
        </w:rPr>
        <w:t xml:space="preserve"> и рисунку </w:t>
      </w:r>
      <w:hyperlink w:anchor="SO0000038" w:tooltip="Рисунок Щ.1" w:history="1">
        <w:r w:rsidRPr="00247C07">
          <w:rPr>
            <w:rStyle w:val="a3"/>
          </w:rPr>
          <w:t>Щ.1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bookmarkStart w:id="1315" w:name="PO0002983"/>
      <w:r w:rsidRPr="00247C07">
        <w:rPr>
          <w:rFonts w:ascii="Times New Roman" w:hAnsi="Times New Roman" w:cs="Times New Roman"/>
          <w:sz w:val="24"/>
          <w:szCs w:val="24"/>
        </w:rPr>
        <w:t xml:space="preserve">Щ.2 Ползучесть бетона допускается учитывать введением в расчет условного модуля упругости бетона </w:t>
      </w:r>
      <w:bookmarkEnd w:id="1315"/>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если в статически определимой конструкции все постоянные нагрузки, вызывающие напряжение в бетоне, прикладываются в одной стадии и при одной и той же схеме работы. Модуль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6ADF695" wp14:editId="5AD96A66">
            <wp:extent cx="1998980" cy="436245"/>
            <wp:effectExtent l="0" t="0" r="1270" b="1905"/>
            <wp:docPr id="422" name="Рисунок 422" descr="C:\Users\AMIKHA~1\AppData\Local\Temp\ns\4CFE.files\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AMIKHA~1\AppData\Local\Temp\ns\4CFE.files\image405.png"/>
                    <pic:cNvPicPr>
                      <a:picLocks noChangeAspect="1" noChangeArrowheads="1"/>
                    </pic:cNvPicPr>
                  </pic:nvPicPr>
                  <pic:blipFill>
                    <a:blip r:embed="rId1143" r:link="rId1144">
                      <a:extLst>
                        <a:ext uri="{28A0092B-C50C-407E-A947-70E740481C1C}">
                          <a14:useLocalDpi xmlns:a14="http://schemas.microsoft.com/office/drawing/2010/main" val="0"/>
                        </a:ext>
                      </a:extLst>
                    </a:blip>
                    <a:srcRect/>
                    <a:stretch>
                      <a:fillRect/>
                    </a:stretch>
                  </pic:blipFill>
                  <pic:spPr bwMode="auto">
                    <a:xfrm>
                      <a:off x="0" y="0"/>
                      <a:ext cx="1998980" cy="436245"/>
                    </a:xfrm>
                    <a:prstGeom prst="rect">
                      <a:avLst/>
                    </a:prstGeom>
                    <a:noFill/>
                    <a:ln>
                      <a:noFill/>
                    </a:ln>
                  </pic:spPr>
                </pic:pic>
              </a:graphicData>
            </a:graphic>
          </wp:inline>
        </w:drawing>
      </w:r>
      <w:r w:rsidRPr="00247C07">
        <w:rPr>
          <w:rFonts w:ascii="Times New Roman" w:hAnsi="Times New Roman" w:cs="Times New Roman"/>
          <w:sz w:val="24"/>
          <w:szCs w:val="24"/>
        </w:rPr>
        <w:t>                                     (Щ.13)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v</w:t>
      </w:r>
      <w:r w:rsidRPr="00247C07">
        <w:rPr>
          <w:rFonts w:ascii="Times New Roman" w:hAnsi="Times New Roman" w:cs="Times New Roman"/>
          <w:sz w:val="24"/>
          <w:szCs w:val="24"/>
        </w:rPr>
        <w:t>, φ</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rPr>
        <w:t xml:space="preserve"> - см. </w:t>
      </w:r>
      <w:hyperlink w:anchor="PO0002964" w:tooltip="Пункт Щ.1" w:history="1">
        <w:r w:rsidRPr="00247C07">
          <w:rPr>
            <w:rStyle w:val="a3"/>
          </w:rPr>
          <w:t>Щ.1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Внутренние напряжения от ползучести бетона для </w:t>
      </w:r>
      <w:r w:rsidRPr="00247C07">
        <w:rPr>
          <w:rFonts w:ascii="Times New Roman" w:hAnsi="Times New Roman" w:cs="Times New Roman"/>
          <w:i/>
          <w:iCs/>
          <w:sz w:val="24"/>
          <w:szCs w:val="24"/>
        </w:rPr>
        <w:t>i</w:t>
      </w:r>
      <w:r w:rsidRPr="00247C07">
        <w:rPr>
          <w:rFonts w:ascii="Times New Roman" w:hAnsi="Times New Roman" w:cs="Times New Roman"/>
          <w:sz w:val="24"/>
          <w:szCs w:val="24"/>
        </w:rPr>
        <w:t>-й фибры сечения следует вычислять по формуле</w:t>
      </w:r>
    </w:p>
    <w:p w:rsidR="009617EC" w:rsidRPr="00247C07" w:rsidRDefault="009617EC">
      <w:pPr>
        <w:shd w:val="clear" w:color="auto" w:fill="FFFFFF"/>
        <w:spacing w:before="120" w:after="120"/>
        <w:jc w:val="right"/>
        <w:rPr>
          <w:lang w:val="en-US"/>
        </w:rPr>
      </w:pP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lang w:val="en-US"/>
        </w:rPr>
        <w:t>i</w:t>
      </w:r>
      <w:r w:rsidRPr="00247C07">
        <w:rPr>
          <w:rFonts w:ascii="Times New Roman" w:hAnsi="Times New Roman" w:cs="Times New Roman"/>
          <w:sz w:val="24"/>
          <w:szCs w:val="24"/>
          <w:vertAlign w:val="subscript"/>
          <w:lang w:val="en-US"/>
        </w:rPr>
        <w:t>,</w:t>
      </w:r>
      <w:r w:rsidRPr="00247C07">
        <w:rPr>
          <w:rFonts w:ascii="Times New Roman" w:hAnsi="Times New Roman" w:cs="Times New Roman"/>
          <w:i/>
          <w:iCs/>
          <w:sz w:val="24"/>
          <w:szCs w:val="24"/>
          <w:vertAlign w:val="subscript"/>
          <w:lang w:val="en-US"/>
        </w:rPr>
        <w:t>kr</w:t>
      </w:r>
      <w:r w:rsidRPr="00247C07">
        <w:rPr>
          <w:rFonts w:ascii="Times New Roman" w:hAnsi="Times New Roman" w:cs="Times New Roman"/>
          <w:sz w:val="24"/>
          <w:szCs w:val="24"/>
          <w:lang w:val="en-US"/>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lang w:val="en-US"/>
        </w:rPr>
        <w:t>i</w:t>
      </w:r>
      <w:r w:rsidRPr="00247C07">
        <w:rPr>
          <w:rFonts w:ascii="Times New Roman" w:hAnsi="Times New Roman" w:cs="Times New Roman"/>
          <w:sz w:val="24"/>
          <w:szCs w:val="24"/>
          <w:vertAlign w:val="subscript"/>
          <w:lang w:val="en-US"/>
        </w:rPr>
        <w:t>,</w:t>
      </w:r>
      <w:r w:rsidRPr="00247C07">
        <w:rPr>
          <w:rFonts w:ascii="Times New Roman" w:hAnsi="Times New Roman" w:cs="Times New Roman"/>
          <w:i/>
          <w:iCs/>
          <w:sz w:val="24"/>
          <w:szCs w:val="24"/>
          <w:vertAlign w:val="subscript"/>
          <w:lang w:val="en-US"/>
        </w:rPr>
        <w:t>ef</w:t>
      </w:r>
      <w:r w:rsidRPr="00247C07">
        <w:rPr>
          <w:rFonts w:ascii="Times New Roman" w:hAnsi="Times New Roman" w:cs="Times New Roman"/>
          <w:sz w:val="24"/>
          <w:szCs w:val="24"/>
          <w:lang w:val="en-US"/>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lang w:val="en-US"/>
        </w:rPr>
        <w:t>i</w:t>
      </w:r>
      <w:r w:rsidRPr="00247C07">
        <w:rPr>
          <w:rFonts w:ascii="Times New Roman" w:hAnsi="Times New Roman" w:cs="Times New Roman"/>
          <w:sz w:val="24"/>
          <w:szCs w:val="24"/>
          <w:lang w:val="en-US"/>
        </w:rPr>
        <w:t>,                                                     (</w:t>
      </w:r>
      <w:r w:rsidRPr="00247C07">
        <w:rPr>
          <w:rFonts w:ascii="Times New Roman" w:hAnsi="Times New Roman" w:cs="Times New Roman"/>
          <w:sz w:val="24"/>
          <w:szCs w:val="24"/>
        </w:rPr>
        <w:t>Щ</w:t>
      </w:r>
      <w:r w:rsidRPr="00247C07">
        <w:rPr>
          <w:rFonts w:ascii="Times New Roman" w:hAnsi="Times New Roman" w:cs="Times New Roman"/>
          <w:sz w:val="24"/>
          <w:szCs w:val="24"/>
          <w:lang w:val="en-US"/>
        </w:rPr>
        <w:t>.14)</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σ</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rPr>
        <w:t>, σ</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 xml:space="preserve"> - напряжения от постоянных нагрузок, полученные при модуле упругости бетона соответственно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Щ.3 При учете ползучести бетона в статически неопределимых конструкциях необходимо определить внутренние напряжения и внешние силовые факторы (опорные реакции, изгибающие моменты и пр.), а также соответствующие деформации.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Внутренние напряжения и внешние силовые факторы допускается вычислять методом последовательных приближений, принимая усилия 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rPr>
        <w:t xml:space="preserve"> и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в центре тяжести бетонной части сечения за нагрузки (здесь 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rPr>
        <w:t xml:space="preserve"> и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принимаются по </w:t>
      </w:r>
      <w:hyperlink w:anchor="PO0002964" w:tooltip="Пункт Щ.1" w:history="1">
        <w:r w:rsidRPr="00247C07">
          <w:rPr>
            <w:rStyle w:val="a3"/>
          </w:rPr>
          <w:t>Щ.1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этом, выполняя расчет методом сил, бетонную часть сечения надлежит учитывать следующим образом: с модулем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(см. </w:t>
      </w:r>
      <w:hyperlink w:anchor="PO0002983" w:tooltip="Пункт Щ.2" w:history="1">
        <w:r w:rsidRPr="00247C07">
          <w:rPr>
            <w:rStyle w:val="a3"/>
          </w:rPr>
          <w:t>Щ.2</w:t>
        </w:r>
      </w:hyperlink>
      <w:r w:rsidRPr="00247C07">
        <w:rPr>
          <w:rFonts w:ascii="Times New Roman" w:hAnsi="Times New Roman" w:cs="Times New Roman"/>
          <w:sz w:val="24"/>
          <w:szCs w:val="24"/>
        </w:rPr>
        <w:t xml:space="preserve">) - при определении основных и побочных перемещений; с модулем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при определении напряжений в центре тяжести бетона от внешних силовых факторов, вызванных ползучестью. Выраженные через φ</w:t>
      </w:r>
      <w:r w:rsidRPr="00247C07">
        <w:rPr>
          <w:rFonts w:ascii="Times New Roman" w:hAnsi="Times New Roman" w:cs="Times New Roman"/>
          <w:i/>
          <w:iCs/>
          <w:sz w:val="24"/>
          <w:szCs w:val="24"/>
          <w:vertAlign w:val="subscript"/>
        </w:rPr>
        <w:t>kr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значения предельной характеристики ползучести, используемые для определения 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rPr>
        <w:t xml:space="preserve"> при последовательных приближениях, приведены в таблице </w:t>
      </w:r>
      <w:hyperlink w:anchor="TO0000156" w:tooltip="Таблица Щ.1" w:history="1">
        <w:r w:rsidRPr="00247C07">
          <w:rPr>
            <w:rStyle w:val="a3"/>
          </w:rPr>
          <w:t>Щ.1</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Щ.1</w:t>
      </w:r>
    </w:p>
    <w:tbl>
      <w:tblPr>
        <w:tblW w:w="5000" w:type="pct"/>
        <w:jc w:val="center"/>
        <w:shd w:val="clear" w:color="auto" w:fill="FFFFFF"/>
        <w:tblCellMar>
          <w:left w:w="0" w:type="dxa"/>
          <w:right w:w="0" w:type="dxa"/>
        </w:tblCellMar>
        <w:tblLook w:val="04A0" w:firstRow="1" w:lastRow="0" w:firstColumn="1" w:lastColumn="0" w:noHBand="0" w:noVBand="1"/>
      </w:tblPr>
      <w:tblGrid>
        <w:gridCol w:w="2106"/>
        <w:gridCol w:w="4374"/>
        <w:gridCol w:w="2931"/>
      </w:tblGrid>
      <w:tr w:rsidR="009617EC" w:rsidRPr="00247C07">
        <w:trPr>
          <w:tblHeader/>
          <w:jc w:val="center"/>
        </w:trPr>
        <w:tc>
          <w:tcPr>
            <w:tcW w:w="111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316" w:name="TO0000156"/>
            <w:r w:rsidRPr="00247C07">
              <w:rPr>
                <w:rFonts w:ascii="Times New Roman" w:hAnsi="Times New Roman" w:cs="Times New Roman"/>
              </w:rPr>
              <w:t>Номер приближения</w:t>
            </w:r>
            <w:bookmarkEnd w:id="1316"/>
          </w:p>
        </w:tc>
        <w:tc>
          <w:tcPr>
            <w:tcW w:w="388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предельной характеристики ползучести бетона φ</w:t>
            </w:r>
            <w:r w:rsidRPr="00247C07">
              <w:rPr>
                <w:rFonts w:ascii="Times New Roman" w:hAnsi="Times New Roman" w:cs="Times New Roman"/>
                <w:i/>
                <w:iCs/>
                <w:vertAlign w:val="subscript"/>
              </w:rPr>
              <w:t>kr</w:t>
            </w:r>
            <w:r w:rsidRPr="00247C07">
              <w:rPr>
                <w:rFonts w:ascii="Times New Roman" w:hAnsi="Times New Roman" w:cs="Times New Roman"/>
              </w:rPr>
              <w:t xml:space="preserve"> при вычислении</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23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напряжений от ползучести бетона на уровне центра тяжести бетонной части сечения σ</w:t>
            </w:r>
            <w:r w:rsidRPr="00247C07">
              <w:rPr>
                <w:rFonts w:ascii="Times New Roman" w:hAnsi="Times New Roman" w:cs="Times New Roman"/>
                <w:i/>
                <w:iCs/>
                <w:vertAlign w:val="subscript"/>
              </w:rPr>
              <w:t>b</w:t>
            </w:r>
            <w:r w:rsidRPr="00247C07">
              <w:rPr>
                <w:rFonts w:ascii="Times New Roman" w:hAnsi="Times New Roman" w:cs="Times New Roman"/>
                <w:vertAlign w:val="subscript"/>
              </w:rPr>
              <w:t>,</w:t>
            </w:r>
            <w:r w:rsidRPr="00247C07">
              <w:rPr>
                <w:rFonts w:ascii="Times New Roman" w:hAnsi="Times New Roman" w:cs="Times New Roman"/>
                <w:i/>
                <w:iCs/>
                <w:vertAlign w:val="subscript"/>
              </w:rPr>
              <w:t>kr</w:t>
            </w:r>
          </w:p>
        </w:tc>
        <w:tc>
          <w:tcPr>
            <w:tcW w:w="1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основных и побочных перемещений</w:t>
            </w:r>
          </w:p>
        </w:tc>
      </w:tr>
      <w:tr w:rsidR="009617EC" w:rsidRPr="00247C07">
        <w:trPr>
          <w:jc w:val="center"/>
        </w:trPr>
        <w:tc>
          <w:tcPr>
            <w:tcW w:w="111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23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φ</w:t>
            </w:r>
            <w:r w:rsidRPr="00247C07">
              <w:rPr>
                <w:rFonts w:ascii="Times New Roman" w:hAnsi="Times New Roman" w:cs="Times New Roman"/>
                <w:i/>
                <w:iCs/>
                <w:vertAlign w:val="subscript"/>
              </w:rPr>
              <w:t>kr</w:t>
            </w:r>
          </w:p>
        </w:tc>
        <w:tc>
          <w:tcPr>
            <w:tcW w:w="15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0,5φ</w:t>
            </w:r>
            <w:r w:rsidRPr="00247C07">
              <w:rPr>
                <w:rFonts w:ascii="Times New Roman" w:hAnsi="Times New Roman" w:cs="Times New Roman"/>
                <w:i/>
                <w:iCs/>
                <w:vertAlign w:val="subscript"/>
              </w:rPr>
              <w:t>kr</w:t>
            </w:r>
          </w:p>
        </w:tc>
      </w:tr>
      <w:tr w:rsidR="009617EC" w:rsidRPr="00247C07">
        <w:trPr>
          <w:jc w:val="center"/>
        </w:trPr>
        <w:tc>
          <w:tcPr>
            <w:tcW w:w="111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w:t>
            </w:r>
          </w:p>
        </w:tc>
        <w:tc>
          <w:tcPr>
            <w:tcW w:w="232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0,5φ</w:t>
            </w:r>
            <w:r w:rsidRPr="00247C07">
              <w:rPr>
                <w:rFonts w:ascii="Times New Roman" w:hAnsi="Times New Roman" w:cs="Times New Roman"/>
                <w:i/>
                <w:iCs/>
                <w:vertAlign w:val="subscript"/>
              </w:rPr>
              <w:t>kr</w:t>
            </w:r>
          </w:p>
        </w:tc>
        <w:tc>
          <w:tcPr>
            <w:tcW w:w="1557"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0,38φ</w:t>
            </w:r>
            <w:r w:rsidRPr="00247C07">
              <w:rPr>
                <w:rFonts w:ascii="Times New Roman" w:hAnsi="Times New Roman" w:cs="Times New Roman"/>
                <w:i/>
                <w:iCs/>
                <w:vertAlign w:val="subscript"/>
              </w:rPr>
              <w:t>kr</w:t>
            </w:r>
          </w:p>
        </w:tc>
      </w:tr>
      <w:tr w:rsidR="009617EC" w:rsidRPr="00247C07">
        <w:trPr>
          <w:jc w:val="center"/>
        </w:trPr>
        <w:tc>
          <w:tcPr>
            <w:tcW w:w="111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w:t>
            </w:r>
          </w:p>
        </w:tc>
        <w:tc>
          <w:tcPr>
            <w:tcW w:w="23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0,38φ</w:t>
            </w:r>
            <w:r w:rsidRPr="00247C07">
              <w:rPr>
                <w:rFonts w:ascii="Times New Roman" w:hAnsi="Times New Roman" w:cs="Times New Roman"/>
                <w:i/>
                <w:iCs/>
                <w:vertAlign w:val="subscript"/>
              </w:rPr>
              <w:t>kr</w:t>
            </w:r>
          </w:p>
        </w:tc>
        <w:tc>
          <w:tcPr>
            <w:tcW w:w="1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0,32φ</w:t>
            </w:r>
            <w:r w:rsidRPr="00247C07">
              <w:rPr>
                <w:rFonts w:ascii="Times New Roman" w:hAnsi="Times New Roman" w:cs="Times New Roman"/>
                <w:i/>
                <w:iCs/>
                <w:vertAlign w:val="subscript"/>
              </w:rPr>
              <w:t>kr</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Щ.4 Прогибы конструкции от ползучести бетона следует определять, рассматривая стальную часть сечения под действием сил σ</w:t>
      </w:r>
      <w:r w:rsidRPr="00247C07">
        <w:rPr>
          <w:rFonts w:ascii="Times New Roman" w:hAnsi="Times New Roman" w:cs="Times New Roman"/>
          <w:i/>
          <w:iCs/>
          <w:sz w:val="24"/>
          <w:szCs w:val="24"/>
          <w:vertAlign w:val="subscript"/>
        </w:rPr>
        <w:t>kr</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приложенных в уровне центра тяжести сечения бетона. Для статически определимых конструкций имеет место равенство σ</w:t>
      </w:r>
      <w:r w:rsidRPr="00247C07">
        <w:rPr>
          <w:rFonts w:ascii="Times New Roman" w:hAnsi="Times New Roman" w:cs="Times New Roman"/>
          <w:i/>
          <w:iCs/>
          <w:sz w:val="24"/>
          <w:szCs w:val="24"/>
          <w:vertAlign w:val="subscript"/>
        </w:rPr>
        <w:t>kr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σ</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для статически неопределимых систем σ</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rPr>
        <w:t xml:space="preserve"> равно сумме внутренних напряжений и напряжений от внешних силовых факторов, вызванных ползучестью.</w:t>
      </w:r>
    </w:p>
    <w:p w:rsidR="009617EC" w:rsidRPr="00247C07" w:rsidRDefault="009617EC">
      <w:pPr>
        <w:shd w:val="clear" w:color="auto" w:fill="FFFFFF"/>
        <w:ind w:firstLine="283"/>
        <w:jc w:val="both"/>
      </w:pPr>
      <w:r w:rsidRPr="00247C07">
        <w:rPr>
          <w:rFonts w:ascii="Times New Roman" w:hAnsi="Times New Roman" w:cs="Times New Roman"/>
          <w:sz w:val="24"/>
          <w:szCs w:val="24"/>
        </w:rPr>
        <w:t>Щ.5 Деформации обжатия замоноличенных бетоном поперечных швов сборной железобетонной плиты необходимо учитывать в расчетах, если продольная арматура плиты не состыкована в швах и при этом плита не имеет предварительного напряжения в продольном направлении.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Деформации обжатия поперечных швов следует учитывать введением в выражения для α, β,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rPr>
        <w:t xml:space="preserve"> (см. </w:t>
      </w:r>
      <w:hyperlink w:anchor="PO0002964" w:tooltip="Пункт Щ.1" w:history="1">
        <w:r w:rsidRPr="00247C07">
          <w:rPr>
            <w:rStyle w:val="a3"/>
          </w:rPr>
          <w:t>Щ.1</w:t>
        </w:r>
      </w:hyperlink>
      <w:r w:rsidRPr="00247C07">
        <w:rPr>
          <w:rFonts w:ascii="Times New Roman" w:hAnsi="Times New Roman" w:cs="Times New Roman"/>
          <w:sz w:val="24"/>
          <w:szCs w:val="24"/>
        </w:rPr>
        <w:t xml:space="preserve"> и </w:t>
      </w:r>
      <w:hyperlink w:anchor="PO0002983" w:tooltip="Пункт Щ.2" w:history="1">
        <w:r w:rsidRPr="00247C07">
          <w:rPr>
            <w:rStyle w:val="a3"/>
          </w:rPr>
          <w:t>Щ.2</w:t>
        </w:r>
      </w:hyperlink>
      <w:r w:rsidRPr="00247C07">
        <w:rPr>
          <w:rFonts w:ascii="Times New Roman" w:hAnsi="Times New Roman" w:cs="Times New Roman"/>
          <w:sz w:val="24"/>
          <w:szCs w:val="24"/>
        </w:rPr>
        <w:t>) обобщенной характеристики ползучести бетона и обжатия поперечных швов φ</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 определяемой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61D3B4B4" wp14:editId="11C83B94">
            <wp:extent cx="1350645" cy="436245"/>
            <wp:effectExtent l="0" t="0" r="1905" b="1905"/>
            <wp:docPr id="423" name="Рисунок 423" descr="C:\Users\AMIKHA~1\AppData\Local\Temp\ns\4CFE.files\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AMIKHA~1\AppData\Local\Temp\ns\4CFE.files\image406.png"/>
                    <pic:cNvPicPr>
                      <a:picLocks noChangeAspect="1" noChangeArrowheads="1"/>
                    </pic:cNvPicPr>
                  </pic:nvPicPr>
                  <pic:blipFill>
                    <a:blip r:embed="rId1145" r:link="rId1146">
                      <a:extLst>
                        <a:ext uri="{28A0092B-C50C-407E-A947-70E740481C1C}">
                          <a14:useLocalDpi xmlns:a14="http://schemas.microsoft.com/office/drawing/2010/main" val="0"/>
                        </a:ext>
                      </a:extLst>
                    </a:blip>
                    <a:srcRect/>
                    <a:stretch>
                      <a:fillRect/>
                    </a:stretch>
                  </pic:blipFill>
                  <pic:spPr bwMode="auto">
                    <a:xfrm>
                      <a:off x="0" y="0"/>
                      <a:ext cx="1350645" cy="436245"/>
                    </a:xfrm>
                    <a:prstGeom prst="rect">
                      <a:avLst/>
                    </a:prstGeom>
                    <a:noFill/>
                    <a:ln>
                      <a:noFill/>
                    </a:ln>
                  </pic:spPr>
                </pic:pic>
              </a:graphicData>
            </a:graphic>
          </wp:inline>
        </w:drawing>
      </w:r>
      <w:r w:rsidRPr="00247C07">
        <w:rPr>
          <w:rFonts w:ascii="Times New Roman" w:hAnsi="Times New Roman" w:cs="Times New Roman"/>
          <w:sz w:val="24"/>
          <w:szCs w:val="24"/>
        </w:rPr>
        <w:t>                                               (Щ.15)</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L </w:t>
      </w:r>
      <w:r w:rsidRPr="00247C07">
        <w:rPr>
          <w:rFonts w:ascii="Times New Roman" w:hAnsi="Times New Roman" w:cs="Times New Roman"/>
          <w:sz w:val="24"/>
          <w:szCs w:val="24"/>
        </w:rPr>
        <w:t>- длина сжатой постоянными нагрузками и воздействиями железобетонной плиты;</w:t>
      </w:r>
    </w:p>
    <w:p w:rsidR="009617EC" w:rsidRPr="00247C07" w:rsidRDefault="009617EC">
      <w:pPr>
        <w:shd w:val="clear" w:color="auto" w:fill="FFFFFF"/>
        <w:ind w:firstLine="283"/>
        <w:jc w:val="both"/>
      </w:pPr>
      <w:r w:rsidRPr="00247C07">
        <w:rPr>
          <w:rFonts w:ascii="Times New Roman" w:hAnsi="Times New Roman" w:cs="Times New Roman"/>
          <w:sz w:val="24"/>
          <w:szCs w:val="24"/>
        </w:rPr>
        <w:t>ΣΔ</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 xml:space="preserve"> - суммарная деформация обжатия поперечных швов, расположенных на длине </w:t>
      </w:r>
      <w:r w:rsidRPr="00247C07">
        <w:rPr>
          <w:rFonts w:ascii="Times New Roman" w:hAnsi="Times New Roman" w:cs="Times New Roman"/>
          <w:i/>
          <w:iCs/>
          <w:sz w:val="24"/>
          <w:szCs w:val="24"/>
        </w:rPr>
        <w:t>L</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kr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принимается по </w:t>
      </w:r>
      <w:hyperlink w:anchor="PO0002964" w:tooltip="Пункт Щ.1" w:history="1">
        <w:r w:rsidRPr="00247C07">
          <w:rPr>
            <w:rStyle w:val="a3"/>
          </w:rPr>
          <w:t>Щ.1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принимаются по </w:t>
      </w:r>
      <w:hyperlink w:anchor="PO0000706" w:tooltip="Пункт 7.24" w:history="1">
        <w:r w:rsidRPr="00247C07">
          <w:rPr>
            <w:rStyle w:val="a3"/>
          </w:rPr>
          <w:t>7.24</w:t>
        </w:r>
      </w:hyperlink>
      <w:r w:rsidRPr="00247C07">
        <w:rPr>
          <w:rFonts w:ascii="Times New Roman" w:hAnsi="Times New Roman" w:cs="Times New Roman"/>
          <w:sz w:val="24"/>
          <w:szCs w:val="24"/>
        </w:rPr>
        <w:t xml:space="preserve"> и </w:t>
      </w:r>
      <w:hyperlink w:anchor="PO0000743" w:tooltip="Пункт 7.32" w:history="1">
        <w:r w:rsidRPr="00247C07">
          <w:rPr>
            <w:rStyle w:val="a3"/>
          </w:rPr>
          <w:t>7.32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отсутствии опытных данных величину Δ</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 см, допускается вычислять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Δ</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 xml:space="preserve"> = 0,005 + 0,00035</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d</w:t>
      </w:r>
      <w:r w:rsidRPr="00247C07">
        <w:rPr>
          <w:rFonts w:ascii="Times New Roman" w:hAnsi="Times New Roman" w:cs="Times New Roman"/>
          <w:sz w:val="24"/>
          <w:szCs w:val="24"/>
        </w:rPr>
        <w:t>,                                          (Щ.16)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d</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ширина шва (зазор между торцами сборных плит).</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Щ.6 Учет виброползучести бетона следует выполнять введением в расчет условного модуля упругости бетона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vkr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вычисляемого по </w:t>
      </w:r>
      <w:hyperlink w:anchor="PO0002983" w:tooltip="Пункт Щ.2" w:history="1">
        <w:r w:rsidRPr="00247C07">
          <w:rPr>
            <w:rStyle w:val="a3"/>
          </w:rPr>
          <w:t>Щ.2</w:t>
        </w:r>
      </w:hyperlink>
      <w:r w:rsidRPr="00247C07">
        <w:rPr>
          <w:rFonts w:ascii="Times New Roman" w:hAnsi="Times New Roman" w:cs="Times New Roman"/>
          <w:sz w:val="24"/>
          <w:szCs w:val="24"/>
        </w:rPr>
        <w:t>, с заменой φ</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rPr>
        <w:t xml:space="preserve"> на φ</w:t>
      </w:r>
      <w:r w:rsidRPr="00247C07">
        <w:rPr>
          <w:rFonts w:ascii="Times New Roman" w:hAnsi="Times New Roman" w:cs="Times New Roman"/>
          <w:i/>
          <w:iCs/>
          <w:sz w:val="24"/>
          <w:szCs w:val="24"/>
          <w:vertAlign w:val="subscript"/>
        </w:rPr>
        <w:t>vkr</w:t>
      </w:r>
      <w:r w:rsidRPr="00247C07">
        <w:rPr>
          <w:rFonts w:ascii="Times New Roman" w:hAnsi="Times New Roman" w:cs="Times New Roman"/>
          <w:sz w:val="24"/>
          <w:szCs w:val="24"/>
        </w:rPr>
        <w:t>, определяемой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9A25C9B" wp14:editId="74C776DB">
            <wp:extent cx="3009265" cy="436245"/>
            <wp:effectExtent l="0" t="0" r="635" b="1905"/>
            <wp:docPr id="424" name="Рисунок 424" descr="C:\Users\AMIKHA~1\AppData\Local\Temp\ns\4CFE.files\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AMIKHA~1\AppData\Local\Temp\ns\4CFE.files\image407.png"/>
                    <pic:cNvPicPr>
                      <a:picLocks noChangeAspect="1" noChangeArrowheads="1"/>
                    </pic:cNvPicPr>
                  </pic:nvPicPr>
                  <pic:blipFill>
                    <a:blip r:embed="rId1147" r:link="rId1148">
                      <a:extLst>
                        <a:ext uri="{28A0092B-C50C-407E-A947-70E740481C1C}">
                          <a14:useLocalDpi xmlns:a14="http://schemas.microsoft.com/office/drawing/2010/main" val="0"/>
                        </a:ext>
                      </a:extLst>
                    </a:blip>
                    <a:srcRect/>
                    <a:stretch>
                      <a:fillRect/>
                    </a:stretch>
                  </pic:blipFill>
                  <pic:spPr bwMode="auto">
                    <a:xfrm>
                      <a:off x="0" y="0"/>
                      <a:ext cx="3009265" cy="436245"/>
                    </a:xfrm>
                    <a:prstGeom prst="rect">
                      <a:avLst/>
                    </a:prstGeom>
                    <a:noFill/>
                    <a:ln>
                      <a:noFill/>
                    </a:ln>
                  </pic:spPr>
                </pic:pic>
              </a:graphicData>
            </a:graphic>
          </wp:inline>
        </w:drawing>
      </w:r>
      <w:r w:rsidRPr="00247C07">
        <w:rPr>
          <w:rFonts w:ascii="Times New Roman" w:hAnsi="Times New Roman" w:cs="Times New Roman"/>
          <w:sz w:val="24"/>
          <w:szCs w:val="24"/>
        </w:rPr>
        <w:t>                       (Щ.17)</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ρ</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 σ</w:t>
      </w:r>
      <w:r w:rsidRPr="00247C07">
        <w:rPr>
          <w:rFonts w:ascii="Times New Roman" w:hAnsi="Times New Roman" w:cs="Times New Roman"/>
          <w:sz w:val="24"/>
          <w:szCs w:val="24"/>
          <w:vertAlign w:val="subscript"/>
        </w:rPr>
        <w:t>min,1</w:t>
      </w:r>
      <w:r w:rsidRPr="00247C07">
        <w:rPr>
          <w:rFonts w:ascii="Times New Roman" w:hAnsi="Times New Roman" w:cs="Times New Roman"/>
          <w:sz w:val="24"/>
          <w:szCs w:val="24"/>
        </w:rPr>
        <w:t>/σ</w:t>
      </w:r>
      <w:r w:rsidRPr="00247C07">
        <w:rPr>
          <w:rFonts w:ascii="Times New Roman" w:hAnsi="Times New Roman" w:cs="Times New Roman"/>
          <w:sz w:val="24"/>
          <w:szCs w:val="24"/>
          <w:vertAlign w:val="subscript"/>
        </w:rPr>
        <w:t>max,1</w:t>
      </w:r>
      <w:r w:rsidRPr="00247C07">
        <w:rPr>
          <w:rFonts w:ascii="Times New Roman" w:hAnsi="Times New Roman" w:cs="Times New Roman"/>
          <w:sz w:val="24"/>
          <w:szCs w:val="24"/>
        </w:rPr>
        <w:t xml:space="preserve"> - характеристика цикла начальных напряжений в бетоне, определенных без учета виброползучести и ползучести;</w:t>
      </w:r>
    </w:p>
    <w:p w:rsidR="009617EC" w:rsidRPr="00247C07" w:rsidRDefault="009617EC">
      <w:pPr>
        <w:shd w:val="clear" w:color="auto" w:fill="FFFFFF"/>
        <w:ind w:firstLine="283"/>
        <w:jc w:val="both"/>
      </w:pPr>
      <w:r w:rsidRPr="00247C07">
        <w:rPr>
          <w:rFonts w:ascii="Times New Roman" w:hAnsi="Times New Roman" w:cs="Times New Roman"/>
          <w:sz w:val="24"/>
          <w:szCs w:val="24"/>
        </w:rPr>
        <w:t>φ</w:t>
      </w:r>
      <w:r w:rsidRPr="00247C07">
        <w:rPr>
          <w:rFonts w:ascii="Times New Roman" w:hAnsi="Times New Roman" w:cs="Times New Roman"/>
          <w:i/>
          <w:iCs/>
          <w:sz w:val="24"/>
          <w:szCs w:val="24"/>
          <w:vertAlign w:val="subscript"/>
        </w:rPr>
        <w:t>kr</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п</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принимаются по </w:t>
      </w:r>
      <w:hyperlink w:anchor="PO0002964" w:tooltip="Пункт Щ.1" w:history="1">
        <w:r w:rsidRPr="00247C07">
          <w:rPr>
            <w:rStyle w:val="a3"/>
          </w:rPr>
          <w:t>Щ.1</w:t>
        </w:r>
      </w:hyperlink>
      <w:r w:rsidRPr="00247C07">
        <w:rPr>
          <w:rFonts w:ascii="Times New Roman" w:hAnsi="Times New Roman" w:cs="Times New Roman"/>
          <w:sz w:val="24"/>
          <w:szCs w:val="24"/>
        </w:rPr>
        <w:t>.</w:t>
      </w:r>
    </w:p>
    <w:p w:rsidR="009617EC" w:rsidRPr="00247C07" w:rsidRDefault="009617EC">
      <w:pPr>
        <w:pStyle w:val="1"/>
        <w:rPr>
          <w:rFonts w:eastAsia="Times New Roman"/>
        </w:rPr>
      </w:pPr>
      <w:bookmarkStart w:id="1317" w:name="PO0003000"/>
      <w:bookmarkStart w:id="1318" w:name="_Toc293934214"/>
      <w:bookmarkStart w:id="1319" w:name="_Toc294192296"/>
      <w:bookmarkStart w:id="1320" w:name="_Toc294192629"/>
      <w:bookmarkStart w:id="1321" w:name="_Toc294193300"/>
      <w:bookmarkStart w:id="1322" w:name="_Toc295317089"/>
      <w:bookmarkEnd w:id="1317"/>
      <w:bookmarkEnd w:id="1318"/>
      <w:bookmarkEnd w:id="1319"/>
      <w:bookmarkEnd w:id="1320"/>
      <w:bookmarkEnd w:id="1321"/>
      <w:r w:rsidRPr="00247C07">
        <w:rPr>
          <w:rFonts w:eastAsia="Times New Roman"/>
        </w:rPr>
        <w:t xml:space="preserve">Приложение Э </w:t>
      </w:r>
      <w:r w:rsidRPr="00247C07">
        <w:rPr>
          <w:rFonts w:eastAsia="Times New Roman"/>
        </w:rPr>
        <w:br/>
        <w:t>(обязательное)</w:t>
      </w:r>
      <w:bookmarkEnd w:id="1322"/>
    </w:p>
    <w:p w:rsidR="009617EC" w:rsidRPr="00247C07" w:rsidRDefault="009617EC">
      <w:pPr>
        <w:spacing w:before="120" w:after="120"/>
        <w:jc w:val="center"/>
        <w:rPr>
          <w:rFonts w:eastAsiaTheme="minorEastAsia"/>
        </w:rPr>
      </w:pPr>
      <w:bookmarkStart w:id="1323" w:name="_Toc293934215"/>
      <w:bookmarkStart w:id="1324" w:name="_Toc294192297"/>
      <w:bookmarkStart w:id="1325" w:name="_Toc294192630"/>
      <w:bookmarkStart w:id="1326" w:name="_Toc294193301"/>
      <w:bookmarkStart w:id="1327" w:name="_Toc295317090"/>
      <w:bookmarkEnd w:id="1323"/>
      <w:bookmarkEnd w:id="1324"/>
      <w:bookmarkEnd w:id="1325"/>
      <w:bookmarkEnd w:id="1326"/>
      <w:r w:rsidRPr="00247C07">
        <w:rPr>
          <w:rFonts w:ascii="Times New Roman" w:hAnsi="Times New Roman" w:cs="Times New Roman"/>
          <w:b/>
          <w:bCs/>
          <w:sz w:val="24"/>
          <w:szCs w:val="24"/>
        </w:rPr>
        <w:t>Определение напряжений в сталежелезобетонных балках от усадки бетона и температурных воздействий</w:t>
      </w:r>
      <w:bookmarkEnd w:id="1327"/>
    </w:p>
    <w:p w:rsidR="009617EC" w:rsidRPr="00247C07" w:rsidRDefault="009617EC">
      <w:pPr>
        <w:shd w:val="clear" w:color="auto" w:fill="FFFFFF"/>
        <w:ind w:firstLine="283"/>
        <w:jc w:val="both"/>
      </w:pPr>
      <w:bookmarkStart w:id="1328" w:name="PO0003002"/>
      <w:r w:rsidRPr="00247C07">
        <w:rPr>
          <w:rFonts w:ascii="Times New Roman" w:hAnsi="Times New Roman" w:cs="Times New Roman"/>
          <w:sz w:val="24"/>
          <w:szCs w:val="24"/>
        </w:rPr>
        <w:t>Э.1 Напряжения в стали и бетоне для статически определимой конструкции, состоящей из стальной балки со сплошной стенкой и объединенной с ней в уровне проезда железобетонной плиты, надлежит определять по формулам:</w:t>
      </w:r>
      <w:bookmarkEnd w:id="1328"/>
    </w:p>
    <w:p w:rsidR="009617EC" w:rsidRPr="00247C07" w:rsidRDefault="009617EC">
      <w:pPr>
        <w:shd w:val="clear" w:color="auto" w:fill="FFFFFF"/>
        <w:ind w:firstLine="283"/>
        <w:jc w:val="both"/>
      </w:pPr>
      <w:r w:rsidRPr="00247C07">
        <w:rPr>
          <w:rFonts w:ascii="Times New Roman" w:hAnsi="Times New Roman" w:cs="Times New Roman"/>
          <w:sz w:val="24"/>
          <w:szCs w:val="24"/>
        </w:rPr>
        <w:t>а) от усадки бетона</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3279384" wp14:editId="4052EE6B">
            <wp:extent cx="2265045" cy="520700"/>
            <wp:effectExtent l="0" t="0" r="1905" b="0"/>
            <wp:docPr id="425" name="Рисунок 425" descr="C:\Users\AMIKHA~1\AppData\Local\Temp\ns\4CFE.files\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AMIKHA~1\AppData\Local\Temp\ns\4CFE.files\image408.png"/>
                    <pic:cNvPicPr>
                      <a:picLocks noChangeAspect="1" noChangeArrowheads="1"/>
                    </pic:cNvPicPr>
                  </pic:nvPicPr>
                  <pic:blipFill>
                    <a:blip r:embed="rId1149" r:link="rId1150">
                      <a:extLst>
                        <a:ext uri="{28A0092B-C50C-407E-A947-70E740481C1C}">
                          <a14:useLocalDpi xmlns:a14="http://schemas.microsoft.com/office/drawing/2010/main" val="0"/>
                        </a:ext>
                      </a:extLst>
                    </a:blip>
                    <a:srcRect/>
                    <a:stretch>
                      <a:fillRect/>
                    </a:stretch>
                  </pic:blipFill>
                  <pic:spPr bwMode="auto">
                    <a:xfrm>
                      <a:off x="0" y="0"/>
                      <a:ext cx="2265045" cy="520700"/>
                    </a:xfrm>
                    <a:prstGeom prst="rect">
                      <a:avLst/>
                    </a:prstGeom>
                    <a:noFill/>
                    <a:ln>
                      <a:noFill/>
                    </a:ln>
                  </pic:spPr>
                </pic:pic>
              </a:graphicData>
            </a:graphic>
          </wp:inline>
        </w:drawing>
      </w:r>
      <w:r w:rsidRPr="00247C07">
        <w:rPr>
          <w:rFonts w:ascii="Times New Roman" w:hAnsi="Times New Roman" w:cs="Times New Roman"/>
          <w:sz w:val="24"/>
          <w:szCs w:val="24"/>
        </w:rPr>
        <w:t>                                        (Э.1)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I</w:t>
      </w:r>
      <w:r w:rsidRPr="00247C07">
        <w:rPr>
          <w:rFonts w:ascii="Times New Roman" w:hAnsi="Times New Roman" w:cs="Times New Roman"/>
          <w:i/>
          <w:iCs/>
          <w:sz w:val="24"/>
          <w:szCs w:val="24"/>
          <w:vertAlign w:val="subscript"/>
        </w:rPr>
        <w:t>stb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приведенные к стали площадь и момент инерции брутто поперечного сечения сталежелезобетонной балки при модуле упругости бетона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определяемом по </w:t>
      </w:r>
      <w:hyperlink w:anchor="PO0002013" w:tooltip="Пункт 9.9" w:history="1">
        <w:r w:rsidRPr="00247C07">
          <w:rPr>
            <w:rStyle w:val="a3"/>
          </w:rPr>
          <w:t>9.9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стальной части сечения, включая арматуру железобетонной плиты;</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shr</w:t>
      </w:r>
      <w:r w:rsidRPr="00247C07">
        <w:rPr>
          <w:rFonts w:ascii="Times New Roman" w:hAnsi="Times New Roman" w:cs="Times New Roman"/>
          <w:i/>
          <w:iCs/>
          <w:sz w:val="24"/>
          <w:szCs w:val="24"/>
        </w:rPr>
        <w:t xml:space="preserve"> = A</w:t>
      </w:r>
      <w:r w:rsidRPr="00247C07">
        <w:rPr>
          <w:rFonts w:ascii="Times New Roman" w:hAnsi="Times New Roman" w:cs="Times New Roman"/>
          <w:i/>
          <w:iCs/>
          <w:sz w:val="24"/>
          <w:szCs w:val="24"/>
          <w:vertAlign w:val="subscript"/>
        </w:rPr>
        <w:t>st</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stb</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stb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расстояние от центра тяжести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до центра тяжести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Z</w:t>
      </w:r>
      <w:r w:rsidRPr="00247C07">
        <w:rPr>
          <w:rFonts w:ascii="Times New Roman" w:hAnsi="Times New Roman" w:cs="Times New Roman"/>
          <w:sz w:val="24"/>
          <w:szCs w:val="24"/>
        </w:rPr>
        <w:t xml:space="preserve"> - расстояние от центра тяжести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до фибры, где определяется σ</w:t>
      </w:r>
      <w:r w:rsidRPr="00247C07">
        <w:rPr>
          <w:rFonts w:ascii="Times New Roman" w:hAnsi="Times New Roman" w:cs="Times New Roman"/>
          <w:i/>
          <w:iCs/>
          <w:sz w:val="24"/>
          <w:szCs w:val="24"/>
          <w:vertAlign w:val="subscript"/>
        </w:rPr>
        <w:t>shr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(положительное направление оси </w:t>
      </w:r>
      <w:r w:rsidRPr="00247C07">
        <w:rPr>
          <w:rFonts w:ascii="Times New Roman" w:hAnsi="Times New Roman" w:cs="Times New Roman"/>
          <w:i/>
          <w:iCs/>
          <w:sz w:val="24"/>
          <w:szCs w:val="24"/>
        </w:rPr>
        <w:t>Z</w:t>
      </w:r>
      <w:r w:rsidRPr="00247C07">
        <w:rPr>
          <w:rFonts w:ascii="Times New Roman" w:hAnsi="Times New Roman" w:cs="Times New Roman"/>
          <w:sz w:val="24"/>
          <w:szCs w:val="24"/>
        </w:rPr>
        <w:t xml:space="preserve"> принято вниз);</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shr</w:t>
      </w:r>
      <w:r w:rsidRPr="00247C07">
        <w:rPr>
          <w:rFonts w:ascii="Times New Roman" w:hAnsi="Times New Roman" w:cs="Times New Roman"/>
          <w:sz w:val="24"/>
          <w:szCs w:val="24"/>
        </w:rPr>
        <w:t xml:space="preserve"> = 0, </w:t>
      </w: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shr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1 - при определении напряжений соответственно в бетоне и в стали;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Е </w:t>
      </w:r>
      <w:r w:rsidRPr="00247C07">
        <w:rPr>
          <w:rFonts w:ascii="Times New Roman" w:hAnsi="Times New Roman" w:cs="Times New Roman"/>
          <w:sz w:val="24"/>
          <w:szCs w:val="24"/>
        </w:rPr>
        <w:t>- следует принимать равным при определении напряжений: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бетоне -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ef</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shr</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стальной балке -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ненапрягаемой арматуре - </w:t>
      </w:r>
      <w:r w:rsidRPr="00247C07">
        <w:rPr>
          <w:rFonts w:ascii="Times New Roman" w:hAnsi="Times New Roman" w:cs="Times New Roman"/>
          <w:i/>
          <w:iCs/>
          <w:sz w:val="24"/>
          <w:szCs w:val="24"/>
        </w:rPr>
        <w:t>E</w:t>
      </w:r>
      <w:r w:rsidRPr="00247C07">
        <w:rPr>
          <w:rFonts w:ascii="Times New Roman" w:hAnsi="Times New Roman" w:cs="Times New Roman"/>
          <w:i/>
          <w:iCs/>
          <w:sz w:val="24"/>
          <w:szCs w:val="24"/>
          <w:vertAlign w:val="subscript"/>
        </w:rPr>
        <w:t>rs</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 напрягаемой арматуре -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rр</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ε</w:t>
      </w:r>
      <w:r w:rsidRPr="00247C07">
        <w:rPr>
          <w:rFonts w:ascii="Times New Roman" w:hAnsi="Times New Roman" w:cs="Times New Roman"/>
          <w:i/>
          <w:iCs/>
          <w:sz w:val="24"/>
          <w:szCs w:val="24"/>
          <w:vertAlign w:val="subscript"/>
        </w:rPr>
        <w:t>shr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предельная относительная деформация усадки бетона, принимаемая по </w:t>
      </w:r>
      <w:hyperlink w:anchor="PO0002013" w:tooltip="Пункт 9.9" w:history="1">
        <w:r w:rsidRPr="00247C07">
          <w:rPr>
            <w:rStyle w:val="a3"/>
          </w:rPr>
          <w:t>9.9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б) от температурных воздействий</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329" w:name="PO0003009"/>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89152F1" wp14:editId="0A27B9C0">
            <wp:extent cx="1945640" cy="520700"/>
            <wp:effectExtent l="0" t="0" r="0" b="0"/>
            <wp:docPr id="426" name="Рисунок 426" descr="C:\Users\AMIKHA~1\AppData\Local\Temp\ns\4CFE.files\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AMIKHA~1\AppData\Local\Temp\ns\4CFE.files\image409.png"/>
                    <pic:cNvPicPr>
                      <a:picLocks noChangeAspect="1" noChangeArrowheads="1"/>
                    </pic:cNvPicPr>
                  </pic:nvPicPr>
                  <pic:blipFill>
                    <a:blip r:embed="rId1151" r:link="rId1152">
                      <a:extLst>
                        <a:ext uri="{28A0092B-C50C-407E-A947-70E740481C1C}">
                          <a14:useLocalDpi xmlns:a14="http://schemas.microsoft.com/office/drawing/2010/main" val="0"/>
                        </a:ext>
                      </a:extLst>
                    </a:blip>
                    <a:srcRect/>
                    <a:stretch>
                      <a:fillRect/>
                    </a:stretch>
                  </pic:blipFill>
                  <pic:spPr bwMode="auto">
                    <a:xfrm>
                      <a:off x="0" y="0"/>
                      <a:ext cx="1945640" cy="520700"/>
                    </a:xfrm>
                    <a:prstGeom prst="rect">
                      <a:avLst/>
                    </a:prstGeom>
                    <a:noFill/>
                    <a:ln>
                      <a:noFill/>
                    </a:ln>
                  </pic:spPr>
                </pic:pic>
              </a:graphicData>
            </a:graphic>
          </wp:inline>
        </w:drawing>
      </w:r>
      <w:r w:rsidRPr="00247C07">
        <w:rPr>
          <w:rFonts w:ascii="Times New Roman" w:hAnsi="Times New Roman" w:cs="Times New Roman"/>
          <w:sz w:val="24"/>
          <w:szCs w:val="24"/>
        </w:rPr>
        <w:t>                                            (Э.2)</w:t>
      </w:r>
      <w:bookmarkEnd w:id="1329"/>
    </w:p>
    <w:p w:rsidR="009617EC" w:rsidRPr="00247C07" w:rsidRDefault="009617EC">
      <w:pPr>
        <w:shd w:val="clear" w:color="auto" w:fill="FFFFFF"/>
        <w:ind w:firstLine="283"/>
        <w:jc w:val="both"/>
      </w:pPr>
      <w:r w:rsidRPr="00247C07">
        <w:rPr>
          <w:rFonts w:ascii="Times New Roman" w:hAnsi="Times New Roman" w:cs="Times New Roman"/>
          <w:sz w:val="24"/>
          <w:szCs w:val="24"/>
        </w:rPr>
        <w:t>где α = 1 · 10</w:t>
      </w:r>
      <w:r w:rsidRPr="00247C07">
        <w:rPr>
          <w:rFonts w:ascii="Times New Roman" w:hAnsi="Times New Roman" w:cs="Times New Roman"/>
          <w:sz w:val="24"/>
          <w:szCs w:val="24"/>
          <w:vertAlign w:val="superscript"/>
        </w:rPr>
        <w:t>-5</w:t>
      </w:r>
      <w:r w:rsidRPr="00247C07">
        <w:rPr>
          <w:rFonts w:ascii="Times New Roman" w:hAnsi="Times New Roman" w:cs="Times New Roman"/>
          <w:sz w:val="24"/>
          <w:szCs w:val="24"/>
        </w:rPr>
        <w:t xml:space="preserve"> град</w:t>
      </w:r>
      <w:r w:rsidRPr="00247C07">
        <w:rPr>
          <w:rFonts w:ascii="Times New Roman" w:hAnsi="Times New Roman" w:cs="Times New Roman"/>
          <w:sz w:val="24"/>
          <w:szCs w:val="24"/>
          <w:vertAlign w:val="superscript"/>
        </w:rPr>
        <w:t>-1</w:t>
      </w:r>
      <w:r w:rsidRPr="00247C07">
        <w:rPr>
          <w:rFonts w:ascii="Times New Roman" w:hAnsi="Times New Roman" w:cs="Times New Roman"/>
          <w:sz w:val="24"/>
          <w:szCs w:val="24"/>
        </w:rPr>
        <w:t xml:space="preserve"> - коэффициент линейного расширения стали и бетона;</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 xml:space="preserve"> = γ</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f</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принимается по таблице </w:t>
      </w:r>
      <w:hyperlink w:anchor="TO0000020" w:tooltip="Таблица 6.14" w:history="1">
        <w:r w:rsidRPr="00247C07">
          <w:rPr>
            <w:rStyle w:val="a3"/>
          </w:rPr>
          <w:t>6.14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vertAlign w:val="subscript"/>
        </w:rPr>
        <w:t>,max</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принимается по </w:t>
      </w:r>
      <w:hyperlink w:anchor="PO0002017" w:tooltip="Пункт 9.10" w:history="1">
        <w:r w:rsidRPr="00247C07">
          <w:rPr>
            <w:rStyle w:val="a3"/>
          </w:rPr>
          <w:t>9.10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Е - </w:t>
      </w:r>
      <w:r w:rsidRPr="00247C07">
        <w:rPr>
          <w:rFonts w:ascii="Times New Roman" w:hAnsi="Times New Roman" w:cs="Times New Roman"/>
          <w:sz w:val="24"/>
          <w:szCs w:val="24"/>
        </w:rPr>
        <w:t xml:space="preserve">равно </w:t>
      </w:r>
      <w:r w:rsidRPr="00247C07">
        <w:rPr>
          <w:rFonts w:ascii="Times New Roman" w:hAnsi="Times New Roman" w:cs="Times New Roman"/>
          <w:i/>
          <w:iCs/>
          <w:sz w:val="24"/>
          <w:szCs w:val="24"/>
        </w:rPr>
        <w:t>Е</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E</w:t>
      </w:r>
      <w:r w:rsidRPr="00247C07">
        <w:rPr>
          <w:rFonts w:ascii="Times New Roman" w:hAnsi="Times New Roman" w:cs="Times New Roman"/>
          <w:i/>
          <w:iCs/>
          <w:sz w:val="24"/>
          <w:szCs w:val="24"/>
          <w:vertAlign w:val="subscript"/>
        </w:rPr>
        <w:t>st</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E</w:t>
      </w:r>
      <w:r w:rsidRPr="00247C07">
        <w:rPr>
          <w:rFonts w:ascii="Times New Roman" w:hAnsi="Times New Roman" w:cs="Times New Roman"/>
          <w:i/>
          <w:iCs/>
          <w:sz w:val="24"/>
          <w:szCs w:val="24"/>
          <w:vertAlign w:val="subscript"/>
        </w:rPr>
        <w:t>rs</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Е</w:t>
      </w:r>
      <w:r w:rsidRPr="00247C07">
        <w:rPr>
          <w:rFonts w:ascii="Times New Roman" w:hAnsi="Times New Roman" w:cs="Times New Roman"/>
          <w:i/>
          <w:iCs/>
          <w:sz w:val="24"/>
          <w:szCs w:val="24"/>
          <w:vertAlign w:val="subscript"/>
        </w:rPr>
        <w:t>rр</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при определении напряжений соответственно в бетоне, стальной балке, ненапрягаемой и напрягаемой арматуре;</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t</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I</w:t>
      </w:r>
      <w:r w:rsidRPr="00247C07">
        <w:rPr>
          <w:rFonts w:ascii="Times New Roman" w:hAnsi="Times New Roman" w:cs="Times New Roman"/>
          <w:i/>
          <w:iCs/>
          <w:sz w:val="24"/>
          <w:szCs w:val="24"/>
          <w:vertAlign w:val="subscript"/>
        </w:rPr>
        <w:t>stb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приведенные к стали площадь и момент инерции брутто поперечного сечения сталежелезобетонной балки;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Z</w:t>
      </w:r>
      <w:r w:rsidRPr="00247C07">
        <w:rPr>
          <w:rFonts w:ascii="Times New Roman" w:hAnsi="Times New Roman" w:cs="Times New Roman"/>
          <w:sz w:val="24"/>
          <w:szCs w:val="24"/>
        </w:rPr>
        <w:t xml:space="preserve"> - расстояние от центра тяжести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stb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до фибры, где определяется σ</w:t>
      </w:r>
      <w:r w:rsidRPr="00247C07">
        <w:rPr>
          <w:rFonts w:ascii="Times New Roman" w:hAnsi="Times New Roman" w:cs="Times New Roman"/>
          <w:i/>
          <w:iCs/>
          <w:sz w:val="24"/>
          <w:szCs w:val="24"/>
          <w:vertAlign w:val="subscript"/>
        </w:rPr>
        <w:t>t</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случаях повышения или понижения температуры стальной части конструкции в формуле (</w:t>
      </w:r>
      <w:hyperlink w:anchor="PO0003009" w:tooltip="Формула Э.2" w:history="1">
        <w:r w:rsidRPr="00247C07">
          <w:rPr>
            <w:rStyle w:val="a3"/>
          </w:rPr>
          <w:t>Э.2</w:t>
        </w:r>
      </w:hyperlink>
      <w:r w:rsidRPr="00247C07">
        <w:rPr>
          <w:rFonts w:ascii="Times New Roman" w:hAnsi="Times New Roman" w:cs="Times New Roman"/>
          <w:sz w:val="24"/>
          <w:szCs w:val="24"/>
        </w:rPr>
        <w:t>) следует принимать:</w:t>
      </w:r>
    </w:p>
    <w:p w:rsidR="009617EC" w:rsidRPr="00247C07" w:rsidRDefault="009617EC">
      <w:pPr>
        <w:shd w:val="clear" w:color="auto" w:fill="FFFFFF"/>
        <w:spacing w:before="120"/>
        <w:jc w:val="right"/>
        <w:rPr>
          <w:lang w:val="en-US"/>
        </w:rPr>
      </w:pPr>
      <w:bookmarkStart w:id="1330" w:name="PO0003014"/>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t</w:t>
      </w:r>
      <w:bookmarkEnd w:id="1330"/>
      <w:r w:rsidRPr="00247C07">
        <w:rPr>
          <w:rFonts w:ascii="Times New Roman" w:hAnsi="Times New Roman" w:cs="Times New Roman"/>
          <w:sz w:val="24"/>
          <w:szCs w:val="24"/>
          <w:lang w:val="en-US"/>
        </w:rPr>
        <w:t xml:space="preserve"> = 0,8</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wt</w:t>
      </w:r>
      <w:r w:rsidRPr="00247C07">
        <w:rPr>
          <w:rFonts w:ascii="Times New Roman" w:hAnsi="Times New Roman" w:cs="Times New Roman"/>
          <w:sz w:val="24"/>
          <w:szCs w:val="24"/>
          <w:lang w:val="en-US"/>
        </w:rPr>
        <w:t xml:space="preserve"> + 0,3</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vertAlign w:val="subscript"/>
          <w:lang w:val="en-US"/>
        </w:rPr>
        <w:t>1,t</w:t>
      </w:r>
      <w:r w:rsidRPr="00247C07">
        <w:rPr>
          <w:rFonts w:ascii="Times New Roman" w:hAnsi="Times New Roman" w:cs="Times New Roman"/>
          <w:sz w:val="24"/>
          <w:szCs w:val="24"/>
          <w:lang w:val="en-US"/>
        </w:rPr>
        <w:t>;                                                   (</w:t>
      </w:r>
      <w:r w:rsidRPr="00247C07">
        <w:rPr>
          <w:rFonts w:ascii="Times New Roman" w:hAnsi="Times New Roman" w:cs="Times New Roman"/>
          <w:sz w:val="24"/>
          <w:szCs w:val="24"/>
        </w:rPr>
        <w:t>Э</w:t>
      </w:r>
      <w:r w:rsidRPr="00247C07">
        <w:rPr>
          <w:rFonts w:ascii="Times New Roman" w:hAnsi="Times New Roman" w:cs="Times New Roman"/>
          <w:sz w:val="24"/>
          <w:szCs w:val="24"/>
          <w:lang w:val="en-US"/>
        </w:rPr>
        <w:t>.3)</w:t>
      </w:r>
    </w:p>
    <w:p w:rsidR="009617EC" w:rsidRPr="00247C07" w:rsidRDefault="009617EC">
      <w:pPr>
        <w:shd w:val="clear" w:color="auto" w:fill="FFFFFF"/>
        <w:spacing w:before="120" w:after="120"/>
        <w:jc w:val="right"/>
        <w:rPr>
          <w:lang w:val="en-US"/>
        </w:rPr>
      </w:pPr>
      <w:r w:rsidRPr="00247C07">
        <w:rPr>
          <w:rFonts w:ascii="Times New Roman" w:hAnsi="Times New Roman" w:cs="Times New Roman"/>
          <w:i/>
          <w:iCs/>
          <w:sz w:val="24"/>
          <w:szCs w:val="24"/>
          <w:lang w:val="en-US"/>
        </w:rPr>
        <w:t>S</w:t>
      </w:r>
      <w:r w:rsidRPr="00247C07">
        <w:rPr>
          <w:rFonts w:ascii="Times New Roman" w:hAnsi="Times New Roman" w:cs="Times New Roman"/>
          <w:i/>
          <w:iCs/>
          <w:sz w:val="24"/>
          <w:szCs w:val="24"/>
          <w:vertAlign w:val="subscript"/>
          <w:lang w:val="en-US"/>
        </w:rPr>
        <w:t>t</w:t>
      </w:r>
      <w:r w:rsidRPr="00247C07">
        <w:rPr>
          <w:rFonts w:ascii="Times New Roman" w:hAnsi="Times New Roman" w:cs="Times New Roman"/>
          <w:sz w:val="24"/>
          <w:szCs w:val="24"/>
          <w:lang w:val="en-US"/>
        </w:rPr>
        <w:t xml:space="preserve"> </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(0,4</w:t>
      </w:r>
      <w:r w:rsidRPr="00247C07">
        <w:rPr>
          <w:rFonts w:ascii="Times New Roman" w:hAnsi="Times New Roman" w:cs="Times New Roman"/>
          <w:i/>
          <w:iCs/>
          <w:sz w:val="24"/>
          <w:szCs w:val="24"/>
          <w:lang w:val="en-US"/>
        </w:rPr>
        <w:t>h</w:t>
      </w:r>
      <w:r w:rsidRPr="00247C07">
        <w:rPr>
          <w:rFonts w:ascii="Times New Roman" w:hAnsi="Times New Roman" w:cs="Times New Roman"/>
          <w:i/>
          <w:iCs/>
          <w:sz w:val="24"/>
          <w:szCs w:val="24"/>
          <w:vertAlign w:val="subscript"/>
          <w:lang w:val="en-US"/>
        </w:rPr>
        <w:t>w</w:t>
      </w:r>
      <w:r w:rsidRPr="00247C07">
        <w:rPr>
          <w:rFonts w:ascii="Times New Roman" w:hAnsi="Times New Roman" w:cs="Times New Roman"/>
          <w:i/>
          <w:iCs/>
          <w:sz w:val="24"/>
          <w:szCs w:val="24"/>
          <w:lang w:val="en-US"/>
        </w:rPr>
        <w:t xml:space="preserve"> - </w:t>
      </w:r>
      <w:r w:rsidRPr="00247C07">
        <w:rPr>
          <w:rFonts w:ascii="Times New Roman" w:hAnsi="Times New Roman" w:cs="Times New Roman"/>
          <w:sz w:val="24"/>
          <w:szCs w:val="24"/>
          <w:lang w:val="en-US"/>
        </w:rPr>
        <w:t>0,8</w:t>
      </w:r>
      <w:r w:rsidRPr="00247C07">
        <w:rPr>
          <w:rFonts w:ascii="Times New Roman" w:hAnsi="Times New Roman" w:cs="Times New Roman"/>
          <w:i/>
          <w:iCs/>
          <w:sz w:val="24"/>
          <w:szCs w:val="24"/>
          <w:lang w:val="en-US"/>
        </w:rPr>
        <w:t>Z</w:t>
      </w:r>
      <w:r w:rsidRPr="00247C07">
        <w:rPr>
          <w:rFonts w:ascii="Times New Roman" w:hAnsi="Times New Roman" w:cs="Times New Roman"/>
          <w:i/>
          <w:iCs/>
          <w:sz w:val="24"/>
          <w:szCs w:val="24"/>
          <w:vertAlign w:val="subscript"/>
          <w:lang w:val="en-US"/>
        </w:rPr>
        <w:t>b</w:t>
      </w:r>
      <w:r w:rsidRPr="00247C07">
        <w:rPr>
          <w:rFonts w:ascii="Times New Roman" w:hAnsi="Times New Roman" w:cs="Times New Roman"/>
          <w:sz w:val="24"/>
          <w:szCs w:val="24"/>
          <w:vertAlign w:val="subscript"/>
          <w:lang w:val="en-US"/>
        </w:rPr>
        <w:t>1,</w:t>
      </w:r>
      <w:r w:rsidRPr="00247C07">
        <w:rPr>
          <w:rFonts w:ascii="Times New Roman" w:hAnsi="Times New Roman" w:cs="Times New Roman"/>
          <w:i/>
          <w:iCs/>
          <w:sz w:val="24"/>
          <w:szCs w:val="24"/>
          <w:vertAlign w:val="subscript"/>
          <w:lang w:val="en-US"/>
        </w:rPr>
        <w:t>stb</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wt</w:t>
      </w:r>
      <w:r w:rsidRPr="00247C07">
        <w:rPr>
          <w:rFonts w:ascii="Times New Roman" w:hAnsi="Times New Roman" w:cs="Times New Roman"/>
          <w:i/>
          <w:iCs/>
          <w:sz w:val="24"/>
          <w:szCs w:val="24"/>
          <w:lang w:val="en-US"/>
        </w:rPr>
        <w:t xml:space="preserve"> + </w:t>
      </w:r>
      <w:r w:rsidRPr="00247C07">
        <w:rPr>
          <w:rFonts w:ascii="Times New Roman" w:hAnsi="Times New Roman" w:cs="Times New Roman"/>
          <w:sz w:val="24"/>
          <w:szCs w:val="24"/>
          <w:lang w:val="en-US"/>
        </w:rPr>
        <w:t>0,3</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vertAlign w:val="subscript"/>
          <w:lang w:val="en-US"/>
        </w:rPr>
        <w:t>1,</w:t>
      </w:r>
      <w:r w:rsidRPr="00247C07">
        <w:rPr>
          <w:rFonts w:ascii="Times New Roman" w:hAnsi="Times New Roman" w:cs="Times New Roman"/>
          <w:i/>
          <w:iCs/>
          <w:sz w:val="24"/>
          <w:szCs w:val="24"/>
          <w:vertAlign w:val="subscript"/>
          <w:lang w:val="en-US"/>
        </w:rPr>
        <w:t>t</w:t>
      </w:r>
      <w:r w:rsidRPr="00247C07">
        <w:rPr>
          <w:rFonts w:ascii="Times New Roman" w:hAnsi="Times New Roman" w:cs="Times New Roman"/>
          <w:i/>
          <w:iCs/>
          <w:sz w:val="24"/>
          <w:szCs w:val="24"/>
          <w:lang w:val="en-US"/>
        </w:rPr>
        <w:t>Z</w:t>
      </w:r>
      <w:r w:rsidRPr="00247C07">
        <w:rPr>
          <w:rFonts w:ascii="Times New Roman" w:hAnsi="Times New Roman" w:cs="Times New Roman"/>
          <w:i/>
          <w:iCs/>
          <w:sz w:val="24"/>
          <w:szCs w:val="24"/>
          <w:vertAlign w:val="subscript"/>
          <w:lang w:val="en-US"/>
        </w:rPr>
        <w:t>s</w:t>
      </w:r>
      <w:r w:rsidRPr="00247C07">
        <w:rPr>
          <w:rFonts w:ascii="Times New Roman" w:hAnsi="Times New Roman" w:cs="Times New Roman"/>
          <w:sz w:val="24"/>
          <w:szCs w:val="24"/>
          <w:vertAlign w:val="subscript"/>
          <w:lang w:val="en-US"/>
        </w:rPr>
        <w:t>1,</w:t>
      </w:r>
      <w:r w:rsidRPr="00247C07">
        <w:rPr>
          <w:rFonts w:ascii="Times New Roman" w:hAnsi="Times New Roman" w:cs="Times New Roman"/>
          <w:i/>
          <w:iCs/>
          <w:sz w:val="24"/>
          <w:szCs w:val="24"/>
          <w:vertAlign w:val="subscript"/>
          <w:lang w:val="en-US"/>
        </w:rPr>
        <w:t>stb</w:t>
      </w:r>
      <w:r w:rsidRPr="00247C07">
        <w:rPr>
          <w:rFonts w:ascii="Times New Roman" w:hAnsi="Times New Roman" w:cs="Times New Roman"/>
          <w:sz w:val="24"/>
          <w:szCs w:val="24"/>
          <w:lang w:val="en-US"/>
        </w:rPr>
        <w:t>;</w:t>
      </w:r>
      <w:r w:rsidRPr="00247C07">
        <w:rPr>
          <w:rFonts w:ascii="Times New Roman" w:hAnsi="Times New Roman" w:cs="Times New Roman"/>
          <w:i/>
          <w:iCs/>
          <w:sz w:val="24"/>
          <w:szCs w:val="24"/>
          <w:lang w:val="en-US"/>
        </w:rPr>
        <w:t xml:space="preserve">                                  </w:t>
      </w:r>
      <w:r w:rsidRPr="00247C07">
        <w:rPr>
          <w:rFonts w:ascii="Times New Roman" w:hAnsi="Times New Roman" w:cs="Times New Roman"/>
          <w:sz w:val="24"/>
          <w:szCs w:val="24"/>
          <w:lang w:val="en-US"/>
        </w:rPr>
        <w:t>(</w:t>
      </w:r>
      <w:r w:rsidRPr="00247C07">
        <w:rPr>
          <w:rFonts w:ascii="Times New Roman" w:hAnsi="Times New Roman" w:cs="Times New Roman"/>
          <w:sz w:val="24"/>
          <w:szCs w:val="24"/>
        </w:rPr>
        <w:t>Э</w:t>
      </w:r>
      <w:r w:rsidRPr="00247C07">
        <w:rPr>
          <w:rFonts w:ascii="Times New Roman" w:hAnsi="Times New Roman" w:cs="Times New Roman"/>
          <w:sz w:val="24"/>
          <w:szCs w:val="24"/>
          <w:lang w:val="en-US"/>
        </w:rPr>
        <w:t>.4)</w:t>
      </w:r>
    </w:p>
    <w:p w:rsidR="009617EC" w:rsidRPr="00247C07" w:rsidRDefault="009617EC">
      <w:pPr>
        <w:shd w:val="clear" w:color="auto" w:fill="FFFFFF"/>
        <w:spacing w:after="120"/>
        <w:jc w:val="center"/>
      </w:pPr>
      <w:r w:rsidRPr="00247C07">
        <w:rPr>
          <w:rFonts w:ascii="Times New Roman" w:hAnsi="Times New Roman" w:cs="Times New Roman"/>
          <w:i/>
          <w:iCs/>
          <w:sz w:val="24"/>
          <w:szCs w:val="24"/>
        </w:rPr>
        <w:t>v = v</w:t>
      </w:r>
      <w:r w:rsidRPr="00247C07">
        <w:rPr>
          <w:rFonts w:ascii="Times New Roman" w:hAnsi="Times New Roman" w:cs="Times New Roman"/>
          <w:i/>
          <w:iCs/>
          <w:sz w:val="24"/>
          <w:szCs w:val="24"/>
          <w:vertAlign w:val="subscript"/>
        </w:rPr>
        <w:t>ti</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площадь стальных вертикальных элементов (стенки, вертикальных полок поясных уголков, ламелей);</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s</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vertAlign w:val="subscript"/>
        </w:rPr>
        <w:t>s</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площадь стальных горизонтальных элементов нижнего пояса.</w:t>
      </w:r>
    </w:p>
    <w:p w:rsidR="009617EC" w:rsidRPr="00247C07" w:rsidRDefault="009617EC">
      <w:pPr>
        <w:shd w:val="clear" w:color="auto" w:fill="FFFFFF"/>
        <w:ind w:firstLine="283"/>
        <w:jc w:val="both"/>
      </w:pPr>
      <w:r w:rsidRPr="00247C07">
        <w:rPr>
          <w:rFonts w:ascii="Times New Roman" w:hAnsi="Times New Roman" w:cs="Times New Roman"/>
          <w:sz w:val="24"/>
          <w:szCs w:val="24"/>
        </w:rPr>
        <w:t>В случае повышения температуры железобетонной плиты в формуле (</w:t>
      </w:r>
      <w:hyperlink w:anchor="PO0003009" w:tooltip="Формула Э.2" w:history="1">
        <w:r w:rsidRPr="00247C07">
          <w:rPr>
            <w:rStyle w:val="a3"/>
          </w:rPr>
          <w:t>Э.2</w:t>
        </w:r>
      </w:hyperlink>
      <w:r w:rsidRPr="00247C07">
        <w:rPr>
          <w:rFonts w:ascii="Times New Roman" w:hAnsi="Times New Roman" w:cs="Times New Roman"/>
          <w:sz w:val="24"/>
          <w:szCs w:val="24"/>
        </w:rPr>
        <w:t>) следует принимать:</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10DB831" wp14:editId="7660078A">
            <wp:extent cx="1584325" cy="520700"/>
            <wp:effectExtent l="0" t="0" r="0" b="0"/>
            <wp:docPr id="427" name="Рисунок 427" descr="C:\Users\AMIKHA~1\AppData\Local\Temp\ns\4CFE.files\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AMIKHA~1\AppData\Local\Temp\ns\4CFE.files\image410.png"/>
                    <pic:cNvPicPr>
                      <a:picLocks noChangeAspect="1" noChangeArrowheads="1"/>
                    </pic:cNvPicPr>
                  </pic:nvPicPr>
                  <pic:blipFill>
                    <a:blip r:embed="rId1153" r:link="rId1154">
                      <a:extLst>
                        <a:ext uri="{28A0092B-C50C-407E-A947-70E740481C1C}">
                          <a14:useLocalDpi xmlns:a14="http://schemas.microsoft.com/office/drawing/2010/main" val="0"/>
                        </a:ext>
                      </a:extLst>
                    </a:blip>
                    <a:srcRect/>
                    <a:stretch>
                      <a:fillRect/>
                    </a:stretch>
                  </pic:blipFill>
                  <pic:spPr bwMode="auto">
                    <a:xfrm>
                      <a:off x="0" y="0"/>
                      <a:ext cx="1584325" cy="520700"/>
                    </a:xfrm>
                    <a:prstGeom prst="rect">
                      <a:avLst/>
                    </a:prstGeom>
                    <a:noFill/>
                    <a:ln>
                      <a:noFill/>
                    </a:ln>
                  </pic:spPr>
                </pic:pic>
              </a:graphicData>
            </a:graphic>
          </wp:inline>
        </w:drawing>
      </w:r>
      <w:r w:rsidRPr="00247C07">
        <w:rPr>
          <w:rFonts w:ascii="Times New Roman" w:hAnsi="Times New Roman" w:cs="Times New Roman"/>
          <w:sz w:val="24"/>
          <w:szCs w:val="24"/>
        </w:rPr>
        <w:t>                                                (Э.5)</w:t>
      </w:r>
    </w:p>
    <w:p w:rsidR="009617EC" w:rsidRPr="00247C07" w:rsidRDefault="009617EC">
      <w:pPr>
        <w:shd w:val="clear" w:color="auto" w:fill="FFFFFF"/>
        <w:jc w:val="right"/>
        <w:rPr>
          <w:rFonts w:ascii="Times New Roman" w:hAnsi="Times New Roman" w:cs="Times New Roman"/>
          <w:vanish/>
          <w:color w:val="FFFFFF"/>
          <w:sz w:val="2"/>
          <w:szCs w:val="24"/>
        </w:rPr>
      </w:pPr>
      <w:bookmarkStart w:id="1331" w:name="PO0003019"/>
      <w:r w:rsidRPr="00247C07">
        <w:rPr>
          <w:rFonts w:ascii="Times New Roman" w:hAnsi="Times New Roman" w:cs="Times New Roman"/>
          <w:vanish/>
          <w:color w:val="FFFFFF"/>
          <w:sz w:val="2"/>
          <w:szCs w:val="24"/>
        </w:rPr>
        <w:t>0123S10-09495</w:t>
      </w:r>
    </w:p>
    <w:p w:rsidR="009617EC" w:rsidRPr="00247C07" w:rsidRDefault="009617EC">
      <w:pPr>
        <w:shd w:val="clear" w:color="auto" w:fill="FFFFFF"/>
        <w:jc w:val="right"/>
      </w:pPr>
      <w:r w:rsidRPr="00247C07">
        <w:rPr>
          <w:rFonts w:ascii="Times New Roman" w:hAnsi="Times New Roman" w:cs="Times New Roman"/>
          <w:noProof/>
          <w:sz w:val="24"/>
          <w:szCs w:val="24"/>
          <w:vertAlign w:val="subscript"/>
          <w:lang w:eastAsia="ru-RU"/>
        </w:rPr>
        <w:drawing>
          <wp:inline distT="0" distB="0" distL="0" distR="0" wp14:anchorId="5D0E2DDF" wp14:editId="04029DDB">
            <wp:extent cx="1445895" cy="436245"/>
            <wp:effectExtent l="0" t="0" r="1905" b="1905"/>
            <wp:docPr id="428" name="Рисунок 428" descr="C:\Users\AMIKHA~1\AppData\Local\Temp\ns\4CFE.files\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AMIKHA~1\AppData\Local\Temp\ns\4CFE.files\image411.png"/>
                    <pic:cNvPicPr>
                      <a:picLocks noChangeAspect="1" noChangeArrowheads="1"/>
                    </pic:cNvPicPr>
                  </pic:nvPicPr>
                  <pic:blipFill>
                    <a:blip r:embed="rId1155" r:link="rId1156">
                      <a:extLst>
                        <a:ext uri="{28A0092B-C50C-407E-A947-70E740481C1C}">
                          <a14:useLocalDpi xmlns:a14="http://schemas.microsoft.com/office/drawing/2010/main" val="0"/>
                        </a:ext>
                      </a:extLst>
                    </a:blip>
                    <a:srcRect/>
                    <a:stretch>
                      <a:fillRect/>
                    </a:stretch>
                  </pic:blipFill>
                  <pic:spPr bwMode="auto">
                    <a:xfrm>
                      <a:off x="0" y="0"/>
                      <a:ext cx="1445895" cy="436245"/>
                    </a:xfrm>
                    <a:prstGeom prst="rect">
                      <a:avLst/>
                    </a:prstGeom>
                    <a:noFill/>
                    <a:ln>
                      <a:noFill/>
                    </a:ln>
                  </pic:spPr>
                </pic:pic>
              </a:graphicData>
            </a:graphic>
          </wp:inline>
        </w:drawing>
      </w:r>
      <w:r w:rsidRPr="00247C07">
        <w:rPr>
          <w:rFonts w:ascii="Times New Roman" w:hAnsi="Times New Roman" w:cs="Times New Roman"/>
          <w:sz w:val="24"/>
          <w:szCs w:val="24"/>
        </w:rPr>
        <w:t>                                                  (Э.6)</w:t>
      </w:r>
      <w:bookmarkEnd w:id="1331"/>
    </w:p>
    <w:p w:rsidR="009617EC" w:rsidRPr="00247C07" w:rsidRDefault="009617EC">
      <w:pPr>
        <w:shd w:val="clear" w:color="auto" w:fill="FFFFFF"/>
        <w:spacing w:after="120"/>
        <w:jc w:val="center"/>
      </w:pPr>
      <w:r w:rsidRPr="00247C07">
        <w:rPr>
          <w:rFonts w:ascii="Times New Roman" w:hAnsi="Times New Roman" w:cs="Times New Roman"/>
          <w:i/>
          <w:iCs/>
          <w:sz w:val="24"/>
          <w:szCs w:val="24"/>
        </w:rPr>
        <w:t>v = v'</w:t>
      </w:r>
      <w:r w:rsidRPr="00247C07">
        <w:rPr>
          <w:rFonts w:ascii="Times New Roman" w:hAnsi="Times New Roman" w:cs="Times New Roman"/>
          <w:i/>
          <w:iCs/>
          <w:sz w:val="24"/>
          <w:szCs w:val="24"/>
          <w:vertAlign w:val="subscript"/>
        </w:rPr>
        <w:t>ti</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sl</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t</w:t>
      </w:r>
      <w:r w:rsidRPr="00247C07">
        <w:rPr>
          <w:rFonts w:ascii="Times New Roman" w:hAnsi="Times New Roman" w:cs="Times New Roman"/>
          <w:i/>
          <w:iCs/>
          <w:sz w:val="24"/>
          <w:szCs w:val="24"/>
          <w:vertAlign w:val="subscript"/>
        </w:rPr>
        <w:t>sl</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см, принимаются по </w:t>
      </w:r>
      <w:hyperlink w:anchor="PO0002034" w:tooltip="Пункт 9.15" w:history="1">
        <w:r w:rsidRPr="00247C07">
          <w:rPr>
            <w:rStyle w:val="a3"/>
          </w:rPr>
          <w:t>9.15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Величины </w:t>
      </w: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ti</w:t>
      </w:r>
      <w:r w:rsidRPr="00247C07">
        <w:rPr>
          <w:rFonts w:ascii="Times New Roman" w:hAnsi="Times New Roman" w:cs="Times New Roman"/>
          <w:sz w:val="24"/>
          <w:szCs w:val="24"/>
        </w:rPr>
        <w:t xml:space="preserve"> и </w:t>
      </w:r>
      <w:r w:rsidRPr="00247C07">
        <w:rPr>
          <w:rFonts w:ascii="Times New Roman" w:hAnsi="Times New Roman" w:cs="Times New Roman"/>
          <w:i/>
          <w:iCs/>
          <w:sz w:val="24"/>
          <w:szCs w:val="24"/>
        </w:rPr>
        <w:t>v'</w:t>
      </w:r>
      <w:r w:rsidRPr="00247C07">
        <w:rPr>
          <w:rFonts w:ascii="Times New Roman" w:hAnsi="Times New Roman" w:cs="Times New Roman"/>
          <w:i/>
          <w:iCs/>
          <w:sz w:val="24"/>
          <w:szCs w:val="24"/>
          <w:vertAlign w:val="subscript"/>
        </w:rPr>
        <w:t>ti</w:t>
      </w:r>
      <w:r w:rsidRPr="00247C07">
        <w:rPr>
          <w:rFonts w:ascii="Times New Roman" w:hAnsi="Times New Roman" w:cs="Times New Roman"/>
          <w:sz w:val="24"/>
          <w:szCs w:val="24"/>
        </w:rPr>
        <w:t xml:space="preserve">, относящиеся к </w:t>
      </w:r>
      <w:r w:rsidRPr="00247C07">
        <w:rPr>
          <w:rFonts w:ascii="Times New Roman" w:hAnsi="Times New Roman" w:cs="Times New Roman"/>
          <w:i/>
          <w:iCs/>
          <w:sz w:val="24"/>
          <w:szCs w:val="24"/>
        </w:rPr>
        <w:t>i</w:t>
      </w:r>
      <w:r w:rsidRPr="00247C07">
        <w:rPr>
          <w:rFonts w:ascii="Times New Roman" w:hAnsi="Times New Roman" w:cs="Times New Roman"/>
          <w:sz w:val="24"/>
          <w:szCs w:val="24"/>
        </w:rPr>
        <w:t xml:space="preserve">-й точке сечения, в которой определяются напряжения, следует принимать по </w:t>
      </w:r>
      <w:hyperlink w:anchor="PO0002017" w:tooltip="Пункт 9.10" w:history="1">
        <w:r w:rsidRPr="00247C07">
          <w:rPr>
            <w:rStyle w:val="a3"/>
          </w:rPr>
          <w:t>9.10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Остальные обозначения, принятые в формулах (</w:t>
      </w:r>
      <w:hyperlink w:anchor="PO0003014" w:tooltip="Формула Э.3" w:history="1">
        <w:r w:rsidRPr="00247C07">
          <w:rPr>
            <w:rStyle w:val="a3"/>
          </w:rPr>
          <w:t>Э.3</w:t>
        </w:r>
      </w:hyperlink>
      <w:r w:rsidRPr="00247C07">
        <w:rPr>
          <w:rFonts w:ascii="Times New Roman" w:hAnsi="Times New Roman" w:cs="Times New Roman"/>
          <w:sz w:val="24"/>
          <w:szCs w:val="24"/>
        </w:rPr>
        <w:t>) - (</w:t>
      </w:r>
      <w:hyperlink w:anchor="PO0003019" w:tooltip="Формула Э.6" w:history="1">
        <w:r w:rsidRPr="00247C07">
          <w:rPr>
            <w:rStyle w:val="a3"/>
          </w:rPr>
          <w:t>Э.6</w:t>
        </w:r>
      </w:hyperlink>
      <w:r w:rsidRPr="00247C07">
        <w:rPr>
          <w:rFonts w:ascii="Times New Roman" w:hAnsi="Times New Roman" w:cs="Times New Roman"/>
          <w:sz w:val="24"/>
          <w:szCs w:val="24"/>
        </w:rPr>
        <w:t xml:space="preserve">), соответствуют </w:t>
      </w:r>
      <w:hyperlink w:anchor="PO0002005" w:tooltip="Пункт 9.5" w:history="1">
        <w:r w:rsidRPr="00247C07">
          <w:rPr>
            <w:rStyle w:val="a3"/>
          </w:rPr>
          <w:t>9.5</w:t>
        </w:r>
      </w:hyperlink>
      <w:r w:rsidRPr="00247C07">
        <w:rPr>
          <w:rFonts w:ascii="Times New Roman" w:hAnsi="Times New Roman" w:cs="Times New Roman"/>
          <w:sz w:val="24"/>
          <w:szCs w:val="24"/>
        </w:rPr>
        <w:t xml:space="preserve"> и рисунку </w:t>
      </w:r>
      <w:hyperlink w:anchor="SO0000015" w:tooltip="Рисунок 9.1" w:history="1">
        <w:r w:rsidRPr="00247C07">
          <w:rPr>
            <w:rStyle w:val="a3"/>
          </w:rPr>
          <w:t>9.1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Э.2 При расчете статически неопределимых систем на температурные воздействия и усадку бетона геометрические характеристики сечения следует принимать по </w:t>
      </w:r>
      <w:hyperlink w:anchor="PO0003002" w:tooltip="Пункт Э.1" w:history="1">
        <w:r w:rsidRPr="00247C07">
          <w:rPr>
            <w:rStyle w:val="a3"/>
          </w:rPr>
          <w:t>Э.1</w:t>
        </w:r>
      </w:hyperlink>
      <w:r w:rsidRPr="00247C07">
        <w:rPr>
          <w:rFonts w:ascii="Times New Roman" w:hAnsi="Times New Roman" w:cs="Times New Roman"/>
          <w:sz w:val="24"/>
          <w:szCs w:val="24"/>
        </w:rPr>
        <w:t>.</w:t>
      </w:r>
    </w:p>
    <w:p w:rsidR="009617EC" w:rsidRPr="00247C07" w:rsidRDefault="009617EC">
      <w:pPr>
        <w:pStyle w:val="1"/>
        <w:rPr>
          <w:rFonts w:eastAsia="Times New Roman"/>
        </w:rPr>
      </w:pPr>
      <w:bookmarkStart w:id="1332" w:name="PO0003023"/>
      <w:bookmarkStart w:id="1333" w:name="_Toc293934216"/>
      <w:bookmarkStart w:id="1334" w:name="_Toc294192298"/>
      <w:bookmarkStart w:id="1335" w:name="_Toc294192631"/>
      <w:bookmarkStart w:id="1336" w:name="_Toc294193302"/>
      <w:bookmarkStart w:id="1337" w:name="_Toc295317091"/>
      <w:bookmarkEnd w:id="1332"/>
      <w:bookmarkEnd w:id="1333"/>
      <w:bookmarkEnd w:id="1334"/>
      <w:bookmarkEnd w:id="1335"/>
      <w:bookmarkEnd w:id="1336"/>
      <w:r w:rsidRPr="00247C07">
        <w:rPr>
          <w:rFonts w:eastAsia="Times New Roman"/>
        </w:rPr>
        <w:t xml:space="preserve">Приложение Ю </w:t>
      </w:r>
      <w:r w:rsidRPr="00247C07">
        <w:rPr>
          <w:rFonts w:eastAsia="Times New Roman"/>
        </w:rPr>
        <w:br/>
        <w:t>(обязательное)</w:t>
      </w:r>
      <w:bookmarkEnd w:id="1337"/>
    </w:p>
    <w:p w:rsidR="009617EC" w:rsidRPr="00247C07" w:rsidRDefault="009617EC">
      <w:pPr>
        <w:spacing w:before="120" w:after="120"/>
        <w:jc w:val="center"/>
        <w:rPr>
          <w:rFonts w:eastAsiaTheme="minorEastAsia"/>
        </w:rPr>
      </w:pPr>
      <w:bookmarkStart w:id="1338" w:name="_Toc293934217"/>
      <w:bookmarkStart w:id="1339" w:name="_Toc294192299"/>
      <w:bookmarkStart w:id="1340" w:name="_Toc294192632"/>
      <w:bookmarkStart w:id="1341" w:name="_Toc294193303"/>
      <w:bookmarkStart w:id="1342" w:name="_Toc295317092"/>
      <w:bookmarkEnd w:id="1338"/>
      <w:bookmarkEnd w:id="1339"/>
      <w:bookmarkEnd w:id="1340"/>
      <w:bookmarkEnd w:id="1341"/>
      <w:r w:rsidRPr="00247C07">
        <w:rPr>
          <w:rFonts w:ascii="Times New Roman" w:hAnsi="Times New Roman" w:cs="Times New Roman"/>
          <w:b/>
          <w:bCs/>
          <w:sz w:val="24"/>
          <w:szCs w:val="24"/>
        </w:rPr>
        <w:t>Распределение сдвигающих усилий по шву объединения железобетонной плиты и стальной конструкций в сложных случаях воздействий</w:t>
      </w:r>
      <w:bookmarkEnd w:id="1342"/>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Ю.1 Распределение концевого сдвигающего усилия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e</w:t>
      </w:r>
      <w:r w:rsidRPr="00247C07">
        <w:rPr>
          <w:rFonts w:ascii="Times New Roman" w:hAnsi="Times New Roman" w:cs="Times New Roman"/>
          <w:i/>
          <w:iCs/>
          <w:caps/>
          <w:sz w:val="24"/>
          <w:szCs w:val="24"/>
          <w:vertAlign w:val="subscript"/>
        </w:rPr>
        <w:t>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следует принимать по несимметричной треугольной эпюре с длиной основания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е</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(см. рисунок </w:t>
      </w:r>
      <w:hyperlink w:anchor="SO0000039" w:tooltip="Рисунок Ю.1" w:history="1">
        <w:r w:rsidRPr="00247C07">
          <w:rPr>
            <w:rStyle w:val="a3"/>
          </w:rPr>
          <w:t>Ю.1</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1343" w:name="SO0000039"/>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736E85DD" wp14:editId="72126F09">
            <wp:extent cx="5507355" cy="3221355"/>
            <wp:effectExtent l="0" t="0" r="0" b="0"/>
            <wp:docPr id="429" name="Рисунок 427" descr="C:\Users\AMIKHA~1\AppData\Local\Temp\ns\4CFE.files\image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descr="C:\Users\AMIKHA~1\AppData\Local\Temp\ns\4CFE.files\image412.jpg"/>
                    <pic:cNvPicPr>
                      <a:picLocks noChangeAspect="1" noChangeArrowheads="1"/>
                    </pic:cNvPicPr>
                  </pic:nvPicPr>
                  <pic:blipFill>
                    <a:blip r:embed="rId1157" r:link="rId1158">
                      <a:extLst>
                        <a:ext uri="{28A0092B-C50C-407E-A947-70E740481C1C}">
                          <a14:useLocalDpi xmlns:a14="http://schemas.microsoft.com/office/drawing/2010/main" val="0"/>
                        </a:ext>
                      </a:extLst>
                    </a:blip>
                    <a:srcRect/>
                    <a:stretch>
                      <a:fillRect/>
                    </a:stretch>
                  </pic:blipFill>
                  <pic:spPr bwMode="auto">
                    <a:xfrm>
                      <a:off x="0" y="0"/>
                      <a:ext cx="5507355" cy="3221355"/>
                    </a:xfrm>
                    <a:prstGeom prst="rect">
                      <a:avLst/>
                    </a:prstGeom>
                    <a:noFill/>
                    <a:ln>
                      <a:noFill/>
                    </a:ln>
                  </pic:spPr>
                </pic:pic>
              </a:graphicData>
            </a:graphic>
          </wp:inline>
        </w:drawing>
      </w:r>
      <w:bookmarkEnd w:id="1343"/>
    </w:p>
    <w:p w:rsidR="009617EC" w:rsidRPr="00247C07" w:rsidRDefault="009617EC">
      <w:pPr>
        <w:shd w:val="clear" w:color="auto" w:fill="FFFFFF"/>
        <w:spacing w:after="120"/>
        <w:jc w:val="center"/>
      </w:pPr>
      <w:r w:rsidRPr="00247C07">
        <w:rPr>
          <w:rFonts w:ascii="Times New Roman" w:hAnsi="Times New Roman" w:cs="Times New Roman"/>
          <w:i/>
          <w:iCs/>
        </w:rPr>
        <w:t>Условные обозначения:</w:t>
      </w:r>
    </w:p>
    <w:p w:rsidR="009617EC" w:rsidRPr="00247C07" w:rsidRDefault="009617EC">
      <w:pPr>
        <w:jc w:val="center"/>
      </w:pPr>
      <w:r w:rsidRPr="00247C07">
        <w:rPr>
          <w:rFonts w:ascii="Times New Roman" w:hAnsi="Times New Roman" w:cs="Times New Roman"/>
          <w:noProof/>
          <w:lang w:eastAsia="ru-RU"/>
        </w:rPr>
        <w:drawing>
          <wp:inline distT="0" distB="0" distL="0" distR="0" wp14:anchorId="483AA0EF" wp14:editId="0C3CC3A0">
            <wp:extent cx="584835" cy="53340"/>
            <wp:effectExtent l="0" t="0" r="5715" b="3810"/>
            <wp:docPr id="430" name="Рисунок 428" descr="C:\Users\AMIKHA~1\AppData\Local\Temp\ns\4CFE.files\image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descr="C:\Users\AMIKHA~1\AppData\Local\Temp\ns\4CFE.files\image413.jpg"/>
                    <pic:cNvPicPr>
                      <a:picLocks noChangeAspect="1" noChangeArrowheads="1"/>
                    </pic:cNvPicPr>
                  </pic:nvPicPr>
                  <pic:blipFill>
                    <a:blip r:embed="rId1159" r:link="rId1160">
                      <a:extLst>
                        <a:ext uri="{28A0092B-C50C-407E-A947-70E740481C1C}">
                          <a14:useLocalDpi xmlns:a14="http://schemas.microsoft.com/office/drawing/2010/main" val="0"/>
                        </a:ext>
                      </a:extLst>
                    </a:blip>
                    <a:srcRect/>
                    <a:stretch>
                      <a:fillRect/>
                    </a:stretch>
                  </pic:blipFill>
                  <pic:spPr bwMode="auto">
                    <a:xfrm>
                      <a:off x="0" y="0"/>
                      <a:ext cx="584835" cy="53340"/>
                    </a:xfrm>
                    <a:prstGeom prst="rect">
                      <a:avLst/>
                    </a:prstGeom>
                    <a:noFill/>
                    <a:ln>
                      <a:noFill/>
                    </a:ln>
                  </pic:spPr>
                </pic:pic>
              </a:graphicData>
            </a:graphic>
          </wp:inline>
        </w:drawing>
      </w:r>
      <w:r w:rsidRPr="00247C07">
        <w:rPr>
          <w:rFonts w:ascii="Times New Roman" w:hAnsi="Times New Roman" w:cs="Times New Roman"/>
        </w:rPr>
        <w:t> максимальные значения</w:t>
      </w:r>
    </w:p>
    <w:p w:rsidR="009617EC" w:rsidRPr="00247C07" w:rsidRDefault="009617EC">
      <w:pPr>
        <w:jc w:val="center"/>
      </w:pPr>
      <w:r w:rsidRPr="00247C07">
        <w:rPr>
          <w:rFonts w:ascii="Times New Roman" w:hAnsi="Times New Roman" w:cs="Times New Roman"/>
          <w:noProof/>
          <w:lang w:eastAsia="ru-RU"/>
        </w:rPr>
        <w:drawing>
          <wp:inline distT="0" distB="0" distL="0" distR="0" wp14:anchorId="12297997" wp14:editId="5C2A4CA0">
            <wp:extent cx="584835" cy="53340"/>
            <wp:effectExtent l="0" t="0" r="5715" b="3810"/>
            <wp:docPr id="431" name="Рисунок 429" descr="C:\Users\AMIKHA~1\AppData\Local\Temp\ns\4CFE.files\image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descr="C:\Users\AMIKHA~1\AppData\Local\Temp\ns\4CFE.files\image414.jpg"/>
                    <pic:cNvPicPr>
                      <a:picLocks noChangeAspect="1" noChangeArrowheads="1"/>
                    </pic:cNvPicPr>
                  </pic:nvPicPr>
                  <pic:blipFill>
                    <a:blip r:embed="rId1161" r:link="rId1162">
                      <a:extLst>
                        <a:ext uri="{28A0092B-C50C-407E-A947-70E740481C1C}">
                          <a14:useLocalDpi xmlns:a14="http://schemas.microsoft.com/office/drawing/2010/main" val="0"/>
                        </a:ext>
                      </a:extLst>
                    </a:blip>
                    <a:srcRect/>
                    <a:stretch>
                      <a:fillRect/>
                    </a:stretch>
                  </pic:blipFill>
                  <pic:spPr bwMode="auto">
                    <a:xfrm>
                      <a:off x="0" y="0"/>
                      <a:ext cx="584835" cy="53340"/>
                    </a:xfrm>
                    <a:prstGeom prst="rect">
                      <a:avLst/>
                    </a:prstGeom>
                    <a:noFill/>
                    <a:ln>
                      <a:noFill/>
                    </a:ln>
                  </pic:spPr>
                </pic:pic>
              </a:graphicData>
            </a:graphic>
          </wp:inline>
        </w:drawing>
      </w:r>
      <w:r w:rsidRPr="00247C07">
        <w:rPr>
          <w:rFonts w:ascii="Times New Roman" w:hAnsi="Times New Roman" w:cs="Times New Roman"/>
        </w:rPr>
        <w:t> минимальные</w:t>
      </w:r>
    </w:p>
    <w:p w:rsidR="009617EC" w:rsidRPr="00247C07" w:rsidRDefault="009617EC">
      <w:pPr>
        <w:shd w:val="clear" w:color="auto" w:fill="FFFFFF"/>
        <w:jc w:val="center"/>
      </w:pPr>
      <w:r w:rsidRPr="00247C07">
        <w:rPr>
          <w:rFonts w:ascii="Times New Roman" w:hAnsi="Times New Roman" w:cs="Times New Roman"/>
        </w:rPr>
        <w:t xml:space="preserve">I, II, III, IV - расчетная длина участков </w:t>
      </w:r>
      <w:r w:rsidRPr="00247C07">
        <w:rPr>
          <w:rFonts w:ascii="Times New Roman" w:hAnsi="Times New Roman" w:cs="Times New Roman"/>
          <w:i/>
          <w:iCs/>
        </w:rPr>
        <w:t>а</w:t>
      </w:r>
      <w:r w:rsidRPr="00247C07">
        <w:rPr>
          <w:rFonts w:ascii="Times New Roman" w:hAnsi="Times New Roman" w:cs="Times New Roman"/>
          <w:i/>
          <w:iCs/>
          <w:vertAlign w:val="subscript"/>
        </w:rPr>
        <w:t>i</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Ю.1 - </w:t>
      </w:r>
      <w:r w:rsidRPr="00247C07">
        <w:rPr>
          <w:rFonts w:ascii="Times New Roman" w:hAnsi="Times New Roman" w:cs="Times New Roman"/>
          <w:b/>
          <w:bCs/>
          <w:sz w:val="24"/>
          <w:szCs w:val="24"/>
        </w:rPr>
        <w:t>Эпюры погонных сдвигающих сил между железобетонной и стальной частями</w:t>
      </w:r>
    </w:p>
    <w:p w:rsidR="009617EC" w:rsidRPr="00247C07" w:rsidRDefault="009617EC">
      <w:pPr>
        <w:shd w:val="clear" w:color="auto" w:fill="FFFFFF"/>
        <w:ind w:firstLine="283"/>
        <w:jc w:val="both"/>
      </w:pPr>
      <w:r w:rsidRPr="00247C07">
        <w:rPr>
          <w:rFonts w:ascii="Times New Roman" w:hAnsi="Times New Roman" w:cs="Times New Roman"/>
          <w:sz w:val="24"/>
          <w:szCs w:val="24"/>
        </w:rPr>
        <w:t>При этом:</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5DCA8DDC" wp14:editId="3EB114CD">
            <wp:extent cx="786765" cy="436245"/>
            <wp:effectExtent l="0" t="0" r="0" b="1905"/>
            <wp:docPr id="432" name="Рисунок 432" descr="C:\Users\AMIKHA~1\AppData\Local\Temp\ns\4CFE.files\image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AMIKHA~1\AppData\Local\Temp\ns\4CFE.files\image415.png"/>
                    <pic:cNvPicPr>
                      <a:picLocks noChangeAspect="1" noChangeArrowheads="1"/>
                    </pic:cNvPicPr>
                  </pic:nvPicPr>
                  <pic:blipFill>
                    <a:blip r:embed="rId1163" r:link="rId1164">
                      <a:extLst>
                        <a:ext uri="{28A0092B-C50C-407E-A947-70E740481C1C}">
                          <a14:useLocalDpi xmlns:a14="http://schemas.microsoft.com/office/drawing/2010/main" val="0"/>
                        </a:ext>
                      </a:extLst>
                    </a:blip>
                    <a:srcRect/>
                    <a:stretch>
                      <a:fillRect/>
                    </a:stretch>
                  </pic:blipFill>
                  <pic:spPr bwMode="auto">
                    <a:xfrm>
                      <a:off x="0" y="0"/>
                      <a:ext cx="786765" cy="436245"/>
                    </a:xfrm>
                    <a:prstGeom prst="rect">
                      <a:avLst/>
                    </a:prstGeom>
                    <a:noFill/>
                    <a:ln>
                      <a:noFill/>
                    </a:ln>
                  </pic:spPr>
                </pic:pic>
              </a:graphicData>
            </a:graphic>
          </wp:inline>
        </w:drawing>
      </w:r>
      <w:r w:rsidRPr="00247C07">
        <w:rPr>
          <w:rFonts w:ascii="Times New Roman" w:hAnsi="Times New Roman" w:cs="Times New Roman"/>
          <w:sz w:val="24"/>
          <w:szCs w:val="24"/>
        </w:rPr>
        <w:t>                                                          (</w:t>
      </w:r>
      <w:r w:rsidRPr="00247C07">
        <w:rPr>
          <w:rFonts w:ascii="Times New Roman" w:hAnsi="Times New Roman" w:cs="Times New Roman"/>
          <w:caps/>
          <w:sz w:val="24"/>
          <w:szCs w:val="24"/>
        </w:rPr>
        <w:t>ю</w:t>
      </w:r>
      <w:r w:rsidRPr="00247C07">
        <w:rPr>
          <w:rFonts w:ascii="Times New Roman" w:hAnsi="Times New Roman" w:cs="Times New Roman"/>
          <w:sz w:val="24"/>
          <w:szCs w:val="24"/>
        </w:rPr>
        <w:t>.1)</w:t>
      </w:r>
    </w:p>
    <w:p w:rsidR="009617EC" w:rsidRPr="00247C07" w:rsidRDefault="009617EC">
      <w:pPr>
        <w:shd w:val="clear" w:color="auto" w:fill="FFFFFF"/>
        <w:spacing w:after="120"/>
        <w:jc w:val="right"/>
      </w:pPr>
      <w:r w:rsidRPr="00247C07">
        <w:rPr>
          <w:rFonts w:ascii="Times New Roman" w:hAnsi="Times New Roman" w:cs="Times New Roman"/>
          <w:noProof/>
          <w:sz w:val="24"/>
          <w:szCs w:val="24"/>
          <w:vertAlign w:val="subscript"/>
          <w:lang w:eastAsia="ru-RU"/>
        </w:rPr>
        <w:drawing>
          <wp:inline distT="0" distB="0" distL="0" distR="0" wp14:anchorId="2A77DB2F" wp14:editId="53206454">
            <wp:extent cx="669925" cy="436245"/>
            <wp:effectExtent l="0" t="0" r="0" b="1905"/>
            <wp:docPr id="433" name="Рисунок 433" descr="C:\Users\AMIKHA~1\AppData\Local\Temp\ns\4CFE.files\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AMIKHA~1\AppData\Local\Temp\ns\4CFE.files\image416.png"/>
                    <pic:cNvPicPr>
                      <a:picLocks noChangeAspect="1" noChangeArrowheads="1"/>
                    </pic:cNvPicPr>
                  </pic:nvPicPr>
                  <pic:blipFill>
                    <a:blip r:embed="rId1165" r:link="rId1166">
                      <a:extLst>
                        <a:ext uri="{28A0092B-C50C-407E-A947-70E740481C1C}">
                          <a14:useLocalDpi xmlns:a14="http://schemas.microsoft.com/office/drawing/2010/main" val="0"/>
                        </a:ext>
                      </a:extLst>
                    </a:blip>
                    <a:srcRect/>
                    <a:stretch>
                      <a:fillRect/>
                    </a:stretch>
                  </pic:blipFill>
                  <pic:spPr bwMode="auto">
                    <a:xfrm>
                      <a:off x="0" y="0"/>
                      <a:ext cx="669925" cy="436245"/>
                    </a:xfrm>
                    <a:prstGeom prst="rect">
                      <a:avLst/>
                    </a:prstGeom>
                    <a:noFill/>
                    <a:ln>
                      <a:noFill/>
                    </a:ln>
                  </pic:spPr>
                </pic:pic>
              </a:graphicData>
            </a:graphic>
          </wp:inline>
        </w:drawing>
      </w:r>
      <w:r w:rsidRPr="00247C07">
        <w:rPr>
          <w:rFonts w:ascii="Times New Roman" w:hAnsi="Times New Roman" w:cs="Times New Roman"/>
          <w:sz w:val="24"/>
          <w:szCs w:val="24"/>
        </w:rPr>
        <w:t>                                                             (Ю.2)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s</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vertAlign w:val="subscript"/>
        </w:rPr>
        <w:t>N</w:t>
      </w:r>
      <w:r w:rsidRPr="00247C07">
        <w:rPr>
          <w:rFonts w:ascii="Times New Roman" w:hAnsi="Times New Roman" w:cs="Times New Roman"/>
          <w:i/>
          <w:iCs/>
          <w:caps/>
          <w:sz w:val="24"/>
          <w:szCs w:val="24"/>
        </w:rPr>
        <w:t xml:space="preserve"> </w:t>
      </w:r>
      <w:r w:rsidRPr="00247C07">
        <w:rPr>
          <w:rFonts w:ascii="Times New Roman" w:hAnsi="Times New Roman" w:cs="Times New Roman"/>
          <w:sz w:val="24"/>
          <w:szCs w:val="24"/>
        </w:rPr>
        <w:t xml:space="preserve">- интенсивность погонных сдвигающих сил в соответствии с рисунком </w:t>
      </w:r>
      <w:hyperlink w:anchor="SO0000039" w:tooltip="Рисунок Ю.1" w:history="1">
        <w:r w:rsidRPr="00247C07">
          <w:rPr>
            <w:rStyle w:val="a3"/>
          </w:rPr>
          <w:t>Ю.1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caps/>
          <w:sz w:val="24"/>
          <w:szCs w:val="24"/>
        </w:rPr>
        <w:t>S</w:t>
      </w:r>
      <w:r w:rsidRPr="00247C07">
        <w:rPr>
          <w:rFonts w:ascii="Times New Roman" w:hAnsi="Times New Roman" w:cs="Times New Roman"/>
          <w:i/>
          <w:iCs/>
          <w:sz w:val="24"/>
          <w:szCs w:val="24"/>
          <w:vertAlign w:val="subscript"/>
        </w:rPr>
        <w:t>e</w:t>
      </w:r>
      <w:r w:rsidRPr="00247C07">
        <w:rPr>
          <w:rFonts w:ascii="Times New Roman" w:hAnsi="Times New Roman" w:cs="Times New Roman"/>
          <w:i/>
          <w:iCs/>
          <w:caps/>
          <w:sz w:val="24"/>
          <w:szCs w:val="24"/>
          <w:vertAlign w:val="subscript"/>
        </w:rPr>
        <w:t>n</w:t>
      </w:r>
      <w:r w:rsidRPr="00247C07">
        <w:rPr>
          <w:rFonts w:ascii="Times New Roman" w:hAnsi="Times New Roman" w:cs="Times New Roman"/>
          <w:caps/>
          <w:sz w:val="24"/>
          <w:szCs w:val="24"/>
        </w:rPr>
        <w:t>,</w:t>
      </w:r>
      <w:r w:rsidRPr="00247C07">
        <w:rPr>
          <w:rFonts w:ascii="Times New Roman" w:hAnsi="Times New Roman" w:cs="Times New Roman"/>
          <w:i/>
          <w:iCs/>
          <w:caps/>
          <w:sz w:val="24"/>
          <w:szCs w:val="24"/>
        </w:rPr>
        <w:t xml:space="preserve"> </w:t>
      </w:r>
      <w:r w:rsidRPr="00247C07">
        <w:rPr>
          <w:rFonts w:ascii="Times New Roman" w:hAnsi="Times New Roman" w:cs="Times New Roman"/>
          <w:i/>
          <w:iCs/>
          <w:sz w:val="24"/>
          <w:szCs w:val="24"/>
        </w:rPr>
        <w:t>a</w:t>
      </w:r>
      <w:r w:rsidRPr="00247C07">
        <w:rPr>
          <w:rFonts w:ascii="Times New Roman" w:hAnsi="Times New Roman" w:cs="Times New Roman"/>
          <w:i/>
          <w:iCs/>
          <w:sz w:val="24"/>
          <w:szCs w:val="24"/>
          <w:vertAlign w:val="subscript"/>
        </w:rPr>
        <w:t>e</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принимаются по </w:t>
      </w:r>
      <w:hyperlink w:anchor="PO0002094" w:tooltip="Пункт 9.28" w:history="1">
        <w:r w:rsidRPr="00247C07">
          <w:rPr>
            <w:rStyle w:val="a3"/>
          </w:rPr>
          <w:t>9.28</w:t>
        </w:r>
      </w:hyperlink>
      <w:r w:rsidRPr="00247C07">
        <w:rPr>
          <w:rFonts w:ascii="Times New Roman" w:hAnsi="Times New Roman" w:cs="Times New Roman"/>
          <w:sz w:val="24"/>
          <w:szCs w:val="24"/>
        </w:rPr>
        <w:t xml:space="preserve"> и </w:t>
      </w:r>
      <w:hyperlink w:anchor="PO0002096" w:tooltip="Пункт 9.29" w:history="1">
        <w:r w:rsidRPr="00247C07">
          <w:rPr>
            <w:rStyle w:val="a3"/>
          </w:rPr>
          <w:t>9.29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Ю.2 При распределении околоопорного сдвигающего усилия от поперечных сил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p</w:t>
      </w:r>
      <w:r w:rsidRPr="00247C07">
        <w:rPr>
          <w:rFonts w:ascii="Times New Roman" w:hAnsi="Times New Roman" w:cs="Times New Roman"/>
          <w:i/>
          <w:iCs/>
          <w:caps/>
          <w:sz w:val="24"/>
          <w:szCs w:val="24"/>
          <w:vertAlign w:val="subscript"/>
        </w:rPr>
        <w:t>q</w:t>
      </w:r>
      <w:r w:rsidRPr="00247C07">
        <w:rPr>
          <w:rFonts w:ascii="Times New Roman" w:hAnsi="Times New Roman" w:cs="Times New Roman"/>
          <w:i/>
          <w:iCs/>
          <w:caps/>
          <w:sz w:val="24"/>
          <w:szCs w:val="24"/>
        </w:rPr>
        <w:t xml:space="preserve"> </w:t>
      </w:r>
      <w:r w:rsidRPr="00247C07">
        <w:rPr>
          <w:rFonts w:ascii="Times New Roman" w:hAnsi="Times New Roman" w:cs="Times New Roman"/>
          <w:sz w:val="24"/>
          <w:szCs w:val="24"/>
        </w:rPr>
        <w:t xml:space="preserve">следует принимать, что интенсивность соответствующих погонных сдвигающих сил изменяется в обе стороны по прямолинейной эпюре от середины длины околоопорного участка (рисунок </w:t>
      </w:r>
      <w:hyperlink w:anchor="SO0000019" w:tooltip="Рисунок 10.1" w:history="1">
        <w:r w:rsidRPr="00247C07">
          <w:rPr>
            <w:rStyle w:val="a3"/>
          </w:rPr>
          <w:t>10.1</w:t>
        </w:r>
      </w:hyperlink>
      <w:r w:rsidRPr="00247C07">
        <w:rPr>
          <w:rFonts w:ascii="Times New Roman" w:hAnsi="Times New Roman" w:cs="Times New Roman"/>
          <w:sz w:val="24"/>
          <w:szCs w:val="24"/>
        </w:rPr>
        <w:t>); при этом ордината в середине околоопорного участка равна</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1CB5C495" wp14:editId="04434859">
            <wp:extent cx="935355" cy="457200"/>
            <wp:effectExtent l="0" t="0" r="0" b="0"/>
            <wp:docPr id="434" name="Рисунок 434" descr="C:\Users\AMIKHA~1\AppData\Local\Temp\ns\4CFE.files\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AMIKHA~1\AppData\Local\Temp\ns\4CFE.files\image417.png"/>
                    <pic:cNvPicPr>
                      <a:picLocks noChangeAspect="1" noChangeArrowheads="1"/>
                    </pic:cNvPicPr>
                  </pic:nvPicPr>
                  <pic:blipFill>
                    <a:blip r:embed="rId1167" r:link="rId1168">
                      <a:extLst>
                        <a:ext uri="{28A0092B-C50C-407E-A947-70E740481C1C}">
                          <a14:useLocalDpi xmlns:a14="http://schemas.microsoft.com/office/drawing/2010/main" val="0"/>
                        </a:ext>
                      </a:extLst>
                    </a:blip>
                    <a:srcRect/>
                    <a:stretch>
                      <a:fillRect/>
                    </a:stretch>
                  </pic:blipFill>
                  <pic:spPr bwMode="auto">
                    <a:xfrm>
                      <a:off x="0" y="0"/>
                      <a:ext cx="935355" cy="457200"/>
                    </a:xfrm>
                    <a:prstGeom prst="rect">
                      <a:avLst/>
                    </a:prstGeom>
                    <a:noFill/>
                    <a:ln>
                      <a:noFill/>
                    </a:ln>
                  </pic:spPr>
                </pic:pic>
              </a:graphicData>
            </a:graphic>
          </wp:inline>
        </w:drawing>
      </w:r>
      <w:r w:rsidRPr="00247C07">
        <w:rPr>
          <w:rFonts w:ascii="Times New Roman" w:hAnsi="Times New Roman" w:cs="Times New Roman"/>
          <w:sz w:val="24"/>
          <w:szCs w:val="24"/>
        </w:rPr>
        <w:t>                                                        (Ю.3)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Ю.3 Распределение местных сосредоточенных сдвигающих усилий (от заанкеривания высокопрочной арматуры, примыкания ванты или раскоса и т.д.)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eN</w:t>
      </w:r>
      <w:r w:rsidRPr="00247C07">
        <w:rPr>
          <w:rFonts w:ascii="Times New Roman" w:hAnsi="Times New Roman" w:cs="Times New Roman"/>
          <w:sz w:val="24"/>
          <w:szCs w:val="24"/>
        </w:rPr>
        <w:t xml:space="preserve"> в удаленных от конца плиты зонах следует принимать по симметричной треугольной эпюре с длиной основания 2</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е</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(рисунок </w:t>
      </w:r>
      <w:hyperlink w:anchor="SO0000039" w:tooltip="Рисунок Ю.1" w:history="1">
        <w:r w:rsidRPr="00247C07">
          <w:rPr>
            <w:rStyle w:val="a3"/>
          </w:rPr>
          <w:t>Ю.1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Ю.4 При определении сдвигающих усилий длины расчетных участков следует принимать (рисунок </w:t>
      </w:r>
      <w:hyperlink w:anchor="SO0000039" w:tooltip="Рисунок Ю.1" w:history="1">
        <w:r w:rsidRPr="00247C07">
          <w:rPr>
            <w:rStyle w:val="a3"/>
          </w:rPr>
          <w:t>Ю.1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I = 0,18(</w:t>
      </w:r>
      <w:r w:rsidRPr="00247C07">
        <w:rPr>
          <w:rFonts w:ascii="Times New Roman" w:hAnsi="Times New Roman" w:cs="Times New Roman"/>
          <w:i/>
          <w:iCs/>
          <w:sz w:val="24"/>
          <w:szCs w:val="24"/>
        </w:rPr>
        <w:t>H + b</w:t>
      </w:r>
      <w:r w:rsidRPr="00247C07">
        <w:rPr>
          <w:rFonts w:ascii="Times New Roman" w:hAnsi="Times New Roman" w:cs="Times New Roman"/>
          <w:i/>
          <w:iCs/>
          <w:sz w:val="24"/>
          <w:szCs w:val="24"/>
          <w:vertAlign w:val="subscript"/>
        </w:rPr>
        <w:t>sl</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II = 0,36(</w:t>
      </w:r>
      <w:r w:rsidRPr="00247C07">
        <w:rPr>
          <w:rFonts w:ascii="Times New Roman" w:hAnsi="Times New Roman" w:cs="Times New Roman"/>
          <w:i/>
          <w:iCs/>
          <w:sz w:val="24"/>
          <w:szCs w:val="24"/>
        </w:rPr>
        <w:t>Н + b</w:t>
      </w:r>
      <w:r w:rsidRPr="00247C07">
        <w:rPr>
          <w:rFonts w:ascii="Times New Roman" w:hAnsi="Times New Roman" w:cs="Times New Roman"/>
          <w:i/>
          <w:iCs/>
          <w:sz w:val="24"/>
          <w:szCs w:val="24"/>
          <w:vertAlign w:val="subscript"/>
        </w:rPr>
        <w:t>sl</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для концевых участков и в местах приложения сосредоточенных сил, а также в местах, примыкающих к указанному участку;</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III </w:t>
      </w:r>
      <w:r w:rsidRPr="00247C07">
        <w:rPr>
          <w:rFonts w:ascii="Symbol" w:hAnsi="Symbol"/>
          <w:sz w:val="24"/>
          <w:szCs w:val="24"/>
        </w:rPr>
        <w:t></w:t>
      </w:r>
      <w:r w:rsidRPr="00247C07">
        <w:rPr>
          <w:rFonts w:ascii="Times New Roman" w:hAnsi="Times New Roman" w:cs="Times New Roman"/>
          <w:sz w:val="24"/>
          <w:szCs w:val="24"/>
        </w:rPr>
        <w:t xml:space="preserve"> 0,8(</w:t>
      </w:r>
      <w:r w:rsidRPr="00247C07">
        <w:rPr>
          <w:rFonts w:ascii="Times New Roman" w:hAnsi="Times New Roman" w:cs="Times New Roman"/>
          <w:i/>
          <w:iCs/>
          <w:sz w:val="24"/>
          <w:szCs w:val="24"/>
        </w:rPr>
        <w:t>Н + b</w:t>
      </w:r>
      <w:r w:rsidRPr="00247C07">
        <w:rPr>
          <w:rFonts w:ascii="Times New Roman" w:hAnsi="Times New Roman" w:cs="Times New Roman"/>
          <w:i/>
          <w:iCs/>
          <w:sz w:val="24"/>
          <w:szCs w:val="24"/>
          <w:vertAlign w:val="subscript"/>
        </w:rPr>
        <w:t>sl</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IV </w:t>
      </w:r>
      <w:r w:rsidRPr="00247C07">
        <w:rPr>
          <w:rFonts w:ascii="Symbol" w:hAnsi="Symbol"/>
          <w:sz w:val="24"/>
          <w:szCs w:val="24"/>
        </w:rPr>
        <w:t></w:t>
      </w:r>
      <w:r w:rsidRPr="00247C07">
        <w:rPr>
          <w:rFonts w:ascii="Times New Roman" w:hAnsi="Times New Roman" w:cs="Times New Roman"/>
          <w:sz w:val="24"/>
          <w:szCs w:val="24"/>
        </w:rPr>
        <w:t xml:space="preserve"> 1,6(</w:t>
      </w:r>
      <w:r w:rsidRPr="00247C07">
        <w:rPr>
          <w:rFonts w:ascii="Times New Roman" w:hAnsi="Times New Roman" w:cs="Times New Roman"/>
          <w:i/>
          <w:iCs/>
          <w:sz w:val="24"/>
          <w:szCs w:val="24"/>
        </w:rPr>
        <w:t>Н + b</w:t>
      </w:r>
      <w:r w:rsidRPr="00247C07">
        <w:rPr>
          <w:rFonts w:ascii="Times New Roman" w:hAnsi="Times New Roman" w:cs="Times New Roman"/>
          <w:i/>
          <w:iCs/>
          <w:sz w:val="24"/>
          <w:szCs w:val="24"/>
          <w:vertAlign w:val="subscript"/>
        </w:rPr>
        <w:t>sl</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на остальной длине пролетного строения соответственно в крайней и средней четвертях пролета.</w:t>
      </w:r>
    </w:p>
    <w:p w:rsidR="009617EC" w:rsidRPr="00247C07" w:rsidRDefault="009617EC">
      <w:pPr>
        <w:pStyle w:val="1"/>
        <w:rPr>
          <w:rFonts w:eastAsia="Times New Roman"/>
        </w:rPr>
      </w:pPr>
      <w:bookmarkStart w:id="1344" w:name="PO0003039"/>
      <w:bookmarkStart w:id="1345" w:name="_Toc294192300"/>
      <w:bookmarkStart w:id="1346" w:name="_Toc294192633"/>
      <w:bookmarkStart w:id="1347" w:name="_Toc294193304"/>
      <w:bookmarkStart w:id="1348" w:name="_Toc295317093"/>
      <w:bookmarkEnd w:id="1344"/>
      <w:bookmarkEnd w:id="1345"/>
      <w:bookmarkEnd w:id="1346"/>
      <w:bookmarkEnd w:id="1347"/>
      <w:r w:rsidRPr="00247C07">
        <w:rPr>
          <w:rFonts w:eastAsia="Times New Roman"/>
        </w:rPr>
        <w:t xml:space="preserve">Приложение Я </w:t>
      </w:r>
      <w:r w:rsidRPr="00247C07">
        <w:rPr>
          <w:rFonts w:eastAsia="Times New Roman"/>
        </w:rPr>
        <w:br/>
        <w:t>(обязательное)</w:t>
      </w:r>
      <w:bookmarkEnd w:id="1348"/>
    </w:p>
    <w:p w:rsidR="009617EC" w:rsidRPr="00247C07" w:rsidRDefault="009617EC">
      <w:pPr>
        <w:spacing w:before="120" w:after="120"/>
        <w:jc w:val="center"/>
        <w:rPr>
          <w:rFonts w:eastAsiaTheme="minorEastAsia"/>
        </w:rPr>
      </w:pPr>
      <w:bookmarkStart w:id="1349" w:name="_Toc294192301"/>
      <w:bookmarkStart w:id="1350" w:name="_Toc294192634"/>
      <w:bookmarkStart w:id="1351" w:name="_Toc294193305"/>
      <w:bookmarkStart w:id="1352" w:name="_Toc295317094"/>
      <w:bookmarkEnd w:id="1349"/>
      <w:bookmarkEnd w:id="1350"/>
      <w:bookmarkEnd w:id="1351"/>
      <w:r w:rsidRPr="00247C07">
        <w:rPr>
          <w:rFonts w:ascii="Times New Roman" w:hAnsi="Times New Roman" w:cs="Times New Roman"/>
          <w:b/>
          <w:bCs/>
          <w:sz w:val="24"/>
          <w:szCs w:val="24"/>
        </w:rPr>
        <w:t>Расчеты по прочности объединения железобетона и стали гибкими упорами и анкерами</w:t>
      </w:r>
      <w:bookmarkEnd w:id="1352"/>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Я.1 Сдвигающее усилие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приходящееся на один гибкий упор, должно отвечать следующим условиям прочности: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гибких упоров в виде прокатных швеллеров, двутавров, уголков без подкрепляющих ребер</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bookmarkStart w:id="1353" w:name="PO0003042"/>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43B24FF" wp14:editId="0C0719FD">
            <wp:extent cx="2158365" cy="266065"/>
            <wp:effectExtent l="0" t="0" r="0" b="635"/>
            <wp:docPr id="435" name="Рисунок 435" descr="C:\Users\AMIKHA~1\AppData\Local\Temp\ns\4CFE.files\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sers\AMIKHA~1\AppData\Local\Temp\ns\4CFE.files\image418.png"/>
                    <pic:cNvPicPr>
                      <a:picLocks noChangeAspect="1" noChangeArrowheads="1"/>
                    </pic:cNvPicPr>
                  </pic:nvPicPr>
                  <pic:blipFill>
                    <a:blip r:embed="rId1169" r:link="rId1170">
                      <a:extLst>
                        <a:ext uri="{28A0092B-C50C-407E-A947-70E740481C1C}">
                          <a14:useLocalDpi xmlns:a14="http://schemas.microsoft.com/office/drawing/2010/main" val="0"/>
                        </a:ext>
                      </a:extLst>
                    </a:blip>
                    <a:srcRect/>
                    <a:stretch>
                      <a:fillRect/>
                    </a:stretch>
                  </pic:blipFill>
                  <pic:spPr bwMode="auto">
                    <a:xfrm>
                      <a:off x="0" y="0"/>
                      <a:ext cx="2158365" cy="266065"/>
                    </a:xfrm>
                    <a:prstGeom prst="rect">
                      <a:avLst/>
                    </a:prstGeom>
                    <a:noFill/>
                    <a:ln>
                      <a:noFill/>
                    </a:ln>
                  </pic:spPr>
                </pic:pic>
              </a:graphicData>
            </a:graphic>
          </wp:inline>
        </w:drawing>
      </w:r>
      <w:r w:rsidRPr="00247C07">
        <w:rPr>
          <w:rFonts w:ascii="Times New Roman" w:hAnsi="Times New Roman" w:cs="Times New Roman"/>
          <w:sz w:val="24"/>
          <w:szCs w:val="24"/>
        </w:rPr>
        <w:t>                                        (Я.1)</w:t>
      </w:r>
      <w:bookmarkEnd w:id="1353"/>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гибких упоров в виде круглых стержней при 2,5 &lt; </w:t>
      </w:r>
      <w:r w:rsidRPr="00247C07">
        <w:rPr>
          <w:rFonts w:ascii="Times New Roman" w:hAnsi="Times New Roman" w:cs="Times New Roman"/>
          <w:i/>
          <w:iCs/>
          <w:sz w:val="24"/>
          <w:szCs w:val="24"/>
        </w:rPr>
        <w:t>l</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d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4,2</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77CC01A" wp14:editId="57E259F8">
            <wp:extent cx="1445895" cy="266065"/>
            <wp:effectExtent l="0" t="0" r="1905" b="635"/>
            <wp:docPr id="436" name="Рисунок 436" descr="C:\Users\AMIKHA~1\AppData\Local\Temp\ns\4CFE.files\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AMIKHA~1\AppData\Local\Temp\ns\4CFE.files\image419.png"/>
                    <pic:cNvPicPr>
                      <a:picLocks noChangeAspect="1" noChangeArrowheads="1"/>
                    </pic:cNvPicPr>
                  </pic:nvPicPr>
                  <pic:blipFill>
                    <a:blip r:embed="rId1171" r:link="rId1172">
                      <a:extLst>
                        <a:ext uri="{28A0092B-C50C-407E-A947-70E740481C1C}">
                          <a14:useLocalDpi xmlns:a14="http://schemas.microsoft.com/office/drawing/2010/main" val="0"/>
                        </a:ext>
                      </a:extLst>
                    </a:blip>
                    <a:srcRect/>
                    <a:stretch>
                      <a:fillRect/>
                    </a:stretch>
                  </pic:blipFill>
                  <pic:spPr bwMode="auto">
                    <a:xfrm>
                      <a:off x="0" y="0"/>
                      <a:ext cx="1445895" cy="266065"/>
                    </a:xfrm>
                    <a:prstGeom prst="rect">
                      <a:avLst/>
                    </a:prstGeom>
                    <a:noFill/>
                    <a:ln>
                      <a:noFill/>
                    </a:ln>
                  </pic:spPr>
                </pic:pic>
              </a:graphicData>
            </a:graphic>
          </wp:inline>
        </w:drawing>
      </w:r>
      <w:r w:rsidRPr="00247C07">
        <w:rPr>
          <w:rFonts w:ascii="Times New Roman" w:hAnsi="Times New Roman" w:cs="Times New Roman"/>
          <w:sz w:val="24"/>
          <w:szCs w:val="24"/>
        </w:rPr>
        <w:t>                                                  (Я.2)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гибких упоров в виде круглых стержней при </w:t>
      </w:r>
      <w:r w:rsidRPr="00247C07">
        <w:rPr>
          <w:rFonts w:ascii="Times New Roman" w:hAnsi="Times New Roman" w:cs="Times New Roman"/>
          <w:i/>
          <w:iCs/>
          <w:sz w:val="24"/>
          <w:szCs w:val="24"/>
        </w:rPr>
        <w:t>l</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d &gt; </w:t>
      </w:r>
      <w:r w:rsidRPr="00247C07">
        <w:rPr>
          <w:rFonts w:ascii="Times New Roman" w:hAnsi="Times New Roman" w:cs="Times New Roman"/>
          <w:sz w:val="24"/>
          <w:szCs w:val="24"/>
        </w:rPr>
        <w:t>4,2</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21A26599" wp14:editId="6E2064A3">
            <wp:extent cx="1201420" cy="266065"/>
            <wp:effectExtent l="0" t="0" r="0" b="635"/>
            <wp:docPr id="437" name="Рисунок 437" descr="C:\Users\AMIKHA~1\AppData\Local\Temp\ns\4CFE.files\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AMIKHA~1\AppData\Local\Temp\ns\4CFE.files\image420.png"/>
                    <pic:cNvPicPr>
                      <a:picLocks noChangeAspect="1" noChangeArrowheads="1"/>
                    </pic:cNvPicPr>
                  </pic:nvPicPr>
                  <pic:blipFill>
                    <a:blip r:embed="rId1173" r:link="rId1174">
                      <a:extLst>
                        <a:ext uri="{28A0092B-C50C-407E-A947-70E740481C1C}">
                          <a14:useLocalDpi xmlns:a14="http://schemas.microsoft.com/office/drawing/2010/main" val="0"/>
                        </a:ext>
                      </a:extLst>
                    </a:blip>
                    <a:srcRect/>
                    <a:stretch>
                      <a:fillRect/>
                    </a:stretch>
                  </pic:blipFill>
                  <pic:spPr bwMode="auto">
                    <a:xfrm>
                      <a:off x="0" y="0"/>
                      <a:ext cx="1201420" cy="266065"/>
                    </a:xfrm>
                    <a:prstGeom prst="rect">
                      <a:avLst/>
                    </a:prstGeom>
                    <a:noFill/>
                    <a:ln>
                      <a:noFill/>
                    </a:ln>
                  </pic:spPr>
                </pic:pic>
              </a:graphicData>
            </a:graphic>
          </wp:inline>
        </w:drawing>
      </w:r>
      <w:r w:rsidRPr="00247C07">
        <w:rPr>
          <w:rFonts w:ascii="Times New Roman" w:hAnsi="Times New Roman" w:cs="Times New Roman"/>
          <w:sz w:val="24"/>
          <w:szCs w:val="24"/>
        </w:rPr>
        <w:t>                                                   (Я.3)</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гибких упоров в виде круглых стержней должно быть, кроме того, выполнено условие</w:t>
      </w:r>
    </w:p>
    <w:p w:rsidR="009617EC" w:rsidRPr="00247C07" w:rsidRDefault="009617EC">
      <w:pPr>
        <w:shd w:val="clear" w:color="auto" w:fill="FFFFFF"/>
        <w:spacing w:before="120" w:after="120"/>
        <w:jc w:val="right"/>
      </w:pPr>
      <w:bookmarkStart w:id="1354" w:name="PO0003046"/>
      <w:r w:rsidRPr="00247C07">
        <w:rPr>
          <w:rFonts w:ascii="Times New Roman" w:hAnsi="Times New Roman" w:cs="Times New Roman"/>
          <w:i/>
          <w:iCs/>
          <w:sz w:val="24"/>
          <w:szCs w:val="24"/>
        </w:rPr>
        <w:t>S</w:t>
      </w:r>
      <w:bookmarkEnd w:id="1354"/>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0,063</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perscript"/>
        </w:rPr>
        <w:t>2</w:t>
      </w:r>
      <w:r w:rsidRPr="00247C07">
        <w:rPr>
          <w:rFonts w:ascii="Times New Roman" w:hAnsi="Times New Roman" w:cs="Times New Roman"/>
          <w:i/>
          <w:iCs/>
          <w:sz w:val="24"/>
          <w:szCs w:val="24"/>
        </w:rPr>
        <w:t>mR</w:t>
      </w:r>
      <w:r w:rsidRPr="00247C07">
        <w:rPr>
          <w:rFonts w:ascii="Times New Roman" w:hAnsi="Times New Roman" w:cs="Times New Roman"/>
          <w:i/>
          <w:iCs/>
          <w:sz w:val="24"/>
          <w:szCs w:val="24"/>
          <w:vertAlign w:val="subscript"/>
        </w:rPr>
        <w:t>у</w:t>
      </w:r>
      <w:r w:rsidRPr="00247C07">
        <w:rPr>
          <w:rFonts w:ascii="Times New Roman" w:hAnsi="Times New Roman" w:cs="Times New Roman"/>
          <w:caps/>
          <w:sz w:val="24"/>
          <w:szCs w:val="24"/>
        </w:rPr>
        <w:t xml:space="preserve">, </w:t>
      </w:r>
      <w:r w:rsidRPr="00247C07">
        <w:rPr>
          <w:rFonts w:ascii="Times New Roman" w:hAnsi="Times New Roman" w:cs="Times New Roman"/>
          <w:sz w:val="24"/>
          <w:szCs w:val="24"/>
        </w:rPr>
        <w:t>к</w:t>
      </w:r>
      <w:r w:rsidRPr="00247C07">
        <w:rPr>
          <w:rFonts w:ascii="Times New Roman" w:hAnsi="Times New Roman" w:cs="Times New Roman"/>
          <w:caps/>
          <w:sz w:val="24"/>
          <w:szCs w:val="24"/>
        </w:rPr>
        <w:t>H.</w:t>
      </w:r>
      <w:r w:rsidRPr="00247C07">
        <w:rPr>
          <w:rFonts w:ascii="Times New Roman" w:hAnsi="Times New Roman" w:cs="Times New Roman"/>
          <w:i/>
          <w:iCs/>
          <w:caps/>
          <w:sz w:val="24"/>
          <w:szCs w:val="24"/>
        </w:rPr>
        <w:t xml:space="preserve">                                                   </w:t>
      </w:r>
      <w:r w:rsidRPr="00247C07">
        <w:rPr>
          <w:rFonts w:ascii="Times New Roman" w:hAnsi="Times New Roman" w:cs="Times New Roman"/>
          <w:sz w:val="24"/>
          <w:szCs w:val="24"/>
        </w:rPr>
        <w:t>(Я.4)</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3042" w:tooltip="Формула Я.1" w:history="1">
        <w:r w:rsidRPr="00247C07">
          <w:rPr>
            <w:rStyle w:val="a3"/>
          </w:rPr>
          <w:t>Я.1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w:t>
      </w:r>
      <w:hyperlink w:anchor="PO0003046" w:tooltip="Формула Я.4" w:history="1">
        <w:r w:rsidRPr="00247C07">
          <w:rPr>
            <w:rStyle w:val="a3"/>
          </w:rPr>
          <w:t>Я.4</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fr</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сумма радиуса закругления и наибольшей толщины полки прокатного профиля,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 xml:space="preserve"> - толщина стенки прокатного профиля,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l</w:t>
      </w:r>
      <w:r w:rsidRPr="00247C07">
        <w:rPr>
          <w:rFonts w:ascii="Times New Roman" w:hAnsi="Times New Roman" w:cs="Times New Roman"/>
          <w:sz w:val="24"/>
          <w:szCs w:val="24"/>
        </w:rPr>
        <w:t xml:space="preserve"> - длина круглого стержня гибкого упора,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диаметр стержня гибкого упора или анкера,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b</w:t>
      </w:r>
      <w:r w:rsidRPr="00247C07">
        <w:rPr>
          <w:rFonts w:ascii="Times New Roman" w:hAnsi="Times New Roman" w:cs="Times New Roman"/>
          <w:i/>
          <w:iCs/>
          <w:sz w:val="24"/>
          <w:szCs w:val="24"/>
          <w:vertAlign w:val="subscript"/>
        </w:rPr>
        <w:t>dr</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ширина площади смятия бетона упором, см;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y</w:t>
      </w:r>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 xml:space="preserve">m - </w:t>
      </w:r>
      <w:r w:rsidRPr="00247C07">
        <w:rPr>
          <w:rFonts w:ascii="Times New Roman" w:hAnsi="Times New Roman" w:cs="Times New Roman"/>
          <w:sz w:val="24"/>
          <w:szCs w:val="24"/>
        </w:rPr>
        <w:t xml:space="preserve">принимаются согласно </w:t>
      </w:r>
      <w:hyperlink w:anchor="PO0002046" w:tooltip="Пункт 9.19" w:history="1">
        <w:r w:rsidRPr="00247C07">
          <w:rPr>
            <w:rStyle w:val="a3"/>
          </w:rPr>
          <w:t>9.19</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Я.2 Сдвигающее усилие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приходящееся на один наклонный анкер из арматурной стали круглого сечения (гладкого или периодического профиля) или на одну ветвь петлевого анкера, должно отвечать следующим условиям:</w:t>
      </w:r>
    </w:p>
    <w:p w:rsidR="009617EC" w:rsidRPr="00247C07" w:rsidRDefault="009617EC">
      <w:pPr>
        <w:shd w:val="clear" w:color="auto" w:fill="FFFFFF"/>
        <w:spacing w:before="120"/>
        <w:jc w:val="right"/>
        <w:rPr>
          <w:rFonts w:ascii="Times New Roman" w:hAnsi="Times New Roman" w:cs="Times New Roman"/>
          <w:vanish/>
          <w:color w:val="FFFFFF"/>
          <w:sz w:val="2"/>
          <w:szCs w:val="24"/>
          <w:lang w:val="en-US"/>
        </w:rPr>
      </w:pPr>
      <w:bookmarkStart w:id="1355" w:name="PO0003050"/>
      <w:r w:rsidRPr="00247C07">
        <w:rPr>
          <w:rFonts w:ascii="Times New Roman" w:hAnsi="Times New Roman" w:cs="Times New Roman"/>
          <w:vanish/>
          <w:color w:val="FFFFFF"/>
          <w:sz w:val="2"/>
          <w:szCs w:val="24"/>
          <w:lang w:val="en-US"/>
        </w:rPr>
        <w:t>0123S10-09495</w:t>
      </w:r>
    </w:p>
    <w:p w:rsidR="009617EC" w:rsidRPr="00247C07" w:rsidRDefault="009617EC">
      <w:pPr>
        <w:shd w:val="clear" w:color="auto" w:fill="FFFFFF"/>
        <w:spacing w:before="120"/>
        <w:jc w:val="right"/>
        <w:rPr>
          <w:lang w:val="en-US"/>
        </w:rPr>
      </w:pPr>
      <w:r w:rsidRPr="00247C07">
        <w:rPr>
          <w:rFonts w:ascii="Times New Roman" w:hAnsi="Times New Roman" w:cs="Times New Roman"/>
          <w:noProof/>
          <w:sz w:val="24"/>
          <w:szCs w:val="24"/>
          <w:vertAlign w:val="subscript"/>
          <w:lang w:eastAsia="ru-RU"/>
        </w:rPr>
        <w:drawing>
          <wp:inline distT="0" distB="0" distL="0" distR="0" wp14:anchorId="6BC1BB0C" wp14:editId="0231A2B1">
            <wp:extent cx="2594610" cy="266065"/>
            <wp:effectExtent l="0" t="0" r="0" b="635"/>
            <wp:docPr id="438" name="Рисунок 438" descr="C:\Users\AMIKHA~1\AppData\Local\Temp\ns\4CFE.files\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AMIKHA~1\AppData\Local\Temp\ns\4CFE.files\image421.png"/>
                    <pic:cNvPicPr>
                      <a:picLocks noChangeAspect="1" noChangeArrowheads="1"/>
                    </pic:cNvPicPr>
                  </pic:nvPicPr>
                  <pic:blipFill>
                    <a:blip r:embed="rId1175" r:link="rId1176">
                      <a:extLst>
                        <a:ext uri="{28A0092B-C50C-407E-A947-70E740481C1C}">
                          <a14:useLocalDpi xmlns:a14="http://schemas.microsoft.com/office/drawing/2010/main" val="0"/>
                        </a:ext>
                      </a:extLst>
                    </a:blip>
                    <a:srcRect/>
                    <a:stretch>
                      <a:fillRect/>
                    </a:stretch>
                  </pic:blipFill>
                  <pic:spPr bwMode="auto">
                    <a:xfrm>
                      <a:off x="0" y="0"/>
                      <a:ext cx="2594610" cy="266065"/>
                    </a:xfrm>
                    <a:prstGeom prst="rect">
                      <a:avLst/>
                    </a:prstGeom>
                    <a:noFill/>
                    <a:ln>
                      <a:noFill/>
                    </a:ln>
                  </pic:spPr>
                </pic:pic>
              </a:graphicData>
            </a:graphic>
          </wp:inline>
        </w:drawing>
      </w:r>
      <w:bookmarkEnd w:id="1355"/>
      <w:r w:rsidRPr="00247C07">
        <w:rPr>
          <w:rFonts w:ascii="Times New Roman" w:hAnsi="Times New Roman" w:cs="Times New Roman"/>
          <w:sz w:val="24"/>
          <w:szCs w:val="24"/>
          <w:lang w:val="en-US"/>
        </w:rPr>
        <w:t>                                  (</w:t>
      </w:r>
      <w:r w:rsidRPr="00247C07">
        <w:rPr>
          <w:rFonts w:ascii="Times New Roman" w:hAnsi="Times New Roman" w:cs="Times New Roman"/>
          <w:sz w:val="24"/>
          <w:szCs w:val="24"/>
        </w:rPr>
        <w:t>Я</w:t>
      </w:r>
      <w:r w:rsidRPr="00247C07">
        <w:rPr>
          <w:rFonts w:ascii="Times New Roman" w:hAnsi="Times New Roman" w:cs="Times New Roman"/>
          <w:sz w:val="24"/>
          <w:szCs w:val="24"/>
          <w:lang w:val="en-US"/>
        </w:rPr>
        <w:t>.5)</w:t>
      </w:r>
    </w:p>
    <w:p w:rsidR="009617EC" w:rsidRPr="00247C07" w:rsidRDefault="009617EC">
      <w:pPr>
        <w:shd w:val="clear" w:color="auto" w:fill="FFFFFF"/>
        <w:spacing w:before="120" w:after="120"/>
        <w:jc w:val="right"/>
        <w:rPr>
          <w:lang w:val="en-US"/>
        </w:rPr>
      </w:pPr>
      <w:bookmarkStart w:id="1356" w:name="PO0003051"/>
      <w:r w:rsidRPr="00247C07">
        <w:rPr>
          <w:rFonts w:ascii="Times New Roman" w:hAnsi="Times New Roman" w:cs="Times New Roman"/>
          <w:i/>
          <w:iCs/>
          <w:sz w:val="24"/>
          <w:szCs w:val="24"/>
          <w:lang w:val="en-US"/>
        </w:rPr>
        <w:t>S</w:t>
      </w:r>
      <w:r w:rsidRPr="00247C07">
        <w:rPr>
          <w:rFonts w:ascii="Times New Roman" w:hAnsi="Times New Roman" w:cs="Times New Roman"/>
          <w:i/>
          <w:iCs/>
          <w:sz w:val="24"/>
          <w:szCs w:val="24"/>
          <w:vertAlign w:val="subscript"/>
          <w:lang w:val="en-US"/>
        </w:rPr>
        <w:t>h</w:t>
      </w:r>
      <w:r w:rsidRPr="00247C07">
        <w:rPr>
          <w:rFonts w:ascii="Times New Roman" w:hAnsi="Times New Roman" w:cs="Times New Roman"/>
          <w:i/>
          <w:iCs/>
          <w:sz w:val="24"/>
          <w:szCs w:val="24"/>
          <w:lang w:val="en-US"/>
        </w:rPr>
        <w:t xml:space="preserve"> </w:t>
      </w:r>
      <w:bookmarkEnd w:id="1356"/>
      <w:r w:rsidRPr="00247C07">
        <w:rPr>
          <w:rFonts w:ascii="Symbol" w:hAnsi="Symbol"/>
          <w:sz w:val="24"/>
          <w:szCs w:val="24"/>
        </w:rPr>
        <w:t></w:t>
      </w:r>
      <w:r w:rsidRPr="00247C07">
        <w:rPr>
          <w:rFonts w:ascii="Times New Roman" w:hAnsi="Times New Roman" w:cs="Times New Roman"/>
          <w:sz w:val="24"/>
          <w:szCs w:val="24"/>
          <w:lang w:val="en-US"/>
        </w:rPr>
        <w:t xml:space="preserve"> 0,1</w:t>
      </w:r>
      <w:r w:rsidRPr="00247C07">
        <w:rPr>
          <w:rFonts w:ascii="Times New Roman" w:hAnsi="Times New Roman" w:cs="Times New Roman"/>
          <w:i/>
          <w:iCs/>
          <w:sz w:val="24"/>
          <w:szCs w:val="24"/>
          <w:lang w:val="en-US"/>
        </w:rPr>
        <w:t>A</w:t>
      </w:r>
      <w:r w:rsidRPr="00247C07">
        <w:rPr>
          <w:rFonts w:ascii="Times New Roman" w:hAnsi="Times New Roman" w:cs="Times New Roman"/>
          <w:i/>
          <w:iCs/>
          <w:sz w:val="24"/>
          <w:szCs w:val="24"/>
          <w:vertAlign w:val="subscript"/>
          <w:lang w:val="en-US"/>
        </w:rPr>
        <w:t>an</w:t>
      </w:r>
      <w:r w:rsidRPr="00247C07">
        <w:rPr>
          <w:rFonts w:ascii="Times New Roman" w:hAnsi="Times New Roman" w:cs="Times New Roman"/>
          <w:i/>
          <w:iCs/>
          <w:sz w:val="24"/>
          <w:szCs w:val="24"/>
          <w:lang w:val="en-US"/>
        </w:rPr>
        <w:t>mR</w:t>
      </w:r>
      <w:r w:rsidRPr="00247C07">
        <w:rPr>
          <w:rFonts w:ascii="Times New Roman" w:hAnsi="Times New Roman" w:cs="Times New Roman"/>
          <w:i/>
          <w:iCs/>
          <w:sz w:val="24"/>
          <w:szCs w:val="24"/>
          <w:vertAlign w:val="subscript"/>
          <w:lang w:val="en-US"/>
        </w:rPr>
        <w:t>y</w:t>
      </w:r>
      <w:r w:rsidRPr="00247C07">
        <w:rPr>
          <w:rFonts w:ascii="Times New Roman" w:hAnsi="Times New Roman" w:cs="Times New Roman"/>
          <w:sz w:val="24"/>
          <w:szCs w:val="24"/>
          <w:lang w:val="en-US"/>
        </w:rPr>
        <w:t>(cos</w:t>
      </w:r>
      <w:r w:rsidRPr="00247C07">
        <w:rPr>
          <w:rFonts w:ascii="Times New Roman" w:hAnsi="Times New Roman" w:cs="Times New Roman"/>
          <w:sz w:val="24"/>
          <w:szCs w:val="24"/>
        </w:rPr>
        <w:t>α</w:t>
      </w:r>
      <w:r w:rsidRPr="00247C07">
        <w:rPr>
          <w:rFonts w:ascii="Times New Roman" w:hAnsi="Times New Roman" w:cs="Times New Roman"/>
          <w:sz w:val="24"/>
          <w:szCs w:val="24"/>
          <w:lang w:val="en-US"/>
        </w:rPr>
        <w:t xml:space="preserve"> + 0,8sin</w:t>
      </w:r>
      <w:r w:rsidRPr="00247C07">
        <w:rPr>
          <w:rFonts w:ascii="Times New Roman" w:hAnsi="Times New Roman" w:cs="Times New Roman"/>
          <w:sz w:val="24"/>
          <w:szCs w:val="24"/>
        </w:rPr>
        <w:t>α</w:t>
      </w:r>
      <w:r w:rsidRPr="00247C07">
        <w:rPr>
          <w:rFonts w:ascii="Times New Roman" w:hAnsi="Times New Roman" w:cs="Times New Roman"/>
          <w:sz w:val="24"/>
          <w:szCs w:val="24"/>
          <w:lang w:val="en-US"/>
        </w:rPr>
        <w:t xml:space="preserve">), </w:t>
      </w:r>
      <w:r w:rsidRPr="00247C07">
        <w:rPr>
          <w:rFonts w:ascii="Times New Roman" w:hAnsi="Times New Roman" w:cs="Times New Roman"/>
          <w:sz w:val="24"/>
          <w:szCs w:val="24"/>
        </w:rPr>
        <w:t>кН</w:t>
      </w:r>
      <w:r w:rsidRPr="00247C07">
        <w:rPr>
          <w:rFonts w:ascii="Times New Roman" w:hAnsi="Times New Roman" w:cs="Times New Roman"/>
          <w:sz w:val="24"/>
          <w:szCs w:val="24"/>
          <w:lang w:val="en-US"/>
        </w:rPr>
        <w:t>,                                       (</w:t>
      </w:r>
      <w:r w:rsidRPr="00247C07">
        <w:rPr>
          <w:rFonts w:ascii="Times New Roman" w:hAnsi="Times New Roman" w:cs="Times New Roman"/>
          <w:sz w:val="24"/>
          <w:szCs w:val="24"/>
        </w:rPr>
        <w:t>Я</w:t>
      </w:r>
      <w:r w:rsidRPr="00247C07">
        <w:rPr>
          <w:rFonts w:ascii="Times New Roman" w:hAnsi="Times New Roman" w:cs="Times New Roman"/>
          <w:sz w:val="24"/>
          <w:szCs w:val="24"/>
          <w:lang w:val="en-US"/>
        </w:rPr>
        <w:t>.6)</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ап</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площадь поперечного сечения стержня анкера или ветви анкера, см</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α - угол наклона анкера к поверхности стальной конструкции.</w:t>
      </w:r>
    </w:p>
    <w:p w:rsidR="009617EC" w:rsidRPr="00247C07" w:rsidRDefault="009617EC">
      <w:pPr>
        <w:shd w:val="clear" w:color="auto" w:fill="FFFFFF"/>
        <w:ind w:firstLine="283"/>
        <w:jc w:val="both"/>
      </w:pPr>
      <w:r w:rsidRPr="00247C07">
        <w:rPr>
          <w:rFonts w:ascii="Times New Roman" w:hAnsi="Times New Roman" w:cs="Times New Roman"/>
          <w:sz w:val="24"/>
          <w:szCs w:val="24"/>
        </w:rPr>
        <w:t>Для анкеров, разведенных в плане, в формулы (</w:t>
      </w:r>
      <w:hyperlink w:anchor="PO0003050" w:tooltip="Формула Я.5" w:history="1">
        <w:r w:rsidRPr="00247C07">
          <w:rPr>
            <w:rStyle w:val="a3"/>
          </w:rPr>
          <w:t>Я.5</w:t>
        </w:r>
      </w:hyperlink>
      <w:r w:rsidRPr="00247C07">
        <w:rPr>
          <w:rFonts w:ascii="Times New Roman" w:hAnsi="Times New Roman" w:cs="Times New Roman"/>
          <w:sz w:val="24"/>
          <w:szCs w:val="24"/>
        </w:rPr>
        <w:t>) и (</w:t>
      </w:r>
      <w:hyperlink w:anchor="PO0003051" w:tooltip="Формула Я.6" w:history="1">
        <w:r w:rsidRPr="00247C07">
          <w:rPr>
            <w:rStyle w:val="a3"/>
          </w:rPr>
          <w:t>Я.6</w:t>
        </w:r>
      </w:hyperlink>
      <w:r w:rsidRPr="00247C07">
        <w:rPr>
          <w:rFonts w:ascii="Times New Roman" w:hAnsi="Times New Roman" w:cs="Times New Roman"/>
          <w:sz w:val="24"/>
          <w:szCs w:val="24"/>
        </w:rPr>
        <w:t>) вместо cosα следует подставлять произведение cosα · cosβ, где β</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 угол между горизонтальной проекцией анкера и направлением действия сдвигающей силы.</w:t>
      </w:r>
    </w:p>
    <w:p w:rsidR="009617EC" w:rsidRPr="00247C07" w:rsidRDefault="009617EC">
      <w:pPr>
        <w:shd w:val="clear" w:color="auto" w:fill="FFFFFF"/>
        <w:ind w:firstLine="283"/>
        <w:jc w:val="both"/>
      </w:pPr>
      <w:r w:rsidRPr="00247C07">
        <w:rPr>
          <w:rFonts w:ascii="Times New Roman" w:hAnsi="Times New Roman" w:cs="Times New Roman"/>
          <w:sz w:val="24"/>
          <w:szCs w:val="24"/>
        </w:rPr>
        <w:t>Сдвигающее усилие, воспринимаемое сжатыми наклонными анкерами, не должно превышать 25 % полного сдвигающего усилия, действующего на рассчитываемом участке.</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Я.3 При объединении железобетонной части со стальной с помощью наклонных анкеров из полосовой стали толщиной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an</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от 8 до 20 мм и шириной от 20 до 80 мм сдвигающее усилие </w:t>
      </w:r>
      <w:r w:rsidRPr="00247C07">
        <w:rPr>
          <w:rFonts w:ascii="Times New Roman" w:hAnsi="Times New Roman" w:cs="Times New Roman"/>
          <w:i/>
          <w:iCs/>
          <w:sz w:val="24"/>
          <w:szCs w:val="24"/>
        </w:rPr>
        <w:t>S</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 приходящееся на один анкер или одну ветвь петлевого анкера, следует проверять по формуле (</w:t>
      </w:r>
      <w:hyperlink w:anchor="PO0003050" w:tooltip="Формула Я.5" w:history="1">
        <w:r w:rsidRPr="00247C07">
          <w:rPr>
            <w:rStyle w:val="a3"/>
          </w:rPr>
          <w:t>Я.5</w:t>
        </w:r>
      </w:hyperlink>
      <w:r w:rsidRPr="00247C07">
        <w:rPr>
          <w:rFonts w:ascii="Times New Roman" w:hAnsi="Times New Roman" w:cs="Times New Roman"/>
          <w:sz w:val="24"/>
          <w:szCs w:val="24"/>
        </w:rPr>
        <w:t xml:space="preserve">), заменяя </w:t>
      </w:r>
      <w:r w:rsidRPr="00247C07">
        <w:rPr>
          <w:rFonts w:ascii="Times New Roman" w:hAnsi="Times New Roman" w:cs="Times New Roman"/>
          <w:i/>
          <w:iCs/>
          <w:sz w:val="24"/>
          <w:szCs w:val="24"/>
        </w:rPr>
        <w:t>d</w:t>
      </w:r>
      <w:r w:rsidRPr="00247C07">
        <w:rPr>
          <w:rFonts w:ascii="Times New Roman" w:hAnsi="Times New Roman" w:cs="Times New Roman"/>
          <w:sz w:val="24"/>
          <w:szCs w:val="24"/>
          <w:vertAlign w:val="superscript"/>
        </w:rPr>
        <w:t>2</w:t>
      </w:r>
      <w:r w:rsidRPr="00247C07">
        <w:rPr>
          <w:rFonts w:ascii="Times New Roman" w:hAnsi="Times New Roman" w:cs="Times New Roman"/>
          <w:sz w:val="24"/>
          <w:szCs w:val="24"/>
        </w:rPr>
        <w:t xml:space="preserve"> выражением </w:t>
      </w:r>
      <w:r w:rsidRPr="00247C07">
        <w:rPr>
          <w:rFonts w:ascii="Times New Roman" w:hAnsi="Times New Roman" w:cs="Times New Roman"/>
          <w:noProof/>
          <w:sz w:val="24"/>
          <w:szCs w:val="24"/>
          <w:vertAlign w:val="subscript"/>
          <w:lang w:eastAsia="ru-RU"/>
        </w:rPr>
        <w:drawing>
          <wp:inline distT="0" distB="0" distL="0" distR="0" wp14:anchorId="453AFFFF" wp14:editId="037BAD1D">
            <wp:extent cx="520700" cy="266065"/>
            <wp:effectExtent l="0" t="0" r="0" b="635"/>
            <wp:docPr id="439" name="Рисунок 439" descr="C:\Users\AMIKHA~1\AppData\Local\Temp\ns\4CFE.files\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AMIKHA~1\AppData\Local\Temp\ns\4CFE.files\image422.png"/>
                    <pic:cNvPicPr>
                      <a:picLocks noChangeAspect="1" noChangeArrowheads="1"/>
                    </pic:cNvPicPr>
                  </pic:nvPicPr>
                  <pic:blipFill>
                    <a:blip r:embed="rId1177" r:link="rId1178">
                      <a:extLst>
                        <a:ext uri="{28A0092B-C50C-407E-A947-70E740481C1C}">
                          <a14:useLocalDpi xmlns:a14="http://schemas.microsoft.com/office/drawing/2010/main" val="0"/>
                        </a:ext>
                      </a:extLst>
                    </a:blip>
                    <a:srcRect/>
                    <a:stretch>
                      <a:fillRect/>
                    </a:stretch>
                  </pic:blipFill>
                  <pic:spPr bwMode="auto">
                    <a:xfrm>
                      <a:off x="0" y="0"/>
                      <a:ext cx="520700" cy="266065"/>
                    </a:xfrm>
                    <a:prstGeom prst="rect">
                      <a:avLst/>
                    </a:prstGeom>
                    <a:noFill/>
                    <a:ln>
                      <a:noFill/>
                    </a:ln>
                  </pic:spPr>
                </pic:pic>
              </a:graphicData>
            </a:graphic>
          </wp:inline>
        </w:drawing>
      </w:r>
      <w:r w:rsidRPr="00247C07">
        <w:rPr>
          <w:rFonts w:ascii="Times New Roman" w:hAnsi="Times New Roman" w:cs="Times New Roman"/>
          <w:sz w:val="24"/>
          <w:szCs w:val="24"/>
        </w:rPr>
        <w:t xml:space="preserve"> (где </w:t>
      </w:r>
      <w:r w:rsidRPr="00247C07">
        <w:rPr>
          <w:rFonts w:ascii="Times New Roman" w:hAnsi="Times New Roman" w:cs="Times New Roman"/>
          <w:i/>
          <w:iCs/>
          <w:sz w:val="24"/>
          <w:szCs w:val="24"/>
        </w:rPr>
        <w:t>t</w:t>
      </w:r>
      <w:r w:rsidRPr="00247C07">
        <w:rPr>
          <w:rFonts w:ascii="Times New Roman" w:hAnsi="Times New Roman" w:cs="Times New Roman"/>
          <w:i/>
          <w:iCs/>
          <w:sz w:val="24"/>
          <w:szCs w:val="24"/>
          <w:vertAlign w:val="subscript"/>
        </w:rPr>
        <w:t>an</w:t>
      </w:r>
      <w:r w:rsidRPr="00247C07">
        <w:rPr>
          <w:rFonts w:ascii="Times New Roman" w:hAnsi="Times New Roman" w:cs="Times New Roman"/>
          <w:sz w:val="24"/>
          <w:szCs w:val="24"/>
        </w:rPr>
        <w:t xml:space="preserve"> - в см).</w:t>
      </w:r>
    </w:p>
    <w:p w:rsidR="009617EC" w:rsidRPr="00247C07" w:rsidRDefault="009617EC">
      <w:pPr>
        <w:shd w:val="clear" w:color="auto" w:fill="FFFFFF"/>
        <w:ind w:firstLine="283"/>
        <w:jc w:val="both"/>
      </w:pPr>
      <w:r w:rsidRPr="00247C07">
        <w:rPr>
          <w:rFonts w:ascii="Times New Roman" w:hAnsi="Times New Roman" w:cs="Times New Roman"/>
          <w:sz w:val="24"/>
          <w:szCs w:val="24"/>
        </w:rPr>
        <w:t>Я.4</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Если наклонные или вертикальные анкеры находятся в высоком железобетонном ребре и используются для воспринятия в нем главных растягивающих напряжений, растягивающие усилия в наклонных анкерах следует определять как в арматурных отгибах обычного железобетона, а в вертикальных анкерах - аналогично усилиям в хомутах обычного железобетона. Допускается достаточность сечения анкера для воспринятия этого растягивающего усилия и сдвигающей силы между железобетоном и сталью проверять независимо и усилия не суммировать.</w:t>
      </w:r>
    </w:p>
    <w:p w:rsidR="009617EC" w:rsidRPr="00247C07" w:rsidRDefault="009617EC">
      <w:pPr>
        <w:pStyle w:val="1"/>
        <w:rPr>
          <w:rFonts w:eastAsia="Times New Roman"/>
        </w:rPr>
      </w:pPr>
      <w:bookmarkStart w:id="1357" w:name="PO0003056"/>
      <w:bookmarkStart w:id="1358" w:name="_Toc293934218"/>
      <w:bookmarkStart w:id="1359" w:name="_Toc294192302"/>
      <w:bookmarkStart w:id="1360" w:name="_Toc294192635"/>
      <w:bookmarkStart w:id="1361" w:name="_Toc294193306"/>
      <w:bookmarkStart w:id="1362" w:name="_Toc295317095"/>
      <w:bookmarkEnd w:id="1357"/>
      <w:bookmarkEnd w:id="1358"/>
      <w:bookmarkEnd w:id="1359"/>
      <w:bookmarkEnd w:id="1360"/>
      <w:bookmarkEnd w:id="1361"/>
      <w:r w:rsidRPr="00247C07">
        <w:rPr>
          <w:rFonts w:eastAsia="Times New Roman"/>
        </w:rPr>
        <w:t xml:space="preserve">Приложение 1 </w:t>
      </w:r>
      <w:r w:rsidRPr="00247C07">
        <w:rPr>
          <w:rFonts w:eastAsia="Times New Roman"/>
        </w:rPr>
        <w:br/>
        <w:t>(обязательное)</w:t>
      </w:r>
      <w:bookmarkEnd w:id="1362"/>
    </w:p>
    <w:p w:rsidR="009617EC" w:rsidRPr="00247C07" w:rsidRDefault="009617EC">
      <w:pPr>
        <w:spacing w:before="120" w:after="120"/>
        <w:jc w:val="center"/>
        <w:rPr>
          <w:rFonts w:eastAsiaTheme="minorEastAsia"/>
        </w:rPr>
      </w:pPr>
      <w:bookmarkStart w:id="1363" w:name="_Toc293934219"/>
      <w:bookmarkStart w:id="1364" w:name="_Toc294192303"/>
      <w:bookmarkStart w:id="1365" w:name="_Toc294192636"/>
      <w:bookmarkStart w:id="1366" w:name="_Toc294193307"/>
      <w:bookmarkStart w:id="1367" w:name="_Toc295317096"/>
      <w:bookmarkEnd w:id="1363"/>
      <w:bookmarkEnd w:id="1364"/>
      <w:bookmarkEnd w:id="1365"/>
      <w:bookmarkEnd w:id="1366"/>
      <w:r w:rsidRPr="00247C07">
        <w:rPr>
          <w:rFonts w:ascii="Times New Roman" w:hAnsi="Times New Roman" w:cs="Times New Roman"/>
          <w:b/>
          <w:bCs/>
          <w:sz w:val="24"/>
          <w:szCs w:val="24"/>
        </w:rPr>
        <w:t>Расчеты по прочности объединения железобетона и стали высокопрочными болтами, обжимающими железобетон</w:t>
      </w:r>
      <w:bookmarkEnd w:id="1367"/>
    </w:p>
    <w:p w:rsidR="009617EC" w:rsidRPr="00247C07" w:rsidRDefault="009617EC">
      <w:pPr>
        <w:shd w:val="clear" w:color="auto" w:fill="FFFFFF"/>
        <w:ind w:firstLine="283"/>
        <w:jc w:val="both"/>
      </w:pPr>
      <w:bookmarkStart w:id="1368" w:name="PO0003058"/>
      <w:r w:rsidRPr="00247C07">
        <w:rPr>
          <w:rFonts w:ascii="Times New Roman" w:hAnsi="Times New Roman" w:cs="Times New Roman"/>
          <w:sz w:val="24"/>
          <w:szCs w:val="24"/>
        </w:rPr>
        <w:t>1.1 Усилие натяжения высокопрочного болта следует определять по формуле</w:t>
      </w:r>
      <w:bookmarkEnd w:id="1368"/>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hb</w:t>
      </w:r>
      <w:r w:rsidRPr="00247C07">
        <w:rPr>
          <w:rFonts w:ascii="Times New Roman" w:hAnsi="Times New Roman" w:cs="Times New Roman"/>
          <w:i/>
          <w:iCs/>
          <w:sz w:val="24"/>
          <w:szCs w:val="24"/>
        </w:rPr>
        <w:t xml:space="preserve"> = N</w:t>
      </w:r>
      <w:r w:rsidRPr="00247C07">
        <w:rPr>
          <w:rFonts w:ascii="Times New Roman" w:hAnsi="Times New Roman" w:cs="Times New Roman"/>
          <w:i/>
          <w:iCs/>
          <w:sz w:val="24"/>
          <w:szCs w:val="24"/>
          <w:vertAlign w:val="subscript"/>
        </w:rPr>
        <w:t>hb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Δ</w:t>
      </w:r>
      <w:r w:rsidRPr="00247C07">
        <w:rPr>
          <w:rFonts w:ascii="Times New Roman" w:hAnsi="Times New Roman" w:cs="Times New Roman"/>
          <w:i/>
          <w:iCs/>
          <w:sz w:val="24"/>
          <w:szCs w:val="24"/>
        </w:rPr>
        <w:t>N</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(1.1)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hb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контролируемое усилие натяжения болта;</w:t>
      </w:r>
    </w:p>
    <w:p w:rsidR="009617EC" w:rsidRPr="00247C07" w:rsidRDefault="009617EC">
      <w:pPr>
        <w:shd w:val="clear" w:color="auto" w:fill="FFFFFF"/>
        <w:ind w:firstLine="283"/>
        <w:jc w:val="both"/>
      </w:pPr>
      <w:r w:rsidRPr="00247C07">
        <w:rPr>
          <w:rFonts w:ascii="Times New Roman" w:hAnsi="Times New Roman" w:cs="Times New Roman"/>
          <w:sz w:val="24"/>
          <w:szCs w:val="24"/>
        </w:rPr>
        <w:t>Δ</w:t>
      </w:r>
      <w:r w:rsidRPr="00247C07">
        <w:rPr>
          <w:rFonts w:ascii="Times New Roman" w:hAnsi="Times New Roman" w:cs="Times New Roman"/>
          <w:i/>
          <w:iCs/>
          <w:sz w:val="24"/>
          <w:szCs w:val="24"/>
        </w:rPr>
        <w:t xml:space="preserve">N </w:t>
      </w:r>
      <w:r w:rsidRPr="00247C07">
        <w:rPr>
          <w:rFonts w:ascii="Times New Roman" w:hAnsi="Times New Roman" w:cs="Times New Roman"/>
          <w:sz w:val="24"/>
          <w:szCs w:val="24"/>
        </w:rPr>
        <w:t>- потери усилий натяжения от усадки и ползучести бетона плиты и слоя раствора под плитой.</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конструкции болтового объединения по рисунку </w:t>
      </w:r>
      <w:hyperlink w:anchor="рис_1_1" w:tooltip="Рисунок 1.1" w:history="1">
        <w:r w:rsidRPr="00247C07">
          <w:rPr>
            <w:rStyle w:val="a3"/>
          </w:rPr>
          <w:t>1.1</w:t>
        </w:r>
      </w:hyperlink>
      <w:r w:rsidRPr="00247C07">
        <w:rPr>
          <w:rFonts w:ascii="Times New Roman" w:hAnsi="Times New Roman" w:cs="Times New Roman"/>
          <w:sz w:val="24"/>
          <w:szCs w:val="24"/>
        </w:rPr>
        <w:t xml:space="preserve"> потери допускается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sz w:val="24"/>
          <w:szCs w:val="24"/>
        </w:rPr>
        <w:t>Δ</w:t>
      </w:r>
      <w:r w:rsidRPr="00247C07">
        <w:rPr>
          <w:rFonts w:ascii="Times New Roman" w:hAnsi="Times New Roman" w:cs="Times New Roman"/>
          <w:i/>
          <w:iCs/>
          <w:sz w:val="24"/>
          <w:szCs w:val="24"/>
        </w:rPr>
        <w:t>N = N</w:t>
      </w:r>
      <w:r w:rsidRPr="00247C07">
        <w:rPr>
          <w:rFonts w:ascii="Times New Roman" w:hAnsi="Times New Roman" w:cs="Times New Roman"/>
          <w:i/>
          <w:iCs/>
          <w:sz w:val="24"/>
          <w:szCs w:val="24"/>
          <w:vertAlign w:val="subscript"/>
        </w:rPr>
        <w:t>nb</w:t>
      </w:r>
      <w:r w:rsidRPr="00247C07">
        <w:rPr>
          <w:rFonts w:ascii="Times New Roman" w:hAnsi="Times New Roman" w:cs="Times New Roman"/>
          <w:sz w:val="24"/>
          <w:szCs w:val="24"/>
          <w:vertAlign w:val="subscript"/>
        </w:rPr>
        <w:t>,</w:t>
      </w:r>
      <w:r w:rsidRPr="00247C07">
        <w:rPr>
          <w:rFonts w:ascii="Times New Roman" w:hAnsi="Times New Roman" w:cs="Times New Roman"/>
          <w:i/>
          <w:iCs/>
          <w:sz w:val="24"/>
          <w:szCs w:val="24"/>
          <w:vertAlign w:val="subscript"/>
        </w:rPr>
        <w:t>n</w:t>
      </w:r>
      <w:r w:rsidRPr="00247C07">
        <w:rPr>
          <w:rFonts w:ascii="Times New Roman" w:hAnsi="Times New Roman" w:cs="Times New Roman"/>
          <w:sz w:val="24"/>
          <w:szCs w:val="24"/>
        </w:rPr>
        <w:t>(0,23 - 0,0025</w:t>
      </w:r>
      <w:r w:rsidRPr="00247C07">
        <w:rPr>
          <w:rFonts w:ascii="Times New Roman" w:hAnsi="Times New Roman" w:cs="Times New Roman"/>
          <w:i/>
          <w:iCs/>
          <w:sz w:val="24"/>
          <w:szCs w:val="24"/>
        </w:rPr>
        <w:t>t</w:t>
      </w:r>
      <w:r w:rsidRPr="00247C07">
        <w:rPr>
          <w:rFonts w:ascii="Times New Roman" w:hAnsi="Times New Roman" w:cs="Times New Roman"/>
          <w:sz w:val="24"/>
          <w:szCs w:val="24"/>
        </w:rPr>
        <w:t>),                                               (1.2)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t </w:t>
      </w:r>
      <w:r w:rsidRPr="00247C07">
        <w:rPr>
          <w:rFonts w:ascii="Symbol" w:hAnsi="Symbol"/>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50 см - суммарная толщина плиты и слоя раствора по оси отверстия.</w:t>
      </w:r>
    </w:p>
    <w:p w:rsidR="009617EC" w:rsidRPr="00247C07" w:rsidRDefault="009617EC">
      <w:pPr>
        <w:shd w:val="clear" w:color="auto" w:fill="FFFFFF"/>
        <w:ind w:firstLine="283"/>
        <w:jc w:val="both"/>
      </w:pPr>
      <w:r w:rsidRPr="00247C07">
        <w:rPr>
          <w:rFonts w:ascii="Times New Roman" w:hAnsi="Times New Roman" w:cs="Times New Roman"/>
          <w:sz w:val="24"/>
          <w:szCs w:val="24"/>
        </w:rPr>
        <w:t>1.2 Во фрикционном соединении железобетонной плиты со стальным поясом (через слой цементно-песчаного раствора или при непосредственном контакте) при условии очистки пояса сдвигающее усилие, приходящееся на один высокопрочный болт, должно отвечать условию</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AACE2FD" wp14:editId="158CD942">
            <wp:extent cx="797560" cy="403860"/>
            <wp:effectExtent l="0" t="0" r="2540" b="0"/>
            <wp:docPr id="440" name="Рисунок 440" descr="C:\Users\AMIKHA~1\AppData\Local\Temp\ns\4CFE.files\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AMIKHA~1\AppData\Local\Temp\ns\4CFE.files\image423.png"/>
                    <pic:cNvPicPr>
                      <a:picLocks noChangeAspect="1" noChangeArrowheads="1"/>
                    </pic:cNvPicPr>
                  </pic:nvPicPr>
                  <pic:blipFill>
                    <a:blip r:embed="rId1179" r:link="rId1180">
                      <a:extLst>
                        <a:ext uri="{28A0092B-C50C-407E-A947-70E740481C1C}">
                          <a14:useLocalDpi xmlns:a14="http://schemas.microsoft.com/office/drawing/2010/main" val="0"/>
                        </a:ext>
                      </a:extLst>
                    </a:blip>
                    <a:srcRect/>
                    <a:stretch>
                      <a:fillRect/>
                    </a:stretch>
                  </pic:blipFill>
                  <pic:spPr bwMode="auto">
                    <a:xfrm>
                      <a:off x="0" y="0"/>
                      <a:ext cx="797560" cy="403860"/>
                    </a:xfrm>
                    <a:prstGeom prst="rect">
                      <a:avLst/>
                    </a:prstGeom>
                    <a:noFill/>
                    <a:ln>
                      <a:noFill/>
                    </a:ln>
                  </pic:spPr>
                </pic:pic>
              </a:graphicData>
            </a:graphic>
          </wp:inline>
        </w:drawing>
      </w:r>
      <w:r w:rsidRPr="00247C07">
        <w:rPr>
          <w:rFonts w:ascii="Times New Roman" w:hAnsi="Times New Roman" w:cs="Times New Roman"/>
          <w:sz w:val="24"/>
          <w:szCs w:val="24"/>
        </w:rPr>
        <w:t>                                                         (1.3)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nb</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усилие натяжения высокопрочного болта, принимаемое по </w:t>
      </w:r>
      <w:hyperlink w:anchor="PO0003058" w:tooltip="Пункт 1.1" w:history="1">
        <w:r w:rsidRPr="00247C07">
          <w:rPr>
            <w:rStyle w:val="a3"/>
          </w:rPr>
          <w:t>1.1</w:t>
        </w:r>
      </w:hyperlink>
      <w:r w:rsidRPr="00247C07">
        <w:rPr>
          <w:rFonts w:ascii="Times New Roman" w:hAnsi="Times New Roman" w:cs="Times New Roman"/>
          <w:sz w:val="24"/>
          <w:szCs w:val="24"/>
        </w:rPr>
        <w:t xml:space="preserve"> настоящего приложения;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k = </w:t>
      </w:r>
      <w:r w:rsidRPr="00247C07">
        <w:rPr>
          <w:rFonts w:ascii="Times New Roman" w:hAnsi="Times New Roman" w:cs="Times New Roman"/>
          <w:sz w:val="24"/>
          <w:szCs w:val="24"/>
        </w:rPr>
        <w:t>1,3 - коэффициент безопасности;</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f</w:t>
      </w:r>
      <w:r w:rsidRPr="00247C07">
        <w:rPr>
          <w:rFonts w:ascii="Times New Roman" w:hAnsi="Times New Roman" w:cs="Times New Roman"/>
          <w:sz w:val="24"/>
          <w:szCs w:val="24"/>
        </w:rPr>
        <w:t xml:space="preserve"> - коэффициент трения, принимаемый равным:</w:t>
      </w:r>
    </w:p>
    <w:p w:rsidR="009617EC" w:rsidRPr="00247C07" w:rsidRDefault="009617EC">
      <w:pPr>
        <w:shd w:val="clear" w:color="auto" w:fill="FFFFFF"/>
        <w:ind w:firstLine="283"/>
        <w:jc w:val="both"/>
      </w:pPr>
      <w:r w:rsidRPr="00247C07">
        <w:rPr>
          <w:rFonts w:ascii="Times New Roman" w:hAnsi="Times New Roman" w:cs="Times New Roman"/>
          <w:sz w:val="24"/>
          <w:szCs w:val="24"/>
        </w:rPr>
        <w:t>0,60 - при омоноличивании шва цементно-песчаным раствором или при плите из монолитного железобетона;</w:t>
      </w:r>
    </w:p>
    <w:p w:rsidR="009617EC" w:rsidRPr="00247C07" w:rsidRDefault="009617EC">
      <w:pPr>
        <w:shd w:val="clear" w:color="auto" w:fill="FFFFFF"/>
        <w:ind w:firstLine="283"/>
        <w:jc w:val="both"/>
      </w:pPr>
      <w:r w:rsidRPr="00247C07">
        <w:rPr>
          <w:rFonts w:ascii="Times New Roman" w:hAnsi="Times New Roman" w:cs="Times New Roman"/>
          <w:sz w:val="24"/>
          <w:szCs w:val="24"/>
        </w:rPr>
        <w:t>0,45 - при непосредственном контакте сборного железобетона со сталью.</w:t>
      </w:r>
    </w:p>
    <w:p w:rsidR="009617EC" w:rsidRPr="00247C07" w:rsidRDefault="009617EC">
      <w:pPr>
        <w:spacing w:before="120" w:after="120"/>
        <w:jc w:val="center"/>
        <w:rPr>
          <w:vanish/>
          <w:color w:val="FFFFFF"/>
          <w:sz w:val="2"/>
        </w:rPr>
      </w:pPr>
      <w:bookmarkStart w:id="1369" w:name="рис_1_1"/>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5777682E" wp14:editId="1AE49730">
            <wp:extent cx="3434080" cy="2785745"/>
            <wp:effectExtent l="0" t="0" r="0" b="0"/>
            <wp:docPr id="441" name="Рисунок 439" descr="Описание: 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descr="Описание: Untitled-1 copy"/>
                    <pic:cNvPicPr>
                      <a:picLocks noChangeAspect="1" noChangeArrowheads="1"/>
                    </pic:cNvPicPr>
                  </pic:nvPicPr>
                  <pic:blipFill>
                    <a:blip r:embed="rId1181" r:link="rId1182">
                      <a:extLst>
                        <a:ext uri="{28A0092B-C50C-407E-A947-70E740481C1C}">
                          <a14:useLocalDpi xmlns:a14="http://schemas.microsoft.com/office/drawing/2010/main" val="0"/>
                        </a:ext>
                      </a:extLst>
                    </a:blip>
                    <a:srcRect/>
                    <a:stretch>
                      <a:fillRect/>
                    </a:stretch>
                  </pic:blipFill>
                  <pic:spPr bwMode="auto">
                    <a:xfrm>
                      <a:off x="0" y="0"/>
                      <a:ext cx="3434080" cy="2785745"/>
                    </a:xfrm>
                    <a:prstGeom prst="rect">
                      <a:avLst/>
                    </a:prstGeom>
                    <a:noFill/>
                    <a:ln>
                      <a:noFill/>
                    </a:ln>
                  </pic:spPr>
                </pic:pic>
              </a:graphicData>
            </a:graphic>
          </wp:inline>
        </w:drawing>
      </w:r>
      <w:bookmarkEnd w:id="1369"/>
    </w:p>
    <w:p w:rsidR="009617EC" w:rsidRPr="00247C07" w:rsidRDefault="009617EC">
      <w:pPr>
        <w:shd w:val="clear" w:color="auto" w:fill="FFFFFF"/>
        <w:jc w:val="center"/>
      </w:pPr>
      <w:r w:rsidRPr="00247C07">
        <w:rPr>
          <w:rFonts w:ascii="Times New Roman" w:hAnsi="Times New Roman" w:cs="Times New Roman"/>
          <w:i/>
          <w:iCs/>
        </w:rPr>
        <w:t>1</w:t>
      </w:r>
      <w:r w:rsidRPr="00247C07">
        <w:rPr>
          <w:rFonts w:ascii="Times New Roman" w:hAnsi="Times New Roman" w:cs="Times New Roman"/>
        </w:rPr>
        <w:t xml:space="preserve"> - высокопрочный болт диаметром 22 или 24 мм; </w:t>
      </w:r>
      <w:r w:rsidRPr="00247C07">
        <w:rPr>
          <w:rFonts w:ascii="Times New Roman" w:hAnsi="Times New Roman" w:cs="Times New Roman"/>
          <w:i/>
          <w:iCs/>
        </w:rPr>
        <w:t>2</w:t>
      </w:r>
      <w:r w:rsidRPr="00247C07">
        <w:rPr>
          <w:rFonts w:ascii="Times New Roman" w:hAnsi="Times New Roman" w:cs="Times New Roman"/>
        </w:rPr>
        <w:t xml:space="preserve"> - отверстие в бетоне диаметром 50 мм; </w:t>
      </w:r>
      <w:r w:rsidRPr="00247C07">
        <w:rPr>
          <w:rFonts w:ascii="Times New Roman" w:hAnsi="Times New Roman" w:cs="Times New Roman"/>
          <w:i/>
          <w:iCs/>
        </w:rPr>
        <w:t>3</w:t>
      </w:r>
      <w:r w:rsidRPr="00247C07">
        <w:rPr>
          <w:rFonts w:ascii="Times New Roman" w:hAnsi="Times New Roman" w:cs="Times New Roman"/>
        </w:rPr>
        <w:t xml:space="preserve"> - арматурный каркас из стержней периодического профиля диаметром 10 мм; </w:t>
      </w:r>
      <w:r w:rsidRPr="00247C07">
        <w:rPr>
          <w:rFonts w:ascii="Times New Roman" w:hAnsi="Times New Roman" w:cs="Times New Roman"/>
          <w:i/>
          <w:iCs/>
        </w:rPr>
        <w:t>4</w:t>
      </w:r>
      <w:r w:rsidRPr="00247C07">
        <w:rPr>
          <w:rFonts w:ascii="Times New Roman" w:hAnsi="Times New Roman" w:cs="Times New Roman"/>
        </w:rPr>
        <w:t xml:space="preserve"> - распределительная подкладка размерами 100</w:t>
      </w:r>
      <w:r w:rsidRPr="00247C07">
        <w:rPr>
          <w:rFonts w:ascii="Symbol" w:hAnsi="Symbol"/>
        </w:rPr>
        <w:t></w:t>
      </w:r>
      <w:r w:rsidRPr="00247C07">
        <w:rPr>
          <w:rFonts w:ascii="Times New Roman" w:hAnsi="Times New Roman" w:cs="Times New Roman"/>
        </w:rPr>
        <w:t>100</w:t>
      </w:r>
      <w:r w:rsidRPr="00247C07">
        <w:rPr>
          <w:rFonts w:ascii="Symbol" w:hAnsi="Symbol"/>
        </w:rPr>
        <w:t></w:t>
      </w:r>
      <w:r w:rsidRPr="00247C07">
        <w:rPr>
          <w:rFonts w:ascii="Times New Roman" w:hAnsi="Times New Roman" w:cs="Times New Roman"/>
        </w:rPr>
        <w:t>16 для болтов диаметром 22 мм и 100</w:t>
      </w:r>
      <w:r w:rsidRPr="00247C07">
        <w:rPr>
          <w:rFonts w:ascii="Symbol" w:hAnsi="Symbol"/>
        </w:rPr>
        <w:t></w:t>
      </w:r>
      <w:r w:rsidRPr="00247C07">
        <w:rPr>
          <w:rFonts w:ascii="Times New Roman" w:hAnsi="Times New Roman" w:cs="Times New Roman"/>
        </w:rPr>
        <w:t>100</w:t>
      </w:r>
      <w:r w:rsidRPr="00247C07">
        <w:rPr>
          <w:rFonts w:ascii="Symbol" w:hAnsi="Symbol"/>
        </w:rPr>
        <w:t></w:t>
      </w:r>
      <w:r w:rsidRPr="00247C07">
        <w:rPr>
          <w:rFonts w:ascii="Times New Roman" w:hAnsi="Times New Roman" w:cs="Times New Roman"/>
        </w:rPr>
        <w:t>20 для болтов диаметром 24 мм</w:t>
      </w:r>
    </w:p>
    <w:p w:rsidR="009617EC" w:rsidRPr="00247C07" w:rsidRDefault="009617EC">
      <w:pPr>
        <w:shd w:val="clear" w:color="auto" w:fill="FFFFFF"/>
        <w:spacing w:before="120"/>
        <w:jc w:val="center"/>
      </w:pPr>
      <w:r w:rsidRPr="00247C07">
        <w:rPr>
          <w:rFonts w:ascii="Times New Roman" w:hAnsi="Times New Roman" w:cs="Times New Roman"/>
          <w:b/>
          <w:bCs/>
          <w:i/>
          <w:iCs/>
          <w:sz w:val="24"/>
          <w:szCs w:val="24"/>
        </w:rPr>
        <w:t xml:space="preserve">Рисунок 1.1 - </w:t>
      </w:r>
      <w:r w:rsidRPr="00247C07">
        <w:rPr>
          <w:rFonts w:ascii="Times New Roman" w:hAnsi="Times New Roman" w:cs="Times New Roman"/>
          <w:b/>
          <w:bCs/>
          <w:sz w:val="24"/>
          <w:szCs w:val="24"/>
        </w:rPr>
        <w:t>Конструкция болтового объединения</w:t>
      </w:r>
    </w:p>
    <w:p w:rsidR="009617EC" w:rsidRPr="00247C07" w:rsidRDefault="009617EC">
      <w:pPr>
        <w:pStyle w:val="1"/>
        <w:rPr>
          <w:rFonts w:eastAsia="Times New Roman"/>
        </w:rPr>
      </w:pPr>
      <w:bookmarkStart w:id="1370" w:name="PO0003068"/>
      <w:bookmarkStart w:id="1371" w:name="_Toc293934220"/>
      <w:bookmarkStart w:id="1372" w:name="_Toc294192304"/>
      <w:bookmarkStart w:id="1373" w:name="_Toc294192637"/>
      <w:bookmarkStart w:id="1374" w:name="_Toc294193308"/>
      <w:bookmarkStart w:id="1375" w:name="_Toc295317097"/>
      <w:bookmarkEnd w:id="1370"/>
      <w:bookmarkEnd w:id="1371"/>
      <w:bookmarkEnd w:id="1372"/>
      <w:bookmarkEnd w:id="1373"/>
      <w:bookmarkEnd w:id="1374"/>
      <w:r w:rsidRPr="00247C07">
        <w:rPr>
          <w:rFonts w:eastAsia="Times New Roman"/>
        </w:rPr>
        <w:t xml:space="preserve">Приложение 2 </w:t>
      </w:r>
      <w:r w:rsidRPr="00247C07">
        <w:rPr>
          <w:rFonts w:eastAsia="Times New Roman"/>
        </w:rPr>
        <w:br/>
        <w:t>(обязательное)</w:t>
      </w:r>
      <w:bookmarkEnd w:id="1375"/>
    </w:p>
    <w:p w:rsidR="009617EC" w:rsidRPr="00247C07" w:rsidRDefault="009617EC">
      <w:pPr>
        <w:spacing w:before="120" w:after="120"/>
        <w:jc w:val="center"/>
        <w:rPr>
          <w:rFonts w:eastAsiaTheme="minorEastAsia"/>
        </w:rPr>
      </w:pPr>
      <w:bookmarkStart w:id="1376" w:name="_Toc293934221"/>
      <w:bookmarkStart w:id="1377" w:name="_Toc294192305"/>
      <w:bookmarkStart w:id="1378" w:name="_Toc294192638"/>
      <w:bookmarkStart w:id="1379" w:name="_Toc294193309"/>
      <w:bookmarkStart w:id="1380" w:name="_Toc295317098"/>
      <w:bookmarkEnd w:id="1376"/>
      <w:bookmarkEnd w:id="1377"/>
      <w:bookmarkEnd w:id="1378"/>
      <w:bookmarkEnd w:id="1379"/>
      <w:r w:rsidRPr="00247C07">
        <w:rPr>
          <w:rFonts w:ascii="Times New Roman" w:hAnsi="Times New Roman" w:cs="Times New Roman"/>
          <w:b/>
          <w:bCs/>
          <w:sz w:val="24"/>
          <w:szCs w:val="24"/>
        </w:rPr>
        <w:t>Расчетное сопротивление грунтов основания осевому сжатию</w:t>
      </w:r>
      <w:bookmarkEnd w:id="1380"/>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2.1 Расчетное сопротивление основания из нескального грунта осевому сжатию </w:t>
      </w:r>
      <w:r w:rsidRPr="00247C07">
        <w:rPr>
          <w:rFonts w:ascii="Times New Roman" w:hAnsi="Times New Roman" w:cs="Times New Roman"/>
          <w:i/>
          <w:iCs/>
          <w:sz w:val="24"/>
          <w:szCs w:val="24"/>
        </w:rPr>
        <w:t>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кПа, под подошвой фундамента мелкого заложения или фундамента из опускного колодца следует определять по формуле</w:t>
      </w:r>
    </w:p>
    <w:p w:rsidR="009617EC" w:rsidRPr="00247C07" w:rsidRDefault="009617EC">
      <w:pPr>
        <w:shd w:val="clear" w:color="auto" w:fill="FFFFFF"/>
        <w:spacing w:before="120" w:after="120"/>
        <w:jc w:val="right"/>
      </w:pPr>
      <w:bookmarkStart w:id="1381" w:name="PO0003071"/>
      <w:r w:rsidRPr="00247C07">
        <w:rPr>
          <w:rFonts w:ascii="Times New Roman" w:hAnsi="Times New Roman" w:cs="Times New Roman"/>
          <w:i/>
          <w:iCs/>
          <w:sz w:val="24"/>
          <w:szCs w:val="24"/>
        </w:rPr>
        <w:t>R</w:t>
      </w:r>
      <w:bookmarkEnd w:id="1381"/>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1,7{</w:t>
      </w:r>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[l </w:t>
      </w:r>
      <w:r w:rsidRPr="00247C07">
        <w:rPr>
          <w:rFonts w:ascii="Times New Roman" w:hAnsi="Times New Roman" w:cs="Times New Roman"/>
          <w:i/>
          <w:iCs/>
          <w:sz w:val="24"/>
          <w:szCs w:val="24"/>
        </w:rPr>
        <w:t>+ k</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b - </w:t>
      </w:r>
      <w:r w:rsidRPr="00247C07">
        <w:rPr>
          <w:rFonts w:ascii="Times New Roman" w:hAnsi="Times New Roman" w:cs="Times New Roman"/>
          <w:sz w:val="24"/>
          <w:szCs w:val="24"/>
        </w:rPr>
        <w:t>2))</w:t>
      </w:r>
      <w:r w:rsidRPr="00247C07">
        <w:rPr>
          <w:rFonts w:ascii="Times New Roman" w:hAnsi="Times New Roman" w:cs="Times New Roman"/>
          <w:i/>
          <w:iCs/>
          <w:sz w:val="24"/>
          <w:szCs w:val="24"/>
        </w:rPr>
        <w:t xml:space="preserve"> + k</w:t>
      </w:r>
      <w:r w:rsidRPr="00247C07">
        <w:rPr>
          <w:rFonts w:ascii="Times New Roman" w:hAnsi="Times New Roman" w:cs="Times New Roman"/>
          <w:i/>
          <w:iCs/>
          <w:sz w:val="24"/>
          <w:szCs w:val="24"/>
          <w:vertAlign w:val="subscript"/>
        </w:rPr>
        <w:t>2</w:t>
      </w:r>
      <w:r w:rsidRPr="00247C07">
        <w:rPr>
          <w:rFonts w:ascii="Times New Roman" w:hAnsi="Times New Roman" w:cs="Times New Roman"/>
          <w:sz w:val="24"/>
          <w:szCs w:val="24"/>
        </w:rPr>
        <w:t>γ(</w:t>
      </w: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3)},</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(2.1)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 xml:space="preserve"> - условное сопротивление грунта, кПа, принимаемое по таблицам </w:t>
      </w:r>
      <w:hyperlink w:anchor="TO0000157" w:tooltip="Таблица 2.1" w:history="1">
        <w:r w:rsidRPr="00247C07">
          <w:rPr>
            <w:rStyle w:val="a3"/>
          </w:rPr>
          <w:t>2.1</w:t>
        </w:r>
      </w:hyperlink>
      <w:r w:rsidRPr="00247C07">
        <w:rPr>
          <w:rFonts w:ascii="Times New Roman" w:hAnsi="Times New Roman" w:cs="Times New Roman"/>
          <w:sz w:val="24"/>
          <w:szCs w:val="24"/>
        </w:rPr>
        <w:t xml:space="preserve"> - </w:t>
      </w:r>
      <w:hyperlink w:anchor="TO0000159" w:tooltip="Таблица 2.3" w:history="1">
        <w:r w:rsidRPr="00247C07">
          <w:rPr>
            <w:rStyle w:val="a3"/>
          </w:rPr>
          <w:t>2.3</w:t>
        </w:r>
      </w:hyperlink>
      <w:r w:rsidRPr="00247C07">
        <w:rPr>
          <w:rFonts w:ascii="Times New Roman" w:hAnsi="Times New Roman" w:cs="Times New Roman"/>
          <w:sz w:val="24"/>
          <w:szCs w:val="24"/>
        </w:rPr>
        <w:t xml:space="preserve"> настоящего приложения;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xml:space="preserve">- ширина (меньшая сторона или диаметр) подошвы фундамента, м; при ширине более 6 м принимается </w:t>
      </w:r>
      <w:r w:rsidRPr="00247C07">
        <w:rPr>
          <w:rFonts w:ascii="Times New Roman" w:hAnsi="Times New Roman" w:cs="Times New Roman"/>
          <w:i/>
          <w:iCs/>
          <w:sz w:val="24"/>
          <w:szCs w:val="24"/>
        </w:rPr>
        <w:t>b</w:t>
      </w:r>
      <w:r w:rsidRPr="00247C07">
        <w:rPr>
          <w:rFonts w:ascii="Times New Roman" w:hAnsi="Times New Roman" w:cs="Times New Roman"/>
          <w:sz w:val="24"/>
          <w:szCs w:val="24"/>
        </w:rPr>
        <w:t xml:space="preserve"> = 6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 xml:space="preserve">глубина заложения фундамента, м, принимаемая по </w:t>
      </w:r>
      <w:hyperlink w:anchor="PO0003082" w:tooltip="Пункт 2.2" w:history="1">
        <w:r w:rsidRPr="00247C07">
          <w:rPr>
            <w:rStyle w:val="a3"/>
          </w:rPr>
          <w:t>2.2</w:t>
        </w:r>
      </w:hyperlink>
      <w:r w:rsidRPr="00247C07">
        <w:rPr>
          <w:rFonts w:ascii="Times New Roman" w:hAnsi="Times New Roman" w:cs="Times New Roman"/>
          <w:sz w:val="24"/>
          <w:szCs w:val="24"/>
        </w:rPr>
        <w:t xml:space="preserve"> настоящего приложения;</w:t>
      </w:r>
    </w:p>
    <w:p w:rsidR="009617EC" w:rsidRPr="00247C07" w:rsidRDefault="009617EC">
      <w:pPr>
        <w:shd w:val="clear" w:color="auto" w:fill="FFFFFF"/>
        <w:ind w:firstLine="283"/>
        <w:jc w:val="both"/>
      </w:pPr>
      <w:r w:rsidRPr="00247C07">
        <w:rPr>
          <w:rFonts w:ascii="Times New Roman" w:hAnsi="Times New Roman" w:cs="Times New Roman"/>
          <w:sz w:val="24"/>
          <w:szCs w:val="24"/>
        </w:rPr>
        <w:t>γ - осредненное по слоям расчетное значение удельного веса грунта, расположенного выше подошвы фундамента, вычисленное без учета взвешивающего действия воды; допускается принимать γ</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19,62 кН/м</w:t>
      </w:r>
      <w:r w:rsidRPr="00247C07">
        <w:rPr>
          <w:rFonts w:ascii="Times New Roman" w:hAnsi="Times New Roman" w:cs="Times New Roman"/>
          <w:sz w:val="24"/>
          <w:szCs w:val="24"/>
          <w:vertAlign w:val="superscript"/>
        </w:rPr>
        <w:t>3</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k</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k</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коэффициенты, принимаемые по таблице </w:t>
      </w:r>
      <w:hyperlink w:anchor="TO0000160" w:tooltip="Таблица 2.4" w:history="1">
        <w:r w:rsidRPr="00247C07">
          <w:rPr>
            <w:rStyle w:val="a3"/>
          </w:rPr>
          <w:t>2.4</w:t>
        </w:r>
      </w:hyperlink>
      <w:r w:rsidRPr="00247C07">
        <w:rPr>
          <w:rFonts w:ascii="Times New Roman" w:hAnsi="Times New Roman" w:cs="Times New Roman"/>
          <w:sz w:val="24"/>
          <w:szCs w:val="24"/>
        </w:rPr>
        <w:t xml:space="preserve"> настоящего приложения.</w:t>
      </w:r>
    </w:p>
    <w:p w:rsidR="009617EC" w:rsidRPr="00247C07" w:rsidRDefault="009617EC">
      <w:pPr>
        <w:shd w:val="clear" w:color="auto" w:fill="FFFFFF"/>
        <w:spacing w:before="120" w:after="120"/>
        <w:jc w:val="both"/>
      </w:pPr>
      <w:r w:rsidRPr="00247C07">
        <w:rPr>
          <w:rFonts w:ascii="Times New Roman" w:hAnsi="Times New Roman" w:cs="Times New Roman"/>
          <w:spacing w:val="20"/>
          <w:sz w:val="24"/>
          <w:szCs w:val="24"/>
        </w:rPr>
        <w:t xml:space="preserve">Таблица </w:t>
      </w:r>
      <w:r w:rsidRPr="00247C07">
        <w:rPr>
          <w:rFonts w:ascii="Times New Roman" w:hAnsi="Times New Roman" w:cs="Times New Roman"/>
          <w:sz w:val="24"/>
          <w:szCs w:val="24"/>
        </w:rPr>
        <w:t>2.1</w:t>
      </w:r>
    </w:p>
    <w:tbl>
      <w:tblPr>
        <w:tblW w:w="5000" w:type="pct"/>
        <w:jc w:val="center"/>
        <w:shd w:val="clear" w:color="auto" w:fill="FFFFFF"/>
        <w:tblCellMar>
          <w:left w:w="0" w:type="dxa"/>
          <w:right w:w="0" w:type="dxa"/>
        </w:tblCellMar>
        <w:tblLook w:val="04A0" w:firstRow="1" w:lastRow="0" w:firstColumn="1" w:lastColumn="0" w:noHBand="0" w:noVBand="1"/>
      </w:tblPr>
      <w:tblGrid>
        <w:gridCol w:w="2101"/>
        <w:gridCol w:w="1446"/>
        <w:gridCol w:w="924"/>
        <w:gridCol w:w="843"/>
        <w:gridCol w:w="915"/>
        <w:gridCol w:w="743"/>
        <w:gridCol w:w="743"/>
        <w:gridCol w:w="864"/>
        <w:gridCol w:w="832"/>
      </w:tblGrid>
      <w:tr w:rsidR="009617EC" w:rsidRPr="00247C07">
        <w:trPr>
          <w:tblHeader/>
          <w:jc w:val="center"/>
        </w:trPr>
        <w:tc>
          <w:tcPr>
            <w:tcW w:w="111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382" w:name="TO0000157"/>
            <w:r w:rsidRPr="00247C07">
              <w:rPr>
                <w:rFonts w:ascii="Times New Roman" w:hAnsi="Times New Roman" w:cs="Times New Roman"/>
              </w:rPr>
              <w:t>Грунты</w:t>
            </w:r>
            <w:bookmarkEnd w:id="1382"/>
          </w:p>
        </w:tc>
        <w:tc>
          <w:tcPr>
            <w:tcW w:w="76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Коэффициент пористости </w:t>
            </w:r>
            <w:r w:rsidRPr="00247C07">
              <w:rPr>
                <w:rFonts w:ascii="Times New Roman" w:hAnsi="Times New Roman" w:cs="Times New Roman"/>
                <w:i/>
                <w:iCs/>
              </w:rPr>
              <w:t>е</w:t>
            </w:r>
          </w:p>
        </w:tc>
        <w:tc>
          <w:tcPr>
            <w:tcW w:w="3117"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Условное сопротивление </w:t>
            </w:r>
            <w:r w:rsidRPr="00247C07">
              <w:rPr>
                <w:rFonts w:ascii="Times New Roman" w:hAnsi="Times New Roman" w:cs="Times New Roman"/>
                <w:i/>
                <w:iCs/>
              </w:rPr>
              <w:t>R</w:t>
            </w:r>
            <w:r w:rsidRPr="00247C07">
              <w:rPr>
                <w:rFonts w:ascii="Times New Roman" w:hAnsi="Times New Roman" w:cs="Times New Roman"/>
                <w:vertAlign w:val="subscript"/>
              </w:rPr>
              <w:t>0</w:t>
            </w:r>
            <w:r w:rsidRPr="00247C07">
              <w:rPr>
                <w:rFonts w:ascii="Times New Roman" w:hAnsi="Times New Roman" w:cs="Times New Roman"/>
              </w:rPr>
              <w:t xml:space="preserve"> пылевато-глинистых (непросадочных) грунтов основания, кПа, в зависимости от показателя текучести </w:t>
            </w:r>
            <w:r w:rsidRPr="00247C07">
              <w:rPr>
                <w:rFonts w:ascii="Times New Roman" w:hAnsi="Times New Roman" w:cs="Times New Roman"/>
                <w:i/>
                <w:iCs/>
              </w:rPr>
              <w:t>I</w:t>
            </w:r>
            <w:r w:rsidRPr="00247C07">
              <w:rPr>
                <w:rFonts w:ascii="Times New Roman" w:hAnsi="Times New Roman" w:cs="Times New Roman"/>
                <w:i/>
                <w:iCs/>
                <w:vertAlign w:val="subscript"/>
              </w:rPr>
              <w:t>L</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4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4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3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3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r>
      <w:tr w:rsidR="009617EC" w:rsidRPr="00247C07">
        <w:trPr>
          <w:jc w:val="center"/>
        </w:trPr>
        <w:tc>
          <w:tcPr>
            <w:tcW w:w="111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Супеси при </w:t>
            </w:r>
            <w:r w:rsidRPr="00247C07">
              <w:rPr>
                <w:rFonts w:ascii="Times New Roman" w:hAnsi="Times New Roman" w:cs="Times New Roman"/>
                <w:i/>
                <w:iCs/>
              </w:rPr>
              <w:t>l</w:t>
            </w:r>
            <w:r w:rsidRPr="00247C07">
              <w:rPr>
                <w:rFonts w:ascii="Times New Roman" w:hAnsi="Times New Roman" w:cs="Times New Roman"/>
                <w:i/>
                <w:iCs/>
                <w:vertAlign w:val="subscript"/>
              </w:rPr>
              <w:t>p</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5</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343</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c>
          <w:tcPr>
            <w:tcW w:w="4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c>
          <w:tcPr>
            <w:tcW w:w="4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4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4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b/>
                <w:bCs/>
              </w:rPr>
              <w:t>-</w:t>
            </w:r>
          </w:p>
        </w:tc>
        <w:tc>
          <w:tcPr>
            <w:tcW w:w="4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16" w:type="pct"/>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Суглинки при 10 </w:t>
            </w:r>
            <w:r w:rsidRPr="00247C07">
              <w:rPr>
                <w:rFonts w:ascii="Symbol" w:hAnsi="Symbol"/>
              </w:rPr>
              <w:t></w:t>
            </w:r>
            <w:r w:rsidRPr="00247C07">
              <w:rPr>
                <w:rFonts w:ascii="Times New Roman" w:hAnsi="Times New Roman" w:cs="Times New Roman"/>
              </w:rPr>
              <w:t xml:space="preserve"> </w:t>
            </w:r>
            <w:r w:rsidRPr="00247C07">
              <w:rPr>
                <w:rFonts w:ascii="Times New Roman" w:hAnsi="Times New Roman" w:cs="Times New Roman"/>
                <w:i/>
                <w:iCs/>
              </w:rPr>
              <w:t>l</w:t>
            </w:r>
            <w:r w:rsidRPr="00247C07">
              <w:rPr>
                <w:rFonts w:ascii="Times New Roman" w:hAnsi="Times New Roman" w:cs="Times New Roman"/>
                <w:i/>
                <w:iCs/>
                <w:vertAlign w:val="subscript"/>
              </w:rPr>
              <w:t>p</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15</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392</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343</w:t>
            </w:r>
          </w:p>
        </w:tc>
        <w:tc>
          <w:tcPr>
            <w:tcW w:w="4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4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w:t>
            </w:r>
          </w:p>
        </w:tc>
        <w:tc>
          <w:tcPr>
            <w:tcW w:w="4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343</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c>
          <w:tcPr>
            <w:tcW w:w="4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c>
          <w:tcPr>
            <w:tcW w:w="4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nil"/>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4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4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111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Глины при </w:t>
            </w:r>
            <w:r w:rsidRPr="00247C07">
              <w:rPr>
                <w:rFonts w:ascii="Times New Roman" w:hAnsi="Times New Roman" w:cs="Times New Roman"/>
                <w:i/>
                <w:iCs/>
              </w:rPr>
              <w:t>l</w:t>
            </w:r>
            <w:r w:rsidRPr="00247C07">
              <w:rPr>
                <w:rFonts w:ascii="Times New Roman" w:hAnsi="Times New Roman" w:cs="Times New Roman"/>
                <w:i/>
                <w:iCs/>
                <w:vertAlign w:val="subscript"/>
              </w:rPr>
              <w:t>р</w:t>
            </w:r>
            <w:r w:rsidRPr="00247C07">
              <w:rPr>
                <w:rFonts w:ascii="Times New Roman" w:hAnsi="Times New Roman" w:cs="Times New Roman"/>
                <w:i/>
                <w:iCs/>
              </w:rPr>
              <w:t xml:space="preserve">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20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4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588</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441</w:t>
            </w:r>
          </w:p>
        </w:tc>
        <w:tc>
          <w:tcPr>
            <w:tcW w:w="4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343</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4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4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343</w:t>
            </w:r>
          </w:p>
        </w:tc>
        <w:tc>
          <w:tcPr>
            <w:tcW w:w="4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4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49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392</w:t>
            </w:r>
          </w:p>
        </w:tc>
        <w:tc>
          <w:tcPr>
            <w:tcW w:w="4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c>
          <w:tcPr>
            <w:tcW w:w="48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39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459"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c>
          <w:tcPr>
            <w:tcW w:w="44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1,1</w:t>
            </w:r>
          </w:p>
        </w:tc>
        <w:tc>
          <w:tcPr>
            <w:tcW w:w="4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c>
          <w:tcPr>
            <w:tcW w:w="4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c>
          <w:tcPr>
            <w:tcW w:w="3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c>
          <w:tcPr>
            <w:tcW w:w="3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c>
          <w:tcPr>
            <w:tcW w:w="4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r>
      <w:tr w:rsidR="009617EC" w:rsidRPr="00247C07">
        <w:trPr>
          <w:jc w:val="center"/>
        </w:trPr>
        <w:tc>
          <w:tcPr>
            <w:tcW w:w="5000" w:type="pct"/>
            <w:gridSpan w:val="9"/>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Примечания</w:t>
            </w:r>
          </w:p>
          <w:p w:rsidR="009617EC" w:rsidRPr="00247C07" w:rsidRDefault="009617EC">
            <w:pPr>
              <w:shd w:val="clear" w:color="auto" w:fill="FFFFFF"/>
              <w:ind w:firstLine="283"/>
              <w:jc w:val="both"/>
            </w:pPr>
            <w:r w:rsidRPr="00247C07">
              <w:rPr>
                <w:rFonts w:ascii="Times New Roman" w:hAnsi="Times New Roman" w:cs="Times New Roman"/>
              </w:rPr>
              <w:t xml:space="preserve">1 Для промежуточных значений </w:t>
            </w:r>
            <w:r w:rsidRPr="00247C07">
              <w:rPr>
                <w:rFonts w:ascii="Times New Roman" w:hAnsi="Times New Roman" w:cs="Times New Roman"/>
                <w:i/>
                <w:iCs/>
              </w:rPr>
              <w:t>I</w:t>
            </w:r>
            <w:r w:rsidRPr="00247C07">
              <w:rPr>
                <w:rFonts w:ascii="Times New Roman" w:hAnsi="Times New Roman" w:cs="Times New Roman"/>
                <w:i/>
                <w:iCs/>
                <w:vertAlign w:val="subscript"/>
              </w:rPr>
              <w:t>L</w:t>
            </w:r>
            <w:r w:rsidRPr="00247C07">
              <w:rPr>
                <w:rFonts w:ascii="Times New Roman" w:hAnsi="Times New Roman" w:cs="Times New Roman"/>
                <w:i/>
                <w:iCs/>
              </w:rPr>
              <w:t xml:space="preserve"> </w:t>
            </w:r>
            <w:r w:rsidRPr="00247C07">
              <w:rPr>
                <w:rFonts w:ascii="Times New Roman" w:hAnsi="Times New Roman" w:cs="Times New Roman"/>
              </w:rPr>
              <w:t xml:space="preserve">и </w:t>
            </w:r>
            <w:r w:rsidRPr="00247C07">
              <w:rPr>
                <w:rFonts w:ascii="Times New Roman" w:hAnsi="Times New Roman" w:cs="Times New Roman"/>
                <w:i/>
                <w:iCs/>
              </w:rPr>
              <w:t>еR</w:t>
            </w:r>
            <w:r w:rsidRPr="00247C07">
              <w:rPr>
                <w:rFonts w:ascii="Times New Roman" w:hAnsi="Times New Roman" w:cs="Times New Roman"/>
                <w:vertAlign w:val="subscript"/>
              </w:rPr>
              <w:t>0</w:t>
            </w:r>
            <w:r w:rsidRPr="00247C07">
              <w:rPr>
                <w:rFonts w:ascii="Times New Roman" w:hAnsi="Times New Roman" w:cs="Times New Roman"/>
              </w:rPr>
              <w:t xml:space="preserve"> определяются по интерполяции.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2 При значениях числа пластичности </w:t>
            </w:r>
            <w:r w:rsidRPr="00247C07">
              <w:rPr>
                <w:rFonts w:ascii="Times New Roman" w:hAnsi="Times New Roman" w:cs="Times New Roman"/>
                <w:i/>
                <w:iCs/>
              </w:rPr>
              <w:t>l</w:t>
            </w:r>
            <w:r w:rsidRPr="00247C07">
              <w:rPr>
                <w:rFonts w:ascii="Times New Roman" w:hAnsi="Times New Roman" w:cs="Times New Roman"/>
                <w:i/>
                <w:iCs/>
                <w:vertAlign w:val="subscript"/>
              </w:rPr>
              <w:t>p</w:t>
            </w:r>
            <w:r w:rsidRPr="00247C07">
              <w:rPr>
                <w:rFonts w:ascii="Times New Roman" w:hAnsi="Times New Roman" w:cs="Times New Roman"/>
              </w:rPr>
              <w:t xml:space="preserve"> в пределах 5 - 10 и 15 - 20 следует принимать средние значения </w:t>
            </w:r>
            <w:r w:rsidRPr="00247C07">
              <w:rPr>
                <w:rFonts w:ascii="Times New Roman" w:hAnsi="Times New Roman" w:cs="Times New Roman"/>
                <w:i/>
                <w:iCs/>
              </w:rPr>
              <w:t>R</w:t>
            </w:r>
            <w:r w:rsidRPr="00247C07">
              <w:rPr>
                <w:rFonts w:ascii="Times New Roman" w:hAnsi="Times New Roman" w:cs="Times New Roman"/>
                <w:vertAlign w:val="subscript"/>
              </w:rPr>
              <w:t>0</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 xml:space="preserve">приведенные в таблице </w:t>
            </w:r>
            <w:hyperlink w:anchor="TO0000157" w:tooltip="Таблица 2.1" w:history="1">
              <w:r w:rsidRPr="00247C07">
                <w:rPr>
                  <w:rStyle w:val="a3"/>
                </w:rPr>
                <w:t>2.1</w:t>
              </w:r>
            </w:hyperlink>
            <w:r w:rsidRPr="00247C07">
              <w:rPr>
                <w:rFonts w:ascii="Times New Roman" w:hAnsi="Times New Roman" w:cs="Times New Roman"/>
              </w:rPr>
              <w:t xml:space="preserve"> соответственно для супесей, суглинков и глин.</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2.2</w:t>
      </w:r>
    </w:p>
    <w:tbl>
      <w:tblPr>
        <w:tblW w:w="5000" w:type="pct"/>
        <w:jc w:val="center"/>
        <w:shd w:val="clear" w:color="auto" w:fill="FFFFFF"/>
        <w:tblCellMar>
          <w:left w:w="0" w:type="dxa"/>
          <w:right w:w="0" w:type="dxa"/>
        </w:tblCellMar>
        <w:tblLook w:val="04A0" w:firstRow="1" w:lastRow="0" w:firstColumn="1" w:lastColumn="0" w:noHBand="0" w:noVBand="1"/>
      </w:tblPr>
      <w:tblGrid>
        <w:gridCol w:w="5266"/>
        <w:gridCol w:w="4145"/>
      </w:tblGrid>
      <w:tr w:rsidR="009617EC" w:rsidRPr="00247C07">
        <w:trPr>
          <w:tblHeader/>
          <w:jc w:val="center"/>
        </w:trPr>
        <w:tc>
          <w:tcPr>
            <w:tcW w:w="279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Песчаные грунты и их влажность</w:t>
            </w:r>
          </w:p>
        </w:tc>
        <w:tc>
          <w:tcPr>
            <w:tcW w:w="220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Условное сопротивление </w:t>
            </w:r>
            <w:r w:rsidRPr="00247C07">
              <w:rPr>
                <w:rFonts w:ascii="Times New Roman" w:hAnsi="Times New Roman" w:cs="Times New Roman"/>
                <w:i/>
                <w:iCs/>
              </w:rPr>
              <w:t>R</w:t>
            </w:r>
            <w:r w:rsidRPr="00247C07">
              <w:rPr>
                <w:rFonts w:ascii="Times New Roman" w:hAnsi="Times New Roman" w:cs="Times New Roman"/>
                <w:vertAlign w:val="subscript"/>
              </w:rPr>
              <w:t>0</w:t>
            </w:r>
            <w:r w:rsidRPr="00247C07">
              <w:rPr>
                <w:rFonts w:ascii="Times New Roman" w:hAnsi="Times New Roman" w:cs="Times New Roman"/>
                <w:i/>
                <w:iCs/>
              </w:rPr>
              <w:t xml:space="preserve"> </w:t>
            </w:r>
            <w:r w:rsidRPr="00247C07">
              <w:rPr>
                <w:rFonts w:ascii="Times New Roman" w:hAnsi="Times New Roman" w:cs="Times New Roman"/>
              </w:rPr>
              <w:t>песчаных грунтов средней плотности в основаниях, кПа</w:t>
            </w:r>
          </w:p>
        </w:tc>
      </w:tr>
      <w:tr w:rsidR="009617EC" w:rsidRPr="00247C07">
        <w:trPr>
          <w:jc w:val="center"/>
        </w:trPr>
        <w:tc>
          <w:tcPr>
            <w:tcW w:w="27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Гравелистые и крупные независимо от их влажности</w:t>
            </w:r>
          </w:p>
        </w:tc>
        <w:tc>
          <w:tcPr>
            <w:tcW w:w="22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343</w:t>
            </w:r>
          </w:p>
        </w:tc>
      </w:tr>
      <w:tr w:rsidR="009617EC" w:rsidRPr="00247C07">
        <w:trPr>
          <w:jc w:val="center"/>
        </w:trPr>
        <w:tc>
          <w:tcPr>
            <w:tcW w:w="27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Средней крупности:</w:t>
            </w:r>
          </w:p>
        </w:tc>
        <w:tc>
          <w:tcPr>
            <w:tcW w:w="22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7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маловлажные</w:t>
            </w:r>
          </w:p>
        </w:tc>
        <w:tc>
          <w:tcPr>
            <w:tcW w:w="22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294</w:t>
            </w:r>
          </w:p>
        </w:tc>
      </w:tr>
      <w:tr w:rsidR="009617EC" w:rsidRPr="00247C07">
        <w:trPr>
          <w:jc w:val="center"/>
        </w:trPr>
        <w:tc>
          <w:tcPr>
            <w:tcW w:w="27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влажные и насыщенные водой</w:t>
            </w:r>
          </w:p>
        </w:tc>
        <w:tc>
          <w:tcPr>
            <w:tcW w:w="22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245</w:t>
            </w:r>
          </w:p>
        </w:tc>
      </w:tr>
      <w:tr w:rsidR="009617EC" w:rsidRPr="00247C07">
        <w:trPr>
          <w:jc w:val="center"/>
        </w:trPr>
        <w:tc>
          <w:tcPr>
            <w:tcW w:w="27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Мелкие:</w:t>
            </w:r>
          </w:p>
        </w:tc>
        <w:tc>
          <w:tcPr>
            <w:tcW w:w="22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7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маловлажные</w:t>
            </w:r>
          </w:p>
        </w:tc>
        <w:tc>
          <w:tcPr>
            <w:tcW w:w="22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r>
      <w:tr w:rsidR="009617EC" w:rsidRPr="00247C07">
        <w:trPr>
          <w:jc w:val="center"/>
        </w:trPr>
        <w:tc>
          <w:tcPr>
            <w:tcW w:w="27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влажные и насыщенные водой</w:t>
            </w:r>
          </w:p>
        </w:tc>
        <w:tc>
          <w:tcPr>
            <w:tcW w:w="22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r>
      <w:tr w:rsidR="009617EC" w:rsidRPr="00247C07">
        <w:trPr>
          <w:trHeight w:val="50"/>
          <w:jc w:val="center"/>
        </w:trPr>
        <w:tc>
          <w:tcPr>
            <w:tcW w:w="27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Пылеватые:</w:t>
            </w:r>
          </w:p>
        </w:tc>
        <w:tc>
          <w:tcPr>
            <w:tcW w:w="22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7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 xml:space="preserve">маловлажные </w:t>
            </w:r>
          </w:p>
        </w:tc>
        <w:tc>
          <w:tcPr>
            <w:tcW w:w="22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w:t>
            </w:r>
          </w:p>
        </w:tc>
      </w:tr>
      <w:tr w:rsidR="009617EC" w:rsidRPr="00247C07">
        <w:trPr>
          <w:jc w:val="center"/>
        </w:trPr>
        <w:tc>
          <w:tcPr>
            <w:tcW w:w="27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влажные</w:t>
            </w:r>
          </w:p>
        </w:tc>
        <w:tc>
          <w:tcPr>
            <w:tcW w:w="220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w:t>
            </w:r>
          </w:p>
        </w:tc>
      </w:tr>
      <w:tr w:rsidR="009617EC" w:rsidRPr="00247C07">
        <w:trPr>
          <w:jc w:val="center"/>
        </w:trPr>
        <w:tc>
          <w:tcPr>
            <w:tcW w:w="27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насыщенные водой</w:t>
            </w:r>
          </w:p>
        </w:tc>
        <w:tc>
          <w:tcPr>
            <w:tcW w:w="2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Для плотных песков приведенные значения </w:t>
            </w:r>
            <w:r w:rsidRPr="00247C07">
              <w:rPr>
                <w:rFonts w:ascii="Times New Roman" w:hAnsi="Times New Roman" w:cs="Times New Roman"/>
                <w:i/>
                <w:iCs/>
                <w:caps/>
              </w:rPr>
              <w:t>R</w:t>
            </w:r>
            <w:r w:rsidRPr="00247C07">
              <w:rPr>
                <w:rFonts w:ascii="Times New Roman" w:hAnsi="Times New Roman" w:cs="Times New Roman"/>
                <w:caps/>
                <w:vertAlign w:val="subscript"/>
              </w:rPr>
              <w:t>0</w:t>
            </w:r>
            <w:r w:rsidRPr="00247C07">
              <w:rPr>
                <w:rFonts w:ascii="Times New Roman" w:hAnsi="Times New Roman" w:cs="Times New Roman"/>
                <w:i/>
                <w:iCs/>
                <w:caps/>
              </w:rPr>
              <w:t xml:space="preserve"> </w:t>
            </w:r>
            <w:r w:rsidRPr="00247C07">
              <w:rPr>
                <w:rFonts w:ascii="Times New Roman" w:hAnsi="Times New Roman" w:cs="Times New Roman"/>
              </w:rPr>
              <w:t>следует увеличивать на 100 %, если их плотность определена статическим зондированием, и на 60 %, если их плотность определена по результатам лабораторных испытаний грунтов.</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2.3</w:t>
      </w:r>
    </w:p>
    <w:tbl>
      <w:tblPr>
        <w:tblW w:w="5000" w:type="pct"/>
        <w:jc w:val="center"/>
        <w:shd w:val="clear" w:color="auto" w:fill="FFFFFF"/>
        <w:tblCellMar>
          <w:left w:w="0" w:type="dxa"/>
          <w:right w:w="0" w:type="dxa"/>
        </w:tblCellMar>
        <w:tblLook w:val="04A0" w:firstRow="1" w:lastRow="0" w:firstColumn="1" w:lastColumn="0" w:noHBand="0" w:noVBand="1"/>
      </w:tblPr>
      <w:tblGrid>
        <w:gridCol w:w="4529"/>
        <w:gridCol w:w="4882"/>
      </w:tblGrid>
      <w:tr w:rsidR="009617EC" w:rsidRPr="00247C07">
        <w:trPr>
          <w:tblHeader/>
          <w:jc w:val="center"/>
        </w:trPr>
        <w:tc>
          <w:tcPr>
            <w:tcW w:w="240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383" w:name="TO0000159"/>
            <w:r w:rsidRPr="00247C07">
              <w:rPr>
                <w:rFonts w:ascii="Times New Roman" w:hAnsi="Times New Roman" w:cs="Times New Roman"/>
              </w:rPr>
              <w:t>Грунт</w:t>
            </w:r>
            <w:bookmarkEnd w:id="1383"/>
          </w:p>
        </w:tc>
        <w:tc>
          <w:tcPr>
            <w:tcW w:w="259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Условное сопротивление </w:t>
            </w:r>
            <w:r w:rsidRPr="00247C07">
              <w:rPr>
                <w:rFonts w:ascii="Times New Roman" w:hAnsi="Times New Roman" w:cs="Times New Roman"/>
                <w:i/>
                <w:iCs/>
              </w:rPr>
              <w:t>R</w:t>
            </w:r>
            <w:r w:rsidRPr="00247C07">
              <w:rPr>
                <w:rFonts w:ascii="Times New Roman" w:hAnsi="Times New Roman" w:cs="Times New Roman"/>
                <w:vertAlign w:val="subscript"/>
              </w:rPr>
              <w:t>0</w:t>
            </w:r>
            <w:r w:rsidRPr="00247C07">
              <w:rPr>
                <w:rFonts w:ascii="Times New Roman" w:hAnsi="Times New Roman" w:cs="Times New Roman"/>
                <w:i/>
                <w:iCs/>
              </w:rPr>
              <w:t xml:space="preserve"> </w:t>
            </w:r>
            <w:r w:rsidRPr="00247C07">
              <w:rPr>
                <w:rFonts w:ascii="Times New Roman" w:hAnsi="Times New Roman" w:cs="Times New Roman"/>
              </w:rPr>
              <w:t>крупнообломочных грунтов в основаниях, кПа</w:t>
            </w:r>
          </w:p>
        </w:tc>
      </w:tr>
      <w:tr w:rsidR="009617EC" w:rsidRPr="00247C07">
        <w:trPr>
          <w:jc w:val="center"/>
        </w:trPr>
        <w:tc>
          <w:tcPr>
            <w:tcW w:w="24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Галечниковый (щебенистый) из обломков пород:</w:t>
            </w:r>
          </w:p>
        </w:tc>
        <w:tc>
          <w:tcPr>
            <w:tcW w:w="25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4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кристаллических</w:t>
            </w:r>
          </w:p>
        </w:tc>
        <w:tc>
          <w:tcPr>
            <w:tcW w:w="25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1470</w:t>
            </w:r>
          </w:p>
        </w:tc>
      </w:tr>
      <w:tr w:rsidR="009617EC" w:rsidRPr="00247C07">
        <w:trPr>
          <w:jc w:val="center"/>
        </w:trPr>
        <w:tc>
          <w:tcPr>
            <w:tcW w:w="24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осадочных</w:t>
            </w:r>
          </w:p>
        </w:tc>
        <w:tc>
          <w:tcPr>
            <w:tcW w:w="25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w:t>
            </w:r>
          </w:p>
        </w:tc>
      </w:tr>
      <w:tr w:rsidR="009617EC" w:rsidRPr="00247C07">
        <w:trPr>
          <w:jc w:val="center"/>
        </w:trPr>
        <w:tc>
          <w:tcPr>
            <w:tcW w:w="24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Гравийный (дресвяной) из обломков пород:</w:t>
            </w:r>
          </w:p>
        </w:tc>
        <w:tc>
          <w:tcPr>
            <w:tcW w:w="25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jc w:val="center"/>
        </w:trPr>
        <w:tc>
          <w:tcPr>
            <w:tcW w:w="24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кристаллических</w:t>
            </w:r>
          </w:p>
        </w:tc>
        <w:tc>
          <w:tcPr>
            <w:tcW w:w="2594"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785</w:t>
            </w:r>
          </w:p>
        </w:tc>
      </w:tr>
      <w:tr w:rsidR="009617EC" w:rsidRPr="00247C07">
        <w:trPr>
          <w:jc w:val="center"/>
        </w:trPr>
        <w:tc>
          <w:tcPr>
            <w:tcW w:w="24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left="248"/>
              <w:jc w:val="both"/>
              <w:rPr>
                <w:rFonts w:ascii="Arial" w:eastAsiaTheme="minorEastAsia" w:hAnsi="Arial" w:cs="Arial"/>
              </w:rPr>
            </w:pPr>
            <w:r w:rsidRPr="00247C07">
              <w:rPr>
                <w:rFonts w:ascii="Times New Roman" w:hAnsi="Times New Roman" w:cs="Times New Roman"/>
              </w:rPr>
              <w:t>осадочных</w:t>
            </w:r>
          </w:p>
        </w:tc>
        <w:tc>
          <w:tcPr>
            <w:tcW w:w="2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w:t>
            </w:r>
          </w:p>
        </w:tc>
      </w:tr>
      <w:tr w:rsidR="009617EC" w:rsidRPr="00247C07">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Приведенные в таблице </w:t>
            </w:r>
            <w:hyperlink w:anchor="TO0000159" w:tooltip="Таблица 2.3" w:history="1">
              <w:r w:rsidRPr="00247C07">
                <w:rPr>
                  <w:rStyle w:val="a3"/>
                </w:rPr>
                <w:t>2.3</w:t>
              </w:r>
            </w:hyperlink>
            <w:r w:rsidRPr="00247C07">
              <w:rPr>
                <w:rFonts w:ascii="Times New Roman" w:hAnsi="Times New Roman" w:cs="Times New Roman"/>
              </w:rPr>
              <w:t xml:space="preserve"> условные сопротивления </w:t>
            </w:r>
            <w:r w:rsidRPr="00247C07">
              <w:rPr>
                <w:rFonts w:ascii="Times New Roman" w:hAnsi="Times New Roman" w:cs="Times New Roman"/>
                <w:i/>
                <w:iCs/>
              </w:rPr>
              <w:t>R</w:t>
            </w:r>
            <w:r w:rsidRPr="00247C07">
              <w:rPr>
                <w:rFonts w:ascii="Times New Roman" w:hAnsi="Times New Roman" w:cs="Times New Roman"/>
                <w:vertAlign w:val="subscript"/>
              </w:rPr>
              <w:t>0</w:t>
            </w:r>
            <w:r w:rsidRPr="00247C07">
              <w:rPr>
                <w:rFonts w:ascii="Times New Roman" w:hAnsi="Times New Roman" w:cs="Times New Roman"/>
                <w:i/>
                <w:iCs/>
              </w:rPr>
              <w:t xml:space="preserve"> </w:t>
            </w:r>
            <w:r w:rsidRPr="00247C07">
              <w:rPr>
                <w:rFonts w:ascii="Times New Roman" w:hAnsi="Times New Roman" w:cs="Times New Roman"/>
              </w:rPr>
              <w:t xml:space="preserve">даны для крупнобломочных грунтов с песчаным заполнителем. Если в крупнообломочном грунте содержится свыше 40 % глинистого заполнителя, то значения </w:t>
            </w:r>
            <w:r w:rsidRPr="00247C07">
              <w:rPr>
                <w:rFonts w:ascii="Times New Roman" w:hAnsi="Times New Roman" w:cs="Times New Roman"/>
                <w:i/>
                <w:iCs/>
              </w:rPr>
              <w:t>R</w:t>
            </w:r>
            <w:r w:rsidRPr="00247C07">
              <w:rPr>
                <w:rFonts w:ascii="Times New Roman" w:hAnsi="Times New Roman" w:cs="Times New Roman"/>
                <w:vertAlign w:val="subscript"/>
              </w:rPr>
              <w:t>0</w:t>
            </w:r>
            <w:r w:rsidRPr="00247C07">
              <w:rPr>
                <w:rFonts w:ascii="Times New Roman" w:hAnsi="Times New Roman" w:cs="Times New Roman"/>
                <w:i/>
                <w:iCs/>
              </w:rPr>
              <w:t xml:space="preserve"> </w:t>
            </w:r>
            <w:r w:rsidRPr="00247C07">
              <w:rPr>
                <w:rFonts w:ascii="Times New Roman" w:hAnsi="Times New Roman" w:cs="Times New Roman"/>
              </w:rPr>
              <w:t xml:space="preserve">для такого грунта должны приниматься по таблице </w:t>
            </w:r>
            <w:hyperlink w:anchor="TO0000157" w:tooltip="Таблица 2.1" w:history="1">
              <w:r w:rsidRPr="00247C07">
                <w:rPr>
                  <w:rStyle w:val="a3"/>
                </w:rPr>
                <w:t>2.1</w:t>
              </w:r>
            </w:hyperlink>
            <w:r w:rsidRPr="00247C07">
              <w:rPr>
                <w:rFonts w:ascii="Times New Roman" w:hAnsi="Times New Roman" w:cs="Times New Roman"/>
              </w:rPr>
              <w:t xml:space="preserve"> в зависимости от </w:t>
            </w:r>
            <w:r w:rsidRPr="00247C07">
              <w:rPr>
                <w:rFonts w:ascii="Times New Roman" w:hAnsi="Times New Roman" w:cs="Times New Roman"/>
                <w:i/>
                <w:iCs/>
              </w:rPr>
              <w:t>l</w:t>
            </w:r>
            <w:r w:rsidRPr="00247C07">
              <w:rPr>
                <w:rFonts w:ascii="Times New Roman" w:hAnsi="Times New Roman" w:cs="Times New Roman"/>
                <w:i/>
                <w:iCs/>
                <w:vertAlign w:val="subscript"/>
              </w:rPr>
              <w:t>p</w:t>
            </w:r>
            <w:r w:rsidRPr="00247C07">
              <w:rPr>
                <w:rFonts w:ascii="Times New Roman" w:hAnsi="Times New Roman" w:cs="Times New Roman"/>
              </w:rPr>
              <w:t xml:space="preserve">, </w:t>
            </w:r>
            <w:r w:rsidRPr="00247C07">
              <w:rPr>
                <w:rFonts w:ascii="Times New Roman" w:hAnsi="Times New Roman" w:cs="Times New Roman"/>
                <w:i/>
                <w:iCs/>
              </w:rPr>
              <w:t>I</w:t>
            </w:r>
            <w:r w:rsidRPr="00247C07">
              <w:rPr>
                <w:rFonts w:ascii="Times New Roman" w:hAnsi="Times New Roman" w:cs="Times New Roman"/>
                <w:i/>
                <w:iCs/>
                <w:vertAlign w:val="subscript"/>
              </w:rPr>
              <w:t>L</w:t>
            </w:r>
            <w:r w:rsidRPr="00247C07">
              <w:rPr>
                <w:rFonts w:ascii="Times New Roman" w:hAnsi="Times New Roman" w:cs="Times New Roman"/>
              </w:rPr>
              <w:t xml:space="preserve"> и </w:t>
            </w:r>
            <w:r w:rsidRPr="00247C07">
              <w:rPr>
                <w:rFonts w:ascii="Times New Roman" w:hAnsi="Times New Roman" w:cs="Times New Roman"/>
                <w:i/>
                <w:iCs/>
              </w:rPr>
              <w:t xml:space="preserve">е </w:t>
            </w:r>
            <w:r w:rsidRPr="00247C07">
              <w:rPr>
                <w:rFonts w:ascii="Times New Roman" w:hAnsi="Times New Roman" w:cs="Times New Roman"/>
              </w:rPr>
              <w:t>заполнителя.</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2.4</w:t>
      </w:r>
    </w:p>
    <w:tbl>
      <w:tblPr>
        <w:tblW w:w="5000" w:type="pct"/>
        <w:jc w:val="center"/>
        <w:shd w:val="clear" w:color="auto" w:fill="FFFFFF"/>
        <w:tblCellMar>
          <w:left w:w="0" w:type="dxa"/>
          <w:right w:w="0" w:type="dxa"/>
        </w:tblCellMar>
        <w:tblLook w:val="04A0" w:firstRow="1" w:lastRow="0" w:firstColumn="1" w:lastColumn="0" w:noHBand="0" w:noVBand="1"/>
      </w:tblPr>
      <w:tblGrid>
        <w:gridCol w:w="7074"/>
        <w:gridCol w:w="1434"/>
        <w:gridCol w:w="903"/>
      </w:tblGrid>
      <w:tr w:rsidR="009617EC" w:rsidRPr="00247C07">
        <w:trPr>
          <w:tblHeader/>
          <w:jc w:val="center"/>
        </w:trPr>
        <w:tc>
          <w:tcPr>
            <w:tcW w:w="375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384" w:name="TO0000160"/>
            <w:r w:rsidRPr="00247C07">
              <w:rPr>
                <w:rFonts w:ascii="Times New Roman" w:hAnsi="Times New Roman" w:cs="Times New Roman"/>
              </w:rPr>
              <w:t>Грунт</w:t>
            </w:r>
            <w:bookmarkEnd w:id="1384"/>
          </w:p>
        </w:tc>
        <w:tc>
          <w:tcPr>
            <w:tcW w:w="124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Коэффициенты</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7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k</w:t>
            </w:r>
            <w:r w:rsidRPr="00247C07">
              <w:rPr>
                <w:rFonts w:ascii="Times New Roman" w:hAnsi="Times New Roman" w:cs="Times New Roman"/>
                <w:vertAlign w:val="subscript"/>
              </w:rPr>
              <w:t>1</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w:t>
            </w:r>
            <w:r w:rsidRPr="00247C07">
              <w:rPr>
                <w:rFonts w:ascii="Times New Roman" w:hAnsi="Times New Roman" w:cs="Times New Roman"/>
                <w:vertAlign w:val="superscript"/>
              </w:rPr>
              <w:t>-1</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i/>
                <w:iCs/>
              </w:rPr>
              <w:t>k</w:t>
            </w:r>
            <w:r w:rsidRPr="00247C07">
              <w:rPr>
                <w:rFonts w:ascii="Times New Roman" w:hAnsi="Times New Roman" w:cs="Times New Roman"/>
                <w:vertAlign w:val="subscript"/>
              </w:rPr>
              <w:t>2</w:t>
            </w:r>
          </w:p>
        </w:tc>
      </w:tr>
      <w:tr w:rsidR="009617EC" w:rsidRPr="00247C07">
        <w:trPr>
          <w:jc w:val="center"/>
        </w:trPr>
        <w:tc>
          <w:tcPr>
            <w:tcW w:w="37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Гравий, галька, песок гравелистый крупный и средней крупности</w:t>
            </w:r>
          </w:p>
        </w:tc>
        <w:tc>
          <w:tcPr>
            <w:tcW w:w="7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r>
      <w:tr w:rsidR="009617EC" w:rsidRPr="00247C07">
        <w:trPr>
          <w:jc w:val="center"/>
        </w:trPr>
        <w:tc>
          <w:tcPr>
            <w:tcW w:w="37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Песок мелкий</w:t>
            </w:r>
          </w:p>
        </w:tc>
        <w:tc>
          <w:tcPr>
            <w:tcW w:w="7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r>
      <w:tr w:rsidR="009617EC" w:rsidRPr="00247C07">
        <w:trPr>
          <w:jc w:val="center"/>
        </w:trPr>
        <w:tc>
          <w:tcPr>
            <w:tcW w:w="37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Песок пылеватый, супесь</w:t>
            </w:r>
          </w:p>
        </w:tc>
        <w:tc>
          <w:tcPr>
            <w:tcW w:w="7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r>
      <w:tr w:rsidR="009617EC" w:rsidRPr="00247C07">
        <w:trPr>
          <w:jc w:val="center"/>
        </w:trPr>
        <w:tc>
          <w:tcPr>
            <w:tcW w:w="37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Суглинок и глина твердые и полутвердые</w:t>
            </w:r>
          </w:p>
        </w:tc>
        <w:tc>
          <w:tcPr>
            <w:tcW w:w="76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r>
      <w:tr w:rsidR="009617EC" w:rsidRPr="00247C07">
        <w:trPr>
          <w:jc w:val="center"/>
        </w:trPr>
        <w:tc>
          <w:tcPr>
            <w:tcW w:w="37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Суглинок и глина тугопластичные и мягкопластичные</w:t>
            </w:r>
          </w:p>
        </w:tc>
        <w:tc>
          <w:tcPr>
            <w:tcW w:w="7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bl>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sz w:val="24"/>
          <w:szCs w:val="24"/>
        </w:rPr>
        <w:t xml:space="preserve">Величину условного сопротивления </w:t>
      </w:r>
      <w:r w:rsidRPr="00247C07">
        <w:rPr>
          <w:rFonts w:ascii="Times New Roman" w:hAnsi="Times New Roman" w:cs="Times New Roman"/>
          <w:i/>
          <w:iCs/>
          <w:caps/>
          <w:sz w:val="24"/>
          <w:szCs w:val="24"/>
        </w:rPr>
        <w:t>R</w:t>
      </w:r>
      <w:r w:rsidRPr="00247C07">
        <w:rPr>
          <w:rFonts w:ascii="Times New Roman" w:hAnsi="Times New Roman" w:cs="Times New Roman"/>
          <w:caps/>
          <w:sz w:val="24"/>
          <w:szCs w:val="24"/>
          <w:vertAlign w:val="subscript"/>
        </w:rPr>
        <w:t>0</w:t>
      </w:r>
      <w:r w:rsidRPr="00247C07">
        <w:rPr>
          <w:rFonts w:ascii="Times New Roman" w:hAnsi="Times New Roman" w:cs="Times New Roman"/>
          <w:i/>
          <w:iCs/>
          <w:caps/>
          <w:sz w:val="24"/>
          <w:szCs w:val="24"/>
        </w:rPr>
        <w:t xml:space="preserve"> </w:t>
      </w:r>
      <w:r w:rsidRPr="00247C07">
        <w:rPr>
          <w:rFonts w:ascii="Times New Roman" w:hAnsi="Times New Roman" w:cs="Times New Roman"/>
          <w:sz w:val="24"/>
          <w:szCs w:val="24"/>
        </w:rPr>
        <w:t>для</w:t>
      </w:r>
      <w:r w:rsidRPr="00247C07">
        <w:rPr>
          <w:rFonts w:ascii="Times New Roman" w:hAnsi="Times New Roman" w:cs="Times New Roman"/>
          <w:caps/>
          <w:sz w:val="24"/>
          <w:szCs w:val="24"/>
        </w:rPr>
        <w:t xml:space="preserve"> </w:t>
      </w:r>
      <w:r w:rsidRPr="00247C07">
        <w:rPr>
          <w:rFonts w:ascii="Times New Roman" w:hAnsi="Times New Roman" w:cs="Times New Roman"/>
          <w:sz w:val="24"/>
          <w:szCs w:val="24"/>
        </w:rPr>
        <w:t>твердых супесей, суглинков и глин (</w:t>
      </w:r>
      <w:r w:rsidRPr="00247C07">
        <w:rPr>
          <w:rFonts w:ascii="Times New Roman" w:hAnsi="Times New Roman" w:cs="Times New Roman"/>
          <w:i/>
          <w:iCs/>
          <w:sz w:val="24"/>
          <w:szCs w:val="24"/>
        </w:rPr>
        <w:t>I</w:t>
      </w:r>
      <w:r w:rsidRPr="00247C07">
        <w:rPr>
          <w:rFonts w:ascii="Times New Roman" w:hAnsi="Times New Roman" w:cs="Times New Roman"/>
          <w:i/>
          <w:iCs/>
          <w:sz w:val="24"/>
          <w:szCs w:val="24"/>
          <w:vertAlign w:val="subscript"/>
        </w:rPr>
        <w:t>L</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&lt; 0)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i/>
          <w:iCs/>
          <w:sz w:val="24"/>
          <w:szCs w:val="24"/>
        </w:rPr>
        <w:t>R</w:t>
      </w:r>
      <w:r w:rsidRPr="00247C07">
        <w:rPr>
          <w:rFonts w:ascii="Times New Roman" w:hAnsi="Times New Roman" w:cs="Times New Roman"/>
          <w:sz w:val="24"/>
          <w:szCs w:val="24"/>
          <w:vertAlign w:val="subscript"/>
        </w:rPr>
        <w:t>0</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1,5</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nc</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(2.2)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и принимать, кПа: для супесей - не более 981; для суглинков - 1962; для глин - 2943, где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nc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предел прочности на одноосное сжатие образцов глинистого грунта природной влажности.</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Расчетное сопротивление осевому сжатию оснований из невыветрелых скальных грунтов </w:t>
      </w:r>
      <w:r w:rsidRPr="00247C07">
        <w:rPr>
          <w:rFonts w:ascii="Times New Roman" w:hAnsi="Times New Roman" w:cs="Times New Roman"/>
          <w:i/>
          <w:iCs/>
          <w:sz w:val="24"/>
          <w:szCs w:val="24"/>
        </w:rPr>
        <w:t>R</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кПа, следует определять по формуле</w:t>
      </w:r>
    </w:p>
    <w:p w:rsidR="009617EC" w:rsidRPr="00247C07" w:rsidRDefault="009617EC">
      <w:pPr>
        <w:shd w:val="clear" w:color="auto" w:fill="FFFFFF"/>
        <w:spacing w:before="120" w:after="120"/>
        <w:jc w:val="right"/>
      </w:pPr>
      <w:bookmarkStart w:id="1385" w:name="PO0003079"/>
      <w:r w:rsidRPr="00247C07">
        <w:rPr>
          <w:rFonts w:ascii="Times New Roman" w:hAnsi="Times New Roman" w:cs="Times New Roman"/>
          <w:noProof/>
          <w:sz w:val="24"/>
          <w:szCs w:val="24"/>
          <w:vertAlign w:val="subscript"/>
          <w:lang w:eastAsia="ru-RU"/>
        </w:rPr>
        <w:drawing>
          <wp:inline distT="0" distB="0" distL="0" distR="0" wp14:anchorId="4E88C42F" wp14:editId="6FDB1E4E">
            <wp:extent cx="531495" cy="436245"/>
            <wp:effectExtent l="0" t="0" r="1905" b="1905"/>
            <wp:docPr id="442" name="Рисунок 442" descr="C:\Users\AMIKHA~1\AppData\Local\Temp\ns\4CFE.files\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AMIKHA~1\AppData\Local\Temp\ns\4CFE.files\image425.png"/>
                    <pic:cNvPicPr>
                      <a:picLocks noChangeAspect="1" noChangeArrowheads="1"/>
                    </pic:cNvPicPr>
                  </pic:nvPicPr>
                  <pic:blipFill>
                    <a:blip r:embed="rId1183" r:link="rId1184">
                      <a:extLst>
                        <a:ext uri="{28A0092B-C50C-407E-A947-70E740481C1C}">
                          <a14:useLocalDpi xmlns:a14="http://schemas.microsoft.com/office/drawing/2010/main" val="0"/>
                        </a:ext>
                      </a:extLst>
                    </a:blip>
                    <a:srcRect/>
                    <a:stretch>
                      <a:fillRect/>
                    </a:stretch>
                  </pic:blipFill>
                  <pic:spPr bwMode="auto">
                    <a:xfrm>
                      <a:off x="0" y="0"/>
                      <a:ext cx="531495" cy="436245"/>
                    </a:xfrm>
                    <a:prstGeom prst="rect">
                      <a:avLst/>
                    </a:prstGeom>
                    <a:noFill/>
                    <a:ln>
                      <a:noFill/>
                    </a:ln>
                  </pic:spPr>
                </pic:pic>
              </a:graphicData>
            </a:graphic>
          </wp:inline>
        </w:drawing>
      </w:r>
      <w:r w:rsidRPr="00247C07">
        <w:rPr>
          <w:rFonts w:ascii="Times New Roman" w:hAnsi="Times New Roman" w:cs="Times New Roman"/>
          <w:sz w:val="24"/>
          <w:szCs w:val="24"/>
        </w:rPr>
        <w:t>                                                              (2.3)</w:t>
      </w:r>
      <w:bookmarkEnd w:id="1385"/>
    </w:p>
    <w:p w:rsidR="009617EC" w:rsidRPr="00247C07" w:rsidRDefault="009617EC">
      <w:pPr>
        <w:shd w:val="clear" w:color="auto" w:fill="FFFFFF"/>
        <w:ind w:firstLine="283"/>
        <w:jc w:val="both"/>
      </w:pPr>
      <w:r w:rsidRPr="00247C07">
        <w:rPr>
          <w:rFonts w:ascii="Times New Roman" w:hAnsi="Times New Roman" w:cs="Times New Roman"/>
          <w:sz w:val="24"/>
          <w:szCs w:val="24"/>
        </w:rPr>
        <w:t>где γ</w:t>
      </w:r>
      <w:r w:rsidRPr="00247C07">
        <w:rPr>
          <w:rFonts w:ascii="Times New Roman" w:hAnsi="Times New Roman" w:cs="Times New Roman"/>
          <w:i/>
          <w:iCs/>
          <w:sz w:val="24"/>
          <w:szCs w:val="24"/>
          <w:vertAlign w:val="subscript"/>
        </w:rPr>
        <w:t>g</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коэффициент надежности по грунту, принимаемый равным 1,4;</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предел прочности на одноосное сжатие образцов скального грунта, кПа.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Если основания состоят из однородных по глубине слабовыветрелых, выветрелых или сильновыветрелых скальных грунтов, их расчетное сопротивление осевому сжатию следует определять, пользуясь результатами статических испытаний грунтов штампом. При отсутствии таких результатов допускается значение </w:t>
      </w: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принимать для слабовыветрелых и выветрелых скальных грунтов - по формуле (</w:t>
      </w:r>
      <w:hyperlink w:anchor="PO0003079" w:tooltip="Формула 2.3" w:history="1">
        <w:r w:rsidRPr="00247C07">
          <w:rPr>
            <w:rStyle w:val="a3"/>
          </w:rPr>
          <w:t>2.3</w:t>
        </w:r>
      </w:hyperlink>
      <w:r w:rsidRPr="00247C07">
        <w:rPr>
          <w:rFonts w:ascii="Times New Roman" w:hAnsi="Times New Roman" w:cs="Times New Roman"/>
          <w:sz w:val="24"/>
          <w:szCs w:val="24"/>
        </w:rPr>
        <w:t xml:space="preserve">), принимая значение </w:t>
      </w:r>
      <w:r w:rsidRPr="00247C07">
        <w:rPr>
          <w:rFonts w:ascii="Times New Roman" w:hAnsi="Times New Roman" w:cs="Times New Roman"/>
          <w:i/>
          <w:iCs/>
          <w:sz w:val="24"/>
          <w:szCs w:val="24"/>
        </w:rPr>
        <w:t>R</w:t>
      </w:r>
      <w:r w:rsidRPr="00247C07">
        <w:rPr>
          <w:rFonts w:ascii="Times New Roman" w:hAnsi="Times New Roman" w:cs="Times New Roman"/>
          <w:i/>
          <w:iCs/>
          <w:sz w:val="24"/>
          <w:szCs w:val="24"/>
          <w:vertAlign w:val="subscript"/>
        </w:rPr>
        <w:t>c</w:t>
      </w:r>
      <w:r w:rsidRPr="00247C07">
        <w:rPr>
          <w:rFonts w:ascii="Times New Roman" w:hAnsi="Times New Roman" w:cs="Times New Roman"/>
          <w:sz w:val="24"/>
          <w:szCs w:val="24"/>
        </w:rPr>
        <w:t xml:space="preserve"> с понижающим коэффициентом, равным соответственно 0,6 и 0,3; для сильновыветрелых скальных грунтов - по формуле (</w:t>
      </w:r>
      <w:hyperlink w:anchor="PO0003071" w:tooltip="Формула 2.1" w:history="1">
        <w:r w:rsidRPr="00247C07">
          <w:rPr>
            <w:rStyle w:val="a3"/>
          </w:rPr>
          <w:t>2.1</w:t>
        </w:r>
      </w:hyperlink>
      <w:r w:rsidRPr="00247C07">
        <w:rPr>
          <w:rFonts w:ascii="Times New Roman" w:hAnsi="Times New Roman" w:cs="Times New Roman"/>
          <w:sz w:val="24"/>
          <w:szCs w:val="24"/>
        </w:rPr>
        <w:t xml:space="preserve">) и таблице </w:t>
      </w:r>
      <w:hyperlink w:anchor="TO0000159" w:tooltip="Таблица 2.3" w:history="1">
        <w:r w:rsidRPr="00247C07">
          <w:rPr>
            <w:rStyle w:val="a3"/>
          </w:rPr>
          <w:t>2.3</w:t>
        </w:r>
      </w:hyperlink>
      <w:r w:rsidRPr="00247C07">
        <w:rPr>
          <w:rFonts w:ascii="Times New Roman" w:hAnsi="Times New Roman" w:cs="Times New Roman"/>
          <w:sz w:val="24"/>
          <w:szCs w:val="24"/>
        </w:rPr>
        <w:t xml:space="preserve"> как для крупнообломочных грунтов.</w:t>
      </w:r>
    </w:p>
    <w:p w:rsidR="009617EC" w:rsidRPr="00247C07" w:rsidRDefault="009617EC">
      <w:pPr>
        <w:shd w:val="clear" w:color="auto" w:fill="FFFFFF"/>
        <w:ind w:firstLine="283"/>
        <w:jc w:val="both"/>
      </w:pPr>
      <w:bookmarkStart w:id="1386" w:name="PO0003082"/>
      <w:r w:rsidRPr="00247C07">
        <w:rPr>
          <w:rFonts w:ascii="Times New Roman" w:hAnsi="Times New Roman" w:cs="Times New Roman"/>
          <w:sz w:val="24"/>
          <w:szCs w:val="24"/>
        </w:rPr>
        <w:t>2.2 При определении расчетного сопротивления оснований из нескальных грунтов по формуле (</w:t>
      </w:r>
      <w:bookmarkEnd w:id="1386"/>
      <w:r w:rsidRPr="00247C07">
        <w:fldChar w:fldCharType="begin"/>
      </w:r>
      <w:r w:rsidRPr="00247C07">
        <w:instrText xml:space="preserve"> HYPERLINK "" \l "PO0003071" \o "Формула 2.1" </w:instrText>
      </w:r>
      <w:r w:rsidRPr="00247C07">
        <w:fldChar w:fldCharType="separate"/>
      </w:r>
      <w:r w:rsidRPr="00247C07">
        <w:rPr>
          <w:rStyle w:val="a3"/>
        </w:rPr>
        <w:t>2.1</w:t>
      </w:r>
      <w:r w:rsidRPr="00247C07">
        <w:fldChar w:fldCharType="end"/>
      </w:r>
      <w:r w:rsidRPr="00247C07">
        <w:rPr>
          <w:rFonts w:ascii="Times New Roman" w:hAnsi="Times New Roman" w:cs="Times New Roman"/>
          <w:sz w:val="24"/>
          <w:szCs w:val="24"/>
        </w:rPr>
        <w:t>) заглубление фундамента мелкого заложения или фундамента из опускного колодца следует принимать:</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а) для промежуточных опор мостов - от поверхности грунта у опоры на уровне срезки в пределах контура фундамента, а в русле рек - от дна водотока у опоры после понижения его уровня на глубину общего и половину местного размыва грунта при расчетном расходе (см. </w:t>
      </w:r>
      <w:hyperlink w:anchor="PO0000144" w:tooltip="Пункт 5.25" w:history="1">
        <w:r w:rsidRPr="00247C07">
          <w:rPr>
            <w:rStyle w:val="a3"/>
          </w:rPr>
          <w:t>5.25</w:t>
        </w:r>
      </w:hyperlink>
      <w:r w:rsidRPr="00247C07">
        <w:rPr>
          <w:rFonts w:ascii="Times New Roman" w:hAnsi="Times New Roman" w:cs="Times New Roman"/>
          <w:sz w:val="24"/>
          <w:szCs w:val="24"/>
        </w:rPr>
        <w:t xml:space="preserve"> - </w:t>
      </w:r>
      <w:hyperlink w:anchor="PO0000161" w:tooltip="Пункт 5.30" w:history="1">
        <w:r w:rsidRPr="00247C07">
          <w:rPr>
            <w:rStyle w:val="a3"/>
          </w:rPr>
          <w:t>5.30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б) для обсыпных устоев - от естественной поверхности грунта с увеличением на половину высоты конуса насыпи у передней грани фундамента по оси моста;</w:t>
      </w:r>
    </w:p>
    <w:p w:rsidR="009617EC" w:rsidRPr="00247C07" w:rsidRDefault="009617EC">
      <w:pPr>
        <w:shd w:val="clear" w:color="auto" w:fill="FFFFFF"/>
        <w:ind w:firstLine="283"/>
        <w:jc w:val="both"/>
      </w:pPr>
      <w:r w:rsidRPr="00247C07">
        <w:rPr>
          <w:rFonts w:ascii="Times New Roman" w:hAnsi="Times New Roman" w:cs="Times New Roman"/>
          <w:sz w:val="24"/>
          <w:szCs w:val="24"/>
        </w:rPr>
        <w:t>в) для труб замкнутого контура - от естественной поверхности грунта с увеличением на половину минимальной высоты насыпи у рассматриваемого звена;</w:t>
      </w:r>
    </w:p>
    <w:p w:rsidR="009617EC" w:rsidRPr="00247C07" w:rsidRDefault="009617EC">
      <w:pPr>
        <w:shd w:val="clear" w:color="auto" w:fill="FFFFFF"/>
        <w:ind w:firstLine="283"/>
        <w:jc w:val="both"/>
      </w:pPr>
      <w:r w:rsidRPr="00247C07">
        <w:rPr>
          <w:rFonts w:ascii="Times New Roman" w:hAnsi="Times New Roman" w:cs="Times New Roman"/>
          <w:sz w:val="24"/>
          <w:szCs w:val="24"/>
        </w:rPr>
        <w:t>г) для труб незамкнутого контура - от низа лотка или обреза фундамента.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2.3 Расчетные сопротивления, вычисленные по формуле (</w:t>
      </w:r>
      <w:hyperlink w:anchor="PO0003071" w:tooltip="Формула 2.1" w:history="1">
        <w:r w:rsidRPr="00247C07">
          <w:rPr>
            <w:rStyle w:val="a3"/>
          </w:rPr>
          <w:t>2.1</w:t>
        </w:r>
      </w:hyperlink>
      <w:r w:rsidRPr="00247C07">
        <w:rPr>
          <w:rFonts w:ascii="Times New Roman" w:hAnsi="Times New Roman" w:cs="Times New Roman"/>
          <w:sz w:val="24"/>
          <w:szCs w:val="24"/>
        </w:rPr>
        <w:t>) для глин или суглинков в основаниях фундаментов мостов, расположенных в пределах постоянных водотоков, следует повышать на величину, равную 14,7</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w</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кПа, где </w:t>
      </w:r>
      <w:r w:rsidRPr="00247C07">
        <w:rPr>
          <w:rFonts w:ascii="Times New Roman" w:hAnsi="Times New Roman" w:cs="Times New Roman"/>
          <w:i/>
          <w:iCs/>
          <w:sz w:val="24"/>
          <w:szCs w:val="24"/>
        </w:rPr>
        <w:t>d</w:t>
      </w:r>
      <w:r w:rsidRPr="00247C07">
        <w:rPr>
          <w:rFonts w:ascii="Times New Roman" w:hAnsi="Times New Roman" w:cs="Times New Roman"/>
          <w:i/>
          <w:iCs/>
          <w:sz w:val="24"/>
          <w:szCs w:val="24"/>
          <w:vertAlign w:val="subscript"/>
        </w:rPr>
        <w:t>w</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 глубина воды, м, от наинизшего уровня межени до уровня, принимаемого по </w:t>
      </w:r>
      <w:hyperlink w:anchor="PO0003082" w:tooltip="Пункт 2.2" w:history="1">
        <w:r w:rsidRPr="00247C07">
          <w:rPr>
            <w:rStyle w:val="a3"/>
          </w:rPr>
          <w:t>2.2</w:t>
        </w:r>
      </w:hyperlink>
      <w:r w:rsidRPr="00247C07">
        <w:rPr>
          <w:rFonts w:ascii="Times New Roman" w:hAnsi="Times New Roman" w:cs="Times New Roman"/>
          <w:sz w:val="24"/>
          <w:szCs w:val="24"/>
        </w:rPr>
        <w:t>,а.</w:t>
      </w:r>
    </w:p>
    <w:p w:rsidR="009617EC" w:rsidRPr="00247C07" w:rsidRDefault="009617EC">
      <w:pPr>
        <w:pStyle w:val="1"/>
        <w:rPr>
          <w:rFonts w:eastAsia="Times New Roman"/>
        </w:rPr>
      </w:pPr>
      <w:bookmarkStart w:id="1387" w:name="PO0003084"/>
      <w:bookmarkStart w:id="1388" w:name="_Toc293934222"/>
      <w:bookmarkStart w:id="1389" w:name="_Toc294192306"/>
      <w:bookmarkStart w:id="1390" w:name="_Toc294192639"/>
      <w:bookmarkStart w:id="1391" w:name="_Toc294193310"/>
      <w:bookmarkStart w:id="1392" w:name="_Toc295317099"/>
      <w:bookmarkEnd w:id="1387"/>
      <w:bookmarkEnd w:id="1388"/>
      <w:bookmarkEnd w:id="1389"/>
      <w:bookmarkEnd w:id="1390"/>
      <w:bookmarkEnd w:id="1391"/>
      <w:r w:rsidRPr="00247C07">
        <w:rPr>
          <w:rFonts w:eastAsia="Times New Roman"/>
        </w:rPr>
        <w:t xml:space="preserve">Приложение 3 </w:t>
      </w:r>
      <w:r w:rsidRPr="00247C07">
        <w:rPr>
          <w:rFonts w:eastAsia="Times New Roman"/>
        </w:rPr>
        <w:br/>
        <w:t>(обязательное)</w:t>
      </w:r>
      <w:bookmarkEnd w:id="1392"/>
    </w:p>
    <w:p w:rsidR="009617EC" w:rsidRPr="00247C07" w:rsidRDefault="009617EC">
      <w:pPr>
        <w:spacing w:before="120" w:after="120"/>
        <w:jc w:val="center"/>
        <w:rPr>
          <w:rFonts w:eastAsiaTheme="minorEastAsia"/>
        </w:rPr>
      </w:pPr>
      <w:bookmarkStart w:id="1393" w:name="_Toc293934223"/>
      <w:bookmarkStart w:id="1394" w:name="_Toc294192307"/>
      <w:bookmarkStart w:id="1395" w:name="_Toc294192640"/>
      <w:bookmarkStart w:id="1396" w:name="_Toc294193311"/>
      <w:bookmarkStart w:id="1397" w:name="_Toc295317100"/>
      <w:bookmarkEnd w:id="1393"/>
      <w:bookmarkEnd w:id="1394"/>
      <w:bookmarkEnd w:id="1395"/>
      <w:bookmarkEnd w:id="1396"/>
      <w:r w:rsidRPr="00247C07">
        <w:rPr>
          <w:rFonts w:ascii="Times New Roman" w:hAnsi="Times New Roman" w:cs="Times New Roman"/>
          <w:b/>
          <w:bCs/>
          <w:sz w:val="24"/>
          <w:szCs w:val="24"/>
        </w:rPr>
        <w:t>Методика проверки несущей способности по грунту фундамента из свай или опускного колодца как условного фундамента мелкого заложения</w:t>
      </w:r>
      <w:bookmarkEnd w:id="1397"/>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Условный фундамент следует принимать в форме прямоугольного параллелепипеда. Его размеры для свайного фундамента с заглубленным в грунт ростверком необходимо определять по рисункам </w:t>
      </w:r>
      <w:hyperlink w:anchor="SO0000043" w:tooltip="Рисунок 3.1" w:history="1">
        <w:r w:rsidRPr="00247C07">
          <w:rPr>
            <w:rStyle w:val="a3"/>
          </w:rPr>
          <w:t>3.1</w:t>
        </w:r>
      </w:hyperlink>
      <w:r w:rsidRPr="00247C07">
        <w:rPr>
          <w:rFonts w:ascii="Times New Roman" w:hAnsi="Times New Roman" w:cs="Times New Roman"/>
          <w:sz w:val="24"/>
          <w:szCs w:val="24"/>
        </w:rPr>
        <w:t xml:space="preserve"> и </w:t>
      </w:r>
      <w:hyperlink w:anchor="SO0000044" w:tooltip="Рисунок 3.2" w:history="1">
        <w:r w:rsidRPr="00247C07">
          <w:rPr>
            <w:rStyle w:val="a3"/>
          </w:rPr>
          <w:t>3.2</w:t>
        </w:r>
      </w:hyperlink>
      <w:r w:rsidRPr="00247C07">
        <w:rPr>
          <w:rFonts w:ascii="Times New Roman" w:hAnsi="Times New Roman" w:cs="Times New Roman"/>
          <w:sz w:val="24"/>
          <w:szCs w:val="24"/>
        </w:rPr>
        <w:t xml:space="preserve">, с расположенным над грунтом ростверком - по рисункам </w:t>
      </w:r>
      <w:hyperlink w:anchor="SO0000045" w:tooltip="Рисунок 3.3" w:history="1">
        <w:r w:rsidRPr="00247C07">
          <w:rPr>
            <w:rStyle w:val="a3"/>
          </w:rPr>
          <w:t>3.3</w:t>
        </w:r>
      </w:hyperlink>
      <w:r w:rsidRPr="00247C07">
        <w:rPr>
          <w:rFonts w:ascii="Times New Roman" w:hAnsi="Times New Roman" w:cs="Times New Roman"/>
          <w:sz w:val="24"/>
          <w:szCs w:val="24"/>
        </w:rPr>
        <w:t xml:space="preserve"> и </w:t>
      </w:r>
      <w:hyperlink w:anchor="SO0000046" w:tooltip="Рисунок 3.4" w:history="1">
        <w:r w:rsidRPr="00247C07">
          <w:rPr>
            <w:rStyle w:val="a3"/>
          </w:rPr>
          <w:t>3.4</w:t>
        </w:r>
      </w:hyperlink>
      <w:r w:rsidRPr="00247C07">
        <w:rPr>
          <w:rFonts w:ascii="Times New Roman" w:hAnsi="Times New Roman" w:cs="Times New Roman"/>
          <w:sz w:val="24"/>
          <w:szCs w:val="24"/>
        </w:rPr>
        <w:t xml:space="preserve">, для фундамента из опускного колодца - по рисунку </w:t>
      </w:r>
      <w:hyperlink w:anchor="SO0000047" w:tooltip="Рисунок 3.5" w:history="1">
        <w:r w:rsidRPr="00247C07">
          <w:rPr>
            <w:rStyle w:val="a3"/>
          </w:rPr>
          <w:t>3.5</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1398" w:name="SO0000043"/>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4426915E" wp14:editId="16A3A6E1">
            <wp:extent cx="1275715" cy="1010285"/>
            <wp:effectExtent l="0" t="0" r="635" b="0"/>
            <wp:docPr id="443" name="Рисунок 441" descr="C:\Users\AMIKHA~1\AppData\Local\Temp\ns\4CFE.files\image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descr="C:\Users\AMIKHA~1\AppData\Local\Temp\ns\4CFE.files\image426.jpg"/>
                    <pic:cNvPicPr>
                      <a:picLocks noChangeAspect="1" noChangeArrowheads="1"/>
                    </pic:cNvPicPr>
                  </pic:nvPicPr>
                  <pic:blipFill>
                    <a:blip r:embed="rId1185" r:link="rId1186">
                      <a:extLst>
                        <a:ext uri="{28A0092B-C50C-407E-A947-70E740481C1C}">
                          <a14:useLocalDpi xmlns:a14="http://schemas.microsoft.com/office/drawing/2010/main" val="0"/>
                        </a:ext>
                      </a:extLst>
                    </a:blip>
                    <a:srcRect/>
                    <a:stretch>
                      <a:fillRect/>
                    </a:stretch>
                  </pic:blipFill>
                  <pic:spPr bwMode="auto">
                    <a:xfrm>
                      <a:off x="0" y="0"/>
                      <a:ext cx="1275715" cy="1010285"/>
                    </a:xfrm>
                    <a:prstGeom prst="rect">
                      <a:avLst/>
                    </a:prstGeom>
                    <a:noFill/>
                    <a:ln>
                      <a:noFill/>
                    </a:ln>
                  </pic:spPr>
                </pic:pic>
              </a:graphicData>
            </a:graphic>
          </wp:inline>
        </w:drawing>
      </w:r>
      <w:bookmarkEnd w:id="1398"/>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3.1 </w:t>
      </w:r>
      <w:r w:rsidRPr="00247C07">
        <w:rPr>
          <w:rFonts w:ascii="Times New Roman" w:hAnsi="Times New Roman" w:cs="Times New Roman"/>
          <w:b/>
          <w:bCs/>
          <w:sz w:val="24"/>
          <w:szCs w:val="24"/>
        </w:rPr>
        <w:t>- Условный свайный фундамент с ростверком, заглубленным в грунт, при угле наклона свай менее φ</w:t>
      </w:r>
      <w:r w:rsidRPr="00247C07">
        <w:rPr>
          <w:rFonts w:ascii="Times New Roman" w:hAnsi="Times New Roman" w:cs="Times New Roman"/>
          <w:b/>
          <w:bCs/>
          <w:i/>
          <w:iCs/>
          <w:sz w:val="24"/>
          <w:szCs w:val="24"/>
          <w:vertAlign w:val="subscript"/>
        </w:rPr>
        <w:t>m</w:t>
      </w:r>
      <w:r w:rsidRPr="00247C07">
        <w:rPr>
          <w:rFonts w:ascii="Times New Roman" w:hAnsi="Times New Roman" w:cs="Times New Roman"/>
          <w:b/>
          <w:bCs/>
          <w:sz w:val="24"/>
          <w:szCs w:val="24"/>
        </w:rPr>
        <w:t>/4</w:t>
      </w:r>
    </w:p>
    <w:p w:rsidR="009617EC" w:rsidRPr="00247C07" w:rsidRDefault="009617EC">
      <w:pPr>
        <w:spacing w:before="120" w:after="120"/>
        <w:jc w:val="center"/>
        <w:rPr>
          <w:vanish/>
          <w:color w:val="FFFFFF"/>
          <w:sz w:val="2"/>
        </w:rPr>
      </w:pPr>
      <w:bookmarkStart w:id="1399" w:name="SO0000044"/>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1F45D683" wp14:editId="55433216">
            <wp:extent cx="1392555" cy="1042035"/>
            <wp:effectExtent l="0" t="0" r="0" b="5715"/>
            <wp:docPr id="444" name="Рисунок 442" descr="C:\Users\AMIKHA~1\AppData\Local\Temp\ns\4CFE.files\image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descr="C:\Users\AMIKHA~1\AppData\Local\Temp\ns\4CFE.files\image427.jpg"/>
                    <pic:cNvPicPr>
                      <a:picLocks noChangeAspect="1" noChangeArrowheads="1"/>
                    </pic:cNvPicPr>
                  </pic:nvPicPr>
                  <pic:blipFill>
                    <a:blip r:embed="rId1187" r:link="rId1188">
                      <a:extLst>
                        <a:ext uri="{28A0092B-C50C-407E-A947-70E740481C1C}">
                          <a14:useLocalDpi xmlns:a14="http://schemas.microsoft.com/office/drawing/2010/main" val="0"/>
                        </a:ext>
                      </a:extLst>
                    </a:blip>
                    <a:srcRect/>
                    <a:stretch>
                      <a:fillRect/>
                    </a:stretch>
                  </pic:blipFill>
                  <pic:spPr bwMode="auto">
                    <a:xfrm>
                      <a:off x="0" y="0"/>
                      <a:ext cx="1392555" cy="1042035"/>
                    </a:xfrm>
                    <a:prstGeom prst="rect">
                      <a:avLst/>
                    </a:prstGeom>
                    <a:noFill/>
                    <a:ln>
                      <a:noFill/>
                    </a:ln>
                  </pic:spPr>
                </pic:pic>
              </a:graphicData>
            </a:graphic>
          </wp:inline>
        </w:drawing>
      </w:r>
      <w:bookmarkEnd w:id="1399"/>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3.2 - </w:t>
      </w:r>
      <w:r w:rsidRPr="00247C07">
        <w:rPr>
          <w:rFonts w:ascii="Times New Roman" w:hAnsi="Times New Roman" w:cs="Times New Roman"/>
          <w:b/>
          <w:bCs/>
          <w:sz w:val="24"/>
          <w:szCs w:val="24"/>
        </w:rPr>
        <w:t>Условный свайный фундамент с ростверком, заглубленным в грунт, при угле наклона свай более φ</w:t>
      </w:r>
      <w:r w:rsidRPr="00247C07">
        <w:rPr>
          <w:rFonts w:ascii="Times New Roman" w:hAnsi="Times New Roman" w:cs="Times New Roman"/>
          <w:b/>
          <w:bCs/>
          <w:i/>
          <w:iCs/>
          <w:sz w:val="24"/>
          <w:szCs w:val="24"/>
          <w:vertAlign w:val="subscript"/>
        </w:rPr>
        <w:t>m</w:t>
      </w:r>
      <w:r w:rsidRPr="00247C07">
        <w:rPr>
          <w:rFonts w:ascii="Times New Roman" w:hAnsi="Times New Roman" w:cs="Times New Roman"/>
          <w:b/>
          <w:bCs/>
          <w:sz w:val="24"/>
          <w:szCs w:val="24"/>
        </w:rPr>
        <w:t>/4</w:t>
      </w:r>
    </w:p>
    <w:p w:rsidR="009617EC" w:rsidRPr="00247C07" w:rsidRDefault="009617EC">
      <w:pPr>
        <w:spacing w:before="120" w:after="120"/>
        <w:jc w:val="center"/>
        <w:rPr>
          <w:vanish/>
          <w:color w:val="FFFFFF"/>
          <w:sz w:val="2"/>
        </w:rPr>
      </w:pPr>
      <w:bookmarkStart w:id="1400" w:name="SO0000045"/>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0DE54F4F" wp14:editId="312050F5">
            <wp:extent cx="1403350" cy="1350645"/>
            <wp:effectExtent l="0" t="0" r="6350" b="1905"/>
            <wp:docPr id="445" name="Рисунок 443" descr="C:\Users\AMIKHA~1\AppData\Local\Temp\ns\4CFE.files\image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descr="C:\Users\AMIKHA~1\AppData\Local\Temp\ns\4CFE.files\image428.jpg"/>
                    <pic:cNvPicPr>
                      <a:picLocks noChangeAspect="1" noChangeArrowheads="1"/>
                    </pic:cNvPicPr>
                  </pic:nvPicPr>
                  <pic:blipFill>
                    <a:blip r:embed="rId1189" r:link="rId1190">
                      <a:extLst>
                        <a:ext uri="{28A0092B-C50C-407E-A947-70E740481C1C}">
                          <a14:useLocalDpi xmlns:a14="http://schemas.microsoft.com/office/drawing/2010/main" val="0"/>
                        </a:ext>
                      </a:extLst>
                    </a:blip>
                    <a:srcRect/>
                    <a:stretch>
                      <a:fillRect/>
                    </a:stretch>
                  </pic:blipFill>
                  <pic:spPr bwMode="auto">
                    <a:xfrm>
                      <a:off x="0" y="0"/>
                      <a:ext cx="1403350" cy="1350645"/>
                    </a:xfrm>
                    <a:prstGeom prst="rect">
                      <a:avLst/>
                    </a:prstGeom>
                    <a:noFill/>
                    <a:ln>
                      <a:noFill/>
                    </a:ln>
                  </pic:spPr>
                </pic:pic>
              </a:graphicData>
            </a:graphic>
          </wp:inline>
        </w:drawing>
      </w:r>
      <w:bookmarkEnd w:id="1400"/>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3.3 </w:t>
      </w:r>
      <w:r w:rsidRPr="00247C07">
        <w:rPr>
          <w:rFonts w:ascii="Times New Roman" w:hAnsi="Times New Roman" w:cs="Times New Roman"/>
          <w:b/>
          <w:bCs/>
          <w:sz w:val="24"/>
          <w:szCs w:val="24"/>
        </w:rPr>
        <w:t>- Условный свайный фундамент с ростверком, расположенным над грунтом, при угле наклона свай менее φ</w:t>
      </w:r>
      <w:r w:rsidRPr="00247C07">
        <w:rPr>
          <w:rFonts w:ascii="Times New Roman" w:hAnsi="Times New Roman" w:cs="Times New Roman"/>
          <w:b/>
          <w:bCs/>
          <w:i/>
          <w:iCs/>
          <w:sz w:val="24"/>
          <w:szCs w:val="24"/>
          <w:vertAlign w:val="subscript"/>
        </w:rPr>
        <w:t>m</w:t>
      </w:r>
      <w:r w:rsidRPr="00247C07">
        <w:rPr>
          <w:rFonts w:ascii="Times New Roman" w:hAnsi="Times New Roman" w:cs="Times New Roman"/>
          <w:b/>
          <w:bCs/>
          <w:sz w:val="24"/>
          <w:szCs w:val="24"/>
        </w:rPr>
        <w:t>/4</w:t>
      </w:r>
    </w:p>
    <w:p w:rsidR="009617EC" w:rsidRPr="00247C07" w:rsidRDefault="009617EC">
      <w:pPr>
        <w:spacing w:before="120" w:after="120"/>
        <w:jc w:val="center"/>
        <w:rPr>
          <w:vanish/>
          <w:color w:val="FFFFFF"/>
          <w:sz w:val="2"/>
        </w:rPr>
      </w:pPr>
      <w:bookmarkStart w:id="1401" w:name="SO0000046"/>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3FCE96E1" wp14:editId="737F0157">
            <wp:extent cx="1510030" cy="1127125"/>
            <wp:effectExtent l="0" t="0" r="0" b="0"/>
            <wp:docPr id="446" name="Рисунок 444" descr="C:\Users\AMIKHA~1\AppData\Local\Temp\ns\4CFE.files\image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descr="C:\Users\AMIKHA~1\AppData\Local\Temp\ns\4CFE.files\image429.jpg"/>
                    <pic:cNvPicPr>
                      <a:picLocks noChangeAspect="1" noChangeArrowheads="1"/>
                    </pic:cNvPicPr>
                  </pic:nvPicPr>
                  <pic:blipFill>
                    <a:blip r:embed="rId1191" r:link="rId1192">
                      <a:extLst>
                        <a:ext uri="{28A0092B-C50C-407E-A947-70E740481C1C}">
                          <a14:useLocalDpi xmlns:a14="http://schemas.microsoft.com/office/drawing/2010/main" val="0"/>
                        </a:ext>
                      </a:extLst>
                    </a:blip>
                    <a:srcRect/>
                    <a:stretch>
                      <a:fillRect/>
                    </a:stretch>
                  </pic:blipFill>
                  <pic:spPr bwMode="auto">
                    <a:xfrm>
                      <a:off x="0" y="0"/>
                      <a:ext cx="1510030" cy="1127125"/>
                    </a:xfrm>
                    <a:prstGeom prst="rect">
                      <a:avLst/>
                    </a:prstGeom>
                    <a:noFill/>
                    <a:ln>
                      <a:noFill/>
                    </a:ln>
                  </pic:spPr>
                </pic:pic>
              </a:graphicData>
            </a:graphic>
          </wp:inline>
        </w:drawing>
      </w:r>
      <w:bookmarkEnd w:id="1401"/>
    </w:p>
    <w:p w:rsidR="009617EC" w:rsidRPr="00247C07" w:rsidRDefault="009617EC">
      <w:pPr>
        <w:shd w:val="clear" w:color="auto" w:fill="FFFFFF"/>
        <w:jc w:val="center"/>
      </w:pPr>
      <w:r w:rsidRPr="00247C07">
        <w:rPr>
          <w:rFonts w:ascii="Times New Roman" w:hAnsi="Times New Roman" w:cs="Times New Roman"/>
          <w:b/>
          <w:bCs/>
          <w:i/>
          <w:iCs/>
          <w:sz w:val="24"/>
          <w:szCs w:val="24"/>
        </w:rPr>
        <w:t xml:space="preserve">Рисунок 3.4 - </w:t>
      </w:r>
      <w:r w:rsidRPr="00247C07">
        <w:rPr>
          <w:rFonts w:ascii="Times New Roman" w:hAnsi="Times New Roman" w:cs="Times New Roman"/>
          <w:b/>
          <w:bCs/>
          <w:sz w:val="24"/>
          <w:szCs w:val="24"/>
        </w:rPr>
        <w:t>Условный свайный фундамент с ростверком, расположенным над грунтом, при угле наклона свай более φ</w:t>
      </w:r>
      <w:r w:rsidRPr="00247C07">
        <w:rPr>
          <w:rFonts w:ascii="Times New Roman" w:hAnsi="Times New Roman" w:cs="Times New Roman"/>
          <w:b/>
          <w:bCs/>
          <w:i/>
          <w:iCs/>
          <w:sz w:val="24"/>
          <w:szCs w:val="24"/>
          <w:vertAlign w:val="subscript"/>
        </w:rPr>
        <w:t>m</w:t>
      </w:r>
      <w:r w:rsidRPr="00247C07">
        <w:rPr>
          <w:rFonts w:ascii="Times New Roman" w:hAnsi="Times New Roman" w:cs="Times New Roman"/>
          <w:b/>
          <w:bCs/>
          <w:sz w:val="24"/>
          <w:szCs w:val="24"/>
        </w:rPr>
        <w:t>/4</w:t>
      </w:r>
    </w:p>
    <w:p w:rsidR="009617EC" w:rsidRPr="00247C07" w:rsidRDefault="009617EC">
      <w:pPr>
        <w:spacing w:before="120" w:after="120"/>
        <w:jc w:val="center"/>
        <w:rPr>
          <w:vanish/>
          <w:color w:val="FFFFFF"/>
          <w:sz w:val="2"/>
        </w:rPr>
      </w:pPr>
      <w:bookmarkStart w:id="1402" w:name="SO0000047"/>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6A634B02" wp14:editId="7E4174D9">
            <wp:extent cx="2839085" cy="1998980"/>
            <wp:effectExtent l="0" t="0" r="0" b="1270"/>
            <wp:docPr id="447" name="Рисунок 445" descr="C:\Users\AMIKHA~1\AppData\Local\Temp\ns\4CFE.files\image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descr="C:\Users\AMIKHA~1\AppData\Local\Temp\ns\4CFE.files\image430.jpg"/>
                    <pic:cNvPicPr>
                      <a:picLocks noChangeAspect="1" noChangeArrowheads="1"/>
                    </pic:cNvPicPr>
                  </pic:nvPicPr>
                  <pic:blipFill>
                    <a:blip r:embed="rId1193" r:link="rId1194">
                      <a:extLst>
                        <a:ext uri="{28A0092B-C50C-407E-A947-70E740481C1C}">
                          <a14:useLocalDpi xmlns:a14="http://schemas.microsoft.com/office/drawing/2010/main" val="0"/>
                        </a:ext>
                      </a:extLst>
                    </a:blip>
                    <a:srcRect/>
                    <a:stretch>
                      <a:fillRect/>
                    </a:stretch>
                  </pic:blipFill>
                  <pic:spPr bwMode="auto">
                    <a:xfrm>
                      <a:off x="0" y="0"/>
                      <a:ext cx="2839085" cy="1998980"/>
                    </a:xfrm>
                    <a:prstGeom prst="rect">
                      <a:avLst/>
                    </a:prstGeom>
                    <a:noFill/>
                    <a:ln>
                      <a:noFill/>
                    </a:ln>
                  </pic:spPr>
                </pic:pic>
              </a:graphicData>
            </a:graphic>
          </wp:inline>
        </w:drawing>
      </w:r>
      <w:bookmarkEnd w:id="1402"/>
    </w:p>
    <w:p w:rsidR="009617EC" w:rsidRPr="00247C07" w:rsidRDefault="009617EC">
      <w:pPr>
        <w:shd w:val="clear" w:color="auto" w:fill="FFFFFF"/>
        <w:jc w:val="center"/>
      </w:pPr>
      <w:r w:rsidRPr="00247C07">
        <w:rPr>
          <w:rFonts w:ascii="Times New Roman" w:hAnsi="Times New Roman" w:cs="Times New Roman"/>
          <w:i/>
          <w:iCs/>
        </w:rPr>
        <w:t xml:space="preserve">а </w:t>
      </w:r>
      <w:r w:rsidRPr="00247C07">
        <w:rPr>
          <w:rFonts w:ascii="Times New Roman" w:hAnsi="Times New Roman" w:cs="Times New Roman"/>
        </w:rPr>
        <w:t xml:space="preserve">- без уступов; </w:t>
      </w:r>
      <w:r w:rsidRPr="00247C07">
        <w:rPr>
          <w:rFonts w:ascii="Times New Roman" w:hAnsi="Times New Roman" w:cs="Times New Roman"/>
          <w:i/>
          <w:iCs/>
        </w:rPr>
        <w:t xml:space="preserve">б - </w:t>
      </w:r>
      <w:r w:rsidRPr="00247C07">
        <w:rPr>
          <w:rFonts w:ascii="Times New Roman" w:hAnsi="Times New Roman" w:cs="Times New Roman"/>
        </w:rPr>
        <w:t>с уступами</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3.5 </w:t>
      </w:r>
      <w:r w:rsidRPr="00247C07">
        <w:rPr>
          <w:rFonts w:ascii="Times New Roman" w:hAnsi="Times New Roman" w:cs="Times New Roman"/>
          <w:b/>
          <w:bCs/>
          <w:sz w:val="24"/>
          <w:szCs w:val="24"/>
        </w:rPr>
        <w:t>- Условный фундамент из опускного колодца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Приведенное на рисунках </w:t>
      </w:r>
      <w:hyperlink w:anchor="SO0000043" w:tooltip="Рисунок 3.1" w:history="1">
        <w:r w:rsidRPr="00247C07">
          <w:rPr>
            <w:rStyle w:val="a3"/>
          </w:rPr>
          <w:t>3.1</w:t>
        </w:r>
      </w:hyperlink>
      <w:r w:rsidRPr="00247C07">
        <w:rPr>
          <w:rFonts w:ascii="Times New Roman" w:hAnsi="Times New Roman" w:cs="Times New Roman"/>
          <w:sz w:val="24"/>
          <w:szCs w:val="24"/>
        </w:rPr>
        <w:t xml:space="preserve"> - </w:t>
      </w:r>
      <w:hyperlink w:anchor="SO0000047" w:tooltip="Рисунок 3.5" w:history="1">
        <w:r w:rsidRPr="00247C07">
          <w:rPr>
            <w:rStyle w:val="a3"/>
          </w:rPr>
          <w:t>3.5</w:t>
        </w:r>
      </w:hyperlink>
      <w:r w:rsidRPr="00247C07">
        <w:rPr>
          <w:rFonts w:ascii="Times New Roman" w:hAnsi="Times New Roman" w:cs="Times New Roman"/>
          <w:sz w:val="24"/>
          <w:szCs w:val="24"/>
        </w:rPr>
        <w:t xml:space="preserve"> среднее значение расчетных углов трения грунтов φ</w:t>
      </w:r>
      <w:r w:rsidRPr="00247C07">
        <w:rPr>
          <w:rFonts w:ascii="Times New Roman" w:hAnsi="Times New Roman" w:cs="Times New Roman"/>
          <w:i/>
          <w:iCs/>
          <w:sz w:val="24"/>
          <w:szCs w:val="24"/>
          <w:vertAlign w:val="subscript"/>
        </w:rPr>
        <w:t>m</w:t>
      </w:r>
      <w:r w:rsidRPr="00247C07">
        <w:rPr>
          <w:rFonts w:ascii="Times New Roman" w:hAnsi="Times New Roman" w:cs="Times New Roman"/>
          <w:sz w:val="24"/>
          <w:szCs w:val="24"/>
        </w:rPr>
        <w:t>, прорезанных сваями, следует определять по формуле</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02CA2F7" wp14:editId="3B74BA91">
            <wp:extent cx="818515" cy="403860"/>
            <wp:effectExtent l="0" t="0" r="635" b="0"/>
            <wp:docPr id="448" name="Рисунок 448" descr="C:\Users\AMIKHA~1\AppData\Local\Temp\ns\4CFE.files\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AMIKHA~1\AppData\Local\Temp\ns\4CFE.files\image431.png"/>
                    <pic:cNvPicPr>
                      <a:picLocks noChangeAspect="1" noChangeArrowheads="1"/>
                    </pic:cNvPicPr>
                  </pic:nvPicPr>
                  <pic:blipFill>
                    <a:blip r:embed="rId1195" r:link="rId1196">
                      <a:extLst>
                        <a:ext uri="{28A0092B-C50C-407E-A947-70E740481C1C}">
                          <a14:useLocalDpi xmlns:a14="http://schemas.microsoft.com/office/drawing/2010/main" val="0"/>
                        </a:ext>
                      </a:extLst>
                    </a:blip>
                    <a:srcRect/>
                    <a:stretch>
                      <a:fillRect/>
                    </a:stretch>
                  </pic:blipFill>
                  <pic:spPr bwMode="auto">
                    <a:xfrm>
                      <a:off x="0" y="0"/>
                      <a:ext cx="818515" cy="403860"/>
                    </a:xfrm>
                    <a:prstGeom prst="rect">
                      <a:avLst/>
                    </a:prstGeom>
                    <a:noFill/>
                    <a:ln>
                      <a:noFill/>
                    </a:ln>
                  </pic:spPr>
                </pic:pic>
              </a:graphicData>
            </a:graphic>
          </wp:inline>
        </w:drawing>
      </w:r>
      <w:r w:rsidRPr="00247C07">
        <w:rPr>
          <w:rFonts w:ascii="Times New Roman" w:hAnsi="Times New Roman" w:cs="Times New Roman"/>
          <w:sz w:val="24"/>
          <w:szCs w:val="24"/>
        </w:rPr>
        <w:t>                                                           (3.1)</w:t>
      </w:r>
    </w:p>
    <w:p w:rsidR="009617EC" w:rsidRPr="00247C07" w:rsidRDefault="009617EC">
      <w:pPr>
        <w:shd w:val="clear" w:color="auto" w:fill="FFFFFF"/>
        <w:ind w:firstLine="283"/>
        <w:jc w:val="both"/>
      </w:pPr>
      <w:r w:rsidRPr="00247C07">
        <w:rPr>
          <w:rFonts w:ascii="Times New Roman" w:hAnsi="Times New Roman" w:cs="Times New Roman"/>
          <w:sz w:val="24"/>
          <w:szCs w:val="24"/>
        </w:rPr>
        <w:t>где φ</w:t>
      </w:r>
      <w:r w:rsidRPr="00247C07">
        <w:rPr>
          <w:rFonts w:ascii="Times New Roman" w:hAnsi="Times New Roman" w:cs="Times New Roman"/>
          <w:i/>
          <w:iCs/>
          <w:sz w:val="24"/>
          <w:szCs w:val="24"/>
          <w:vertAlign w:val="subscript"/>
        </w:rPr>
        <w:t>m</w:t>
      </w:r>
      <w:r w:rsidRPr="00247C07">
        <w:rPr>
          <w:rFonts w:ascii="Times New Roman" w:hAnsi="Times New Roman" w:cs="Times New Roman"/>
          <w:sz w:val="24"/>
          <w:szCs w:val="24"/>
        </w:rPr>
        <w:t xml:space="preserve"> - расчетный угол внутреннего трения </w:t>
      </w:r>
      <w:r w:rsidRPr="00247C07">
        <w:rPr>
          <w:rFonts w:ascii="Times New Roman" w:hAnsi="Times New Roman" w:cs="Times New Roman"/>
          <w:i/>
          <w:iCs/>
          <w:sz w:val="24"/>
          <w:szCs w:val="24"/>
        </w:rPr>
        <w:t>i</w:t>
      </w:r>
      <w:r w:rsidRPr="00247C07">
        <w:rPr>
          <w:rFonts w:ascii="Times New Roman" w:hAnsi="Times New Roman" w:cs="Times New Roman"/>
          <w:sz w:val="24"/>
          <w:szCs w:val="24"/>
        </w:rPr>
        <w:t>-го слоя грунта, расположенного в пределах глубины погружения свай в грунт;</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толщина этого слоя,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w:t>
      </w:r>
      <w:r w:rsidRPr="00247C07">
        <w:rPr>
          <w:rFonts w:ascii="Times New Roman" w:hAnsi="Times New Roman" w:cs="Times New Roman"/>
          <w:sz w:val="24"/>
          <w:szCs w:val="24"/>
        </w:rPr>
        <w:t xml:space="preserve">- глубина погружения свай в грунт от подошвы ростверка или расчетной поверхности грунта, м, положение которой следует принимать согласно </w:t>
      </w:r>
      <w:hyperlink w:anchor="PO0002406" w:tooltip="Пункт 11.10" w:history="1">
        <w:r w:rsidRPr="00247C07">
          <w:rPr>
            <w:rStyle w:val="a3"/>
          </w:rPr>
          <w:t>11.10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Несущую способность основания условного фундамента проверяют согласно </w:t>
      </w:r>
      <w:hyperlink w:anchor="PO0002399" w:tooltip="Пункт 11.8" w:history="1">
        <w:r w:rsidRPr="00247C07">
          <w:rPr>
            <w:rStyle w:val="a3"/>
          </w:rPr>
          <w:t>11.8</w:t>
        </w:r>
      </w:hyperlink>
      <w:r w:rsidRPr="00247C07">
        <w:rPr>
          <w:rFonts w:ascii="Times New Roman" w:hAnsi="Times New Roman" w:cs="Times New Roman"/>
          <w:sz w:val="24"/>
          <w:szCs w:val="24"/>
        </w:rPr>
        <w:t xml:space="preserve">, при этом подлежащие проверке среднее </w:t>
      </w:r>
      <w:r w:rsidRPr="00247C07">
        <w:rPr>
          <w:rFonts w:ascii="Times New Roman" w:hAnsi="Times New Roman" w:cs="Times New Roman"/>
          <w:i/>
          <w:iCs/>
          <w:sz w:val="24"/>
          <w:szCs w:val="24"/>
        </w:rPr>
        <w:t>р</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кПа, и максимальное </w:t>
      </w:r>
      <w:r w:rsidRPr="00247C07">
        <w:rPr>
          <w:rFonts w:ascii="Times New Roman" w:hAnsi="Times New Roman" w:cs="Times New Roman"/>
          <w:i/>
          <w:iCs/>
          <w:sz w:val="24"/>
          <w:szCs w:val="24"/>
        </w:rPr>
        <w:t>р</w:t>
      </w:r>
      <w:r w:rsidRPr="00247C07">
        <w:rPr>
          <w:rFonts w:ascii="Times New Roman" w:hAnsi="Times New Roman" w:cs="Times New Roman"/>
          <w:sz w:val="24"/>
          <w:szCs w:val="24"/>
          <w:vertAlign w:val="subscript"/>
        </w:rPr>
        <w:t>max</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кПа, давления на грунт в сечении 3 - 4 по подошве условного фундамента (рисунки </w:t>
      </w:r>
      <w:hyperlink w:anchor="SO0000043" w:tooltip="Рисунок 3.1" w:history="1">
        <w:r w:rsidRPr="00247C07">
          <w:rPr>
            <w:rStyle w:val="a3"/>
          </w:rPr>
          <w:t>3.1</w:t>
        </w:r>
      </w:hyperlink>
      <w:r w:rsidRPr="00247C07">
        <w:rPr>
          <w:rFonts w:ascii="Times New Roman" w:hAnsi="Times New Roman" w:cs="Times New Roman"/>
          <w:sz w:val="24"/>
          <w:szCs w:val="24"/>
        </w:rPr>
        <w:t xml:space="preserve"> - </w:t>
      </w:r>
      <w:hyperlink w:anchor="SO0000047" w:tooltip="Рисунок 3.5" w:history="1">
        <w:r w:rsidRPr="00247C07">
          <w:rPr>
            <w:rStyle w:val="a3"/>
          </w:rPr>
          <w:t>3.5</w:t>
        </w:r>
      </w:hyperlink>
      <w:r w:rsidRPr="00247C07">
        <w:rPr>
          <w:rFonts w:ascii="Times New Roman" w:hAnsi="Times New Roman" w:cs="Times New Roman"/>
          <w:sz w:val="24"/>
          <w:szCs w:val="24"/>
        </w:rPr>
        <w:t>) следует определять по формулам:</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0826288B" wp14:editId="3AEE0422">
            <wp:extent cx="627380" cy="436245"/>
            <wp:effectExtent l="0" t="0" r="1270" b="1905"/>
            <wp:docPr id="449" name="Рисунок 449" descr="C:\Users\AMIKHA~1\AppData\Local\Temp\ns\4CFE.files\image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AMIKHA~1\AppData\Local\Temp\ns\4CFE.files\image432.png"/>
                    <pic:cNvPicPr>
                      <a:picLocks noChangeAspect="1" noChangeArrowheads="1"/>
                    </pic:cNvPicPr>
                  </pic:nvPicPr>
                  <pic:blipFill>
                    <a:blip r:embed="rId1197" r:link="rId1198">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r w:rsidRPr="00247C07">
        <w:rPr>
          <w:rFonts w:ascii="Times New Roman" w:hAnsi="Times New Roman" w:cs="Times New Roman"/>
          <w:sz w:val="24"/>
          <w:szCs w:val="24"/>
        </w:rPr>
        <w:t>                                                           (3.2)</w:t>
      </w:r>
    </w:p>
    <w:p w:rsidR="009617EC" w:rsidRPr="00247C07" w:rsidRDefault="009617EC">
      <w:pPr>
        <w:shd w:val="clear" w:color="auto" w:fill="FFFFFF"/>
        <w:spacing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after="120"/>
        <w:jc w:val="right"/>
      </w:pPr>
      <w:r w:rsidRPr="00247C07">
        <w:rPr>
          <w:rFonts w:ascii="Times New Roman" w:hAnsi="Times New Roman" w:cs="Times New Roman"/>
          <w:noProof/>
          <w:sz w:val="24"/>
          <w:szCs w:val="24"/>
          <w:vertAlign w:val="subscript"/>
          <w:lang w:eastAsia="ru-RU"/>
        </w:rPr>
        <w:drawing>
          <wp:inline distT="0" distB="0" distL="0" distR="0" wp14:anchorId="58216990" wp14:editId="14DB91A8">
            <wp:extent cx="2062480" cy="669925"/>
            <wp:effectExtent l="0" t="0" r="0" b="0"/>
            <wp:docPr id="450" name="Рисунок 448" descr="C:\Users\AMIKHA~1\AppData\Local\Temp\ns\4CFE.files\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C:\Users\AMIKHA~1\AppData\Local\Temp\ns\4CFE.files\image433.png"/>
                    <pic:cNvPicPr>
                      <a:picLocks noChangeAspect="1" noChangeArrowheads="1"/>
                    </pic:cNvPicPr>
                  </pic:nvPicPr>
                  <pic:blipFill>
                    <a:blip r:embed="rId1199" r:link="rId1200">
                      <a:extLst>
                        <a:ext uri="{28A0092B-C50C-407E-A947-70E740481C1C}">
                          <a14:useLocalDpi xmlns:a14="http://schemas.microsoft.com/office/drawing/2010/main" val="0"/>
                        </a:ext>
                      </a:extLst>
                    </a:blip>
                    <a:srcRect/>
                    <a:stretch>
                      <a:fillRect/>
                    </a:stretch>
                  </pic:blipFill>
                  <pic:spPr bwMode="auto">
                    <a:xfrm>
                      <a:off x="0" y="0"/>
                      <a:ext cx="2062480" cy="669925"/>
                    </a:xfrm>
                    <a:prstGeom prst="rect">
                      <a:avLst/>
                    </a:prstGeom>
                    <a:noFill/>
                    <a:ln>
                      <a:noFill/>
                    </a:ln>
                  </pic:spPr>
                </pic:pic>
              </a:graphicData>
            </a:graphic>
          </wp:inline>
        </w:drawing>
      </w:r>
      <w:r w:rsidRPr="00247C07">
        <w:rPr>
          <w:rFonts w:ascii="Times New Roman" w:hAnsi="Times New Roman" w:cs="Times New Roman"/>
          <w:sz w:val="24"/>
          <w:szCs w:val="24"/>
        </w:rPr>
        <w:t>                                        (3.3)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N</w:t>
      </w:r>
      <w:r w:rsidRPr="00247C07">
        <w:rPr>
          <w:rFonts w:ascii="Times New Roman" w:hAnsi="Times New Roman" w:cs="Times New Roman"/>
          <w:i/>
          <w:iCs/>
          <w:sz w:val="24"/>
          <w:szCs w:val="24"/>
          <w:vertAlign w:val="subscript"/>
        </w:rPr>
        <w:t>c</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нормальная составляющая давления условного фундамента на грунт основания, кН, определяемая с учетом веса грунтового массива 1-2-3-4 вместе с заключенными в нем ростверком и сваями или опускным колодцем;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F</w:t>
      </w:r>
      <w:r w:rsidRPr="00247C07">
        <w:rPr>
          <w:rFonts w:ascii="Times New Roman" w:hAnsi="Times New Roman" w:cs="Times New Roman"/>
          <w:i/>
          <w:iCs/>
          <w:sz w:val="24"/>
          <w:szCs w:val="24"/>
          <w:vertAlign w:val="subscript"/>
        </w:rPr>
        <w:t>h</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М</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соответственно горизонтальная составляющая внешней нагрузки, кН, и ее момент относительно главной оси горизонтального сечения условного фундамента в уровне расчетной поверхности грунта, кН м, принимаемой по указаниям </w:t>
      </w:r>
      <w:hyperlink w:anchor="PO0002406" w:tooltip="Пункт 11.10" w:history="1">
        <w:r w:rsidRPr="00247C07">
          <w:rPr>
            <w:rStyle w:val="a3"/>
          </w:rPr>
          <w:t>11.10</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d</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глубина заложения условного фундамента по отношению к расчетной поверхности грунта, м (рисунки </w:t>
      </w:r>
      <w:hyperlink w:anchor="SO0000043" w:tooltip="Рисунок 3.1" w:history="1">
        <w:r w:rsidRPr="00247C07">
          <w:rPr>
            <w:rStyle w:val="a3"/>
          </w:rPr>
          <w:t>3.1</w:t>
        </w:r>
      </w:hyperlink>
      <w:r w:rsidRPr="00247C07">
        <w:rPr>
          <w:rFonts w:ascii="Times New Roman" w:hAnsi="Times New Roman" w:cs="Times New Roman"/>
          <w:sz w:val="24"/>
          <w:szCs w:val="24"/>
        </w:rPr>
        <w:t xml:space="preserve"> - </w:t>
      </w:r>
      <w:hyperlink w:anchor="SO0000047" w:tooltip="Рисунок 3.5" w:history="1">
        <w:r w:rsidRPr="00247C07">
          <w:rPr>
            <w:rStyle w:val="a3"/>
          </w:rPr>
          <w:t>3.5</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а</w:t>
      </w:r>
      <w:r w:rsidRPr="00247C07">
        <w:rPr>
          <w:rFonts w:ascii="Times New Roman" w:hAnsi="Times New Roman" w:cs="Times New Roman"/>
          <w:i/>
          <w:iCs/>
          <w:sz w:val="24"/>
          <w:szCs w:val="24"/>
          <w:vertAlign w:val="subscript"/>
        </w:rPr>
        <w:t>с</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b</w:t>
      </w:r>
      <w:r w:rsidRPr="00247C07">
        <w:rPr>
          <w:rFonts w:ascii="Times New Roman" w:hAnsi="Times New Roman" w:cs="Times New Roman"/>
          <w:i/>
          <w:iCs/>
          <w:sz w:val="24"/>
          <w:szCs w:val="24"/>
          <w:vertAlign w:val="subscript"/>
        </w:rPr>
        <w:t>с</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размеры в плане условного фундамента в направлении, параллельном плоскости действия нагрузки и перпендикулярном ей,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k - </w:t>
      </w:r>
      <w:r w:rsidRPr="00247C07">
        <w:rPr>
          <w:rFonts w:ascii="Times New Roman" w:hAnsi="Times New Roman" w:cs="Times New Roman"/>
          <w:sz w:val="24"/>
          <w:szCs w:val="24"/>
        </w:rPr>
        <w:t xml:space="preserve">коэффициент пропорциональности, определяющий нарастание с глубиной коэффициента постели грунта, расположенного выше подошвы фундамента, и принимаемый по таблице </w:t>
      </w:r>
      <w:hyperlink w:anchor="TO0000161" w:tooltip="Таблица 3.1" w:history="1">
        <w:r w:rsidRPr="00247C07">
          <w:rPr>
            <w:rStyle w:val="a3"/>
          </w:rPr>
          <w:t>3.1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коэффициент постели грунта в уровне подошвы условного фундамента, кН/м</w:t>
      </w:r>
      <w:r w:rsidRPr="00247C07">
        <w:rPr>
          <w:rFonts w:ascii="Times New Roman" w:hAnsi="Times New Roman" w:cs="Times New Roman"/>
          <w:sz w:val="24"/>
          <w:szCs w:val="24"/>
          <w:vertAlign w:val="superscript"/>
        </w:rPr>
        <w:t>3</w:t>
      </w:r>
      <w:r w:rsidRPr="00247C07">
        <w:rPr>
          <w:rFonts w:ascii="Times New Roman" w:hAnsi="Times New Roman" w:cs="Times New Roman"/>
          <w:sz w:val="24"/>
          <w:szCs w:val="24"/>
        </w:rPr>
        <w:t>, определяемый по формулам:</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d</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Symbol" w:hAnsi="Symbol"/>
          <w:sz w:val="24"/>
          <w:szCs w:val="24"/>
        </w:rPr>
        <w:t></w:t>
      </w:r>
      <w:r w:rsidRPr="00247C07">
        <w:rPr>
          <w:rFonts w:ascii="Times New Roman" w:hAnsi="Times New Roman" w:cs="Times New Roman"/>
          <w:sz w:val="24"/>
          <w:szCs w:val="24"/>
        </w:rPr>
        <w:t xml:space="preserve"> 10 м </w:t>
      </w: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b</w:t>
      </w:r>
      <w:r w:rsidRPr="00247C07">
        <w:rPr>
          <w:rFonts w:ascii="Times New Roman" w:hAnsi="Times New Roman" w:cs="Times New Roman"/>
          <w:sz w:val="24"/>
          <w:szCs w:val="24"/>
        </w:rPr>
        <w:t xml:space="preserve"> = 10</w:t>
      </w:r>
      <w:r w:rsidRPr="00247C07">
        <w:rPr>
          <w:rFonts w:ascii="Times New Roman" w:hAnsi="Times New Roman" w:cs="Times New Roman"/>
          <w:i/>
          <w:iCs/>
          <w:sz w:val="24"/>
          <w:szCs w:val="24"/>
        </w:rPr>
        <w:t>k</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при </w:t>
      </w:r>
      <w:r w:rsidRPr="00247C07">
        <w:rPr>
          <w:rFonts w:ascii="Times New Roman" w:hAnsi="Times New Roman" w:cs="Times New Roman"/>
          <w:i/>
          <w:iCs/>
          <w:sz w:val="24"/>
          <w:szCs w:val="24"/>
        </w:rPr>
        <w:t>d</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&gt; 10 м </w:t>
      </w:r>
      <w:r w:rsidRPr="00247C07">
        <w:rPr>
          <w:rFonts w:ascii="Times New Roman" w:hAnsi="Times New Roman" w:cs="Times New Roman"/>
          <w:i/>
          <w:iCs/>
          <w:sz w:val="24"/>
          <w:szCs w:val="24"/>
        </w:rPr>
        <w:t>с</w:t>
      </w:r>
      <w:r w:rsidRPr="00247C07">
        <w:rPr>
          <w:rFonts w:ascii="Times New Roman" w:hAnsi="Times New Roman" w:cs="Times New Roman"/>
          <w:i/>
          <w:iCs/>
          <w:sz w:val="24"/>
          <w:szCs w:val="24"/>
          <w:vertAlign w:val="subscript"/>
        </w:rPr>
        <w:t>b</w:t>
      </w:r>
      <w:r w:rsidRPr="00247C07">
        <w:rPr>
          <w:rFonts w:ascii="Times New Roman" w:hAnsi="Times New Roman" w:cs="Times New Roman"/>
          <w:i/>
          <w:iCs/>
          <w:sz w:val="24"/>
          <w:szCs w:val="24"/>
        </w:rPr>
        <w:t xml:space="preserve"> = kd</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3.1</w:t>
      </w:r>
    </w:p>
    <w:tbl>
      <w:tblPr>
        <w:tblW w:w="5000" w:type="pct"/>
        <w:jc w:val="center"/>
        <w:shd w:val="clear" w:color="auto" w:fill="FFFFFF"/>
        <w:tblCellMar>
          <w:left w:w="0" w:type="dxa"/>
          <w:right w:w="0" w:type="dxa"/>
        </w:tblCellMar>
        <w:tblLook w:val="04A0" w:firstRow="1" w:lastRow="0" w:firstColumn="1" w:lastColumn="0" w:noHBand="0" w:noVBand="1"/>
      </w:tblPr>
      <w:tblGrid>
        <w:gridCol w:w="6057"/>
        <w:gridCol w:w="3354"/>
      </w:tblGrid>
      <w:tr w:rsidR="009617EC" w:rsidRPr="00247C07">
        <w:trPr>
          <w:tblHeader/>
          <w:jc w:val="center"/>
        </w:trPr>
        <w:tc>
          <w:tcPr>
            <w:tcW w:w="321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403" w:name="TO0000161"/>
            <w:r w:rsidRPr="00247C07">
              <w:rPr>
                <w:rFonts w:ascii="Times New Roman" w:hAnsi="Times New Roman" w:cs="Times New Roman"/>
              </w:rPr>
              <w:t>Грунт</w:t>
            </w:r>
            <w:bookmarkEnd w:id="1403"/>
          </w:p>
        </w:tc>
        <w:tc>
          <w:tcPr>
            <w:tcW w:w="178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Коэффициент </w:t>
            </w:r>
            <w:r w:rsidRPr="00247C07">
              <w:rPr>
                <w:rFonts w:ascii="Times New Roman" w:hAnsi="Times New Roman" w:cs="Times New Roman"/>
                <w:i/>
                <w:iCs/>
              </w:rPr>
              <w:t>k</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кН/м</w:t>
            </w:r>
            <w:r w:rsidRPr="00247C07">
              <w:rPr>
                <w:rFonts w:ascii="Times New Roman" w:hAnsi="Times New Roman" w:cs="Times New Roman"/>
                <w:vertAlign w:val="superscript"/>
              </w:rPr>
              <w:t>4</w:t>
            </w:r>
          </w:p>
        </w:tc>
      </w:tr>
      <w:tr w:rsidR="009617EC" w:rsidRPr="00247C07">
        <w:trPr>
          <w:jc w:val="center"/>
        </w:trPr>
        <w:tc>
          <w:tcPr>
            <w:tcW w:w="321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Текучепластичные глины и суглинки (0,75 &lt; </w:t>
            </w:r>
            <w:r w:rsidRPr="00247C07">
              <w:rPr>
                <w:rFonts w:ascii="Times New Roman" w:hAnsi="Times New Roman" w:cs="Times New Roman"/>
                <w:i/>
                <w:iCs/>
              </w:rPr>
              <w:t>I</w:t>
            </w:r>
            <w:r w:rsidRPr="00247C07">
              <w:rPr>
                <w:rFonts w:ascii="Times New Roman" w:hAnsi="Times New Roman" w:cs="Times New Roman"/>
                <w:i/>
                <w:iCs/>
                <w:vertAlign w:val="subscript"/>
              </w:rPr>
              <w:t>L</w:t>
            </w:r>
            <w:r w:rsidRPr="00247C07">
              <w:rPr>
                <w:rFonts w:ascii="Times New Roman" w:hAnsi="Times New Roman" w:cs="Times New Roman"/>
                <w:i/>
                <w:iCs/>
              </w:rPr>
              <w:t xml:space="preserve">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1)</w:t>
            </w:r>
          </w:p>
        </w:tc>
        <w:tc>
          <w:tcPr>
            <w:tcW w:w="17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490 - 1960</w:t>
            </w:r>
          </w:p>
        </w:tc>
      </w:tr>
      <w:tr w:rsidR="009617EC" w:rsidRPr="00247C07">
        <w:trPr>
          <w:jc w:val="center"/>
        </w:trPr>
        <w:tc>
          <w:tcPr>
            <w:tcW w:w="321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Мягкопластичные глины и суглинки (0,5 &lt; </w:t>
            </w:r>
            <w:r w:rsidRPr="00247C07">
              <w:rPr>
                <w:rFonts w:ascii="Times New Roman" w:hAnsi="Times New Roman" w:cs="Times New Roman"/>
                <w:i/>
                <w:iCs/>
              </w:rPr>
              <w:t>I</w:t>
            </w:r>
            <w:r w:rsidRPr="00247C07">
              <w:rPr>
                <w:rFonts w:ascii="Times New Roman" w:hAnsi="Times New Roman" w:cs="Times New Roman"/>
                <w:i/>
                <w:iCs/>
                <w:vertAlign w:val="subscript"/>
              </w:rPr>
              <w:t>L</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0,75); пластичные супеси (0 </w:t>
            </w:r>
            <w:r w:rsidRPr="00247C07">
              <w:rPr>
                <w:rFonts w:ascii="Symbol" w:hAnsi="Symbol"/>
              </w:rPr>
              <w:t></w:t>
            </w:r>
            <w:r w:rsidRPr="00247C07">
              <w:rPr>
                <w:rFonts w:ascii="Times New Roman" w:hAnsi="Times New Roman" w:cs="Times New Roman"/>
              </w:rPr>
              <w:t xml:space="preserve"> </w:t>
            </w:r>
            <w:r w:rsidRPr="00247C07">
              <w:rPr>
                <w:rFonts w:ascii="Times New Roman" w:hAnsi="Times New Roman" w:cs="Times New Roman"/>
                <w:i/>
                <w:iCs/>
              </w:rPr>
              <w:t>I</w:t>
            </w:r>
            <w:r w:rsidRPr="00247C07">
              <w:rPr>
                <w:rFonts w:ascii="Times New Roman" w:hAnsi="Times New Roman" w:cs="Times New Roman"/>
                <w:i/>
                <w:iCs/>
                <w:vertAlign w:val="subscript"/>
              </w:rPr>
              <w:t>L</w:t>
            </w:r>
            <w:r w:rsidRPr="00247C07">
              <w:rPr>
                <w:rFonts w:ascii="Times New Roman" w:hAnsi="Times New Roman" w:cs="Times New Roman"/>
                <w:i/>
                <w:iCs/>
              </w:rPr>
              <w:t xml:space="preserve"> </w:t>
            </w:r>
            <w:r w:rsidRPr="00247C07">
              <w:rPr>
                <w:rFonts w:ascii="Symbol" w:hAnsi="Symbol"/>
                <w:i/>
                <w:iCs/>
              </w:rPr>
              <w:t></w:t>
            </w:r>
            <w:r w:rsidRPr="00247C07">
              <w:rPr>
                <w:rFonts w:ascii="Times New Roman" w:hAnsi="Times New Roman" w:cs="Times New Roman"/>
                <w:i/>
                <w:iCs/>
              </w:rPr>
              <w:t xml:space="preserve"> </w:t>
            </w:r>
            <w:r w:rsidRPr="00247C07">
              <w:rPr>
                <w:rFonts w:ascii="Times New Roman" w:hAnsi="Times New Roman" w:cs="Times New Roman"/>
              </w:rPr>
              <w:t xml:space="preserve">1); пылеватые пески (0,6 </w:t>
            </w:r>
            <w:r w:rsidRPr="00247C07">
              <w:rPr>
                <w:rFonts w:ascii="Symbol" w:hAnsi="Symbol"/>
              </w:rPr>
              <w:t></w:t>
            </w:r>
            <w:r w:rsidRPr="00247C07">
              <w:rPr>
                <w:rFonts w:ascii="Times New Roman" w:hAnsi="Times New Roman" w:cs="Times New Roman"/>
              </w:rPr>
              <w:t xml:space="preserve"> </w:t>
            </w:r>
            <w:r w:rsidRPr="00247C07">
              <w:rPr>
                <w:rFonts w:ascii="Times New Roman" w:hAnsi="Times New Roman" w:cs="Times New Roman"/>
                <w:i/>
                <w:iCs/>
              </w:rPr>
              <w:t xml:space="preserve">е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0,8)</w:t>
            </w:r>
          </w:p>
        </w:tc>
        <w:tc>
          <w:tcPr>
            <w:tcW w:w="17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1961 - 3920</w:t>
            </w:r>
          </w:p>
        </w:tc>
      </w:tr>
      <w:tr w:rsidR="009617EC" w:rsidRPr="00247C07">
        <w:trPr>
          <w:jc w:val="center"/>
        </w:trPr>
        <w:tc>
          <w:tcPr>
            <w:tcW w:w="321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Тугопластичные и полутвердые глины и суглинки (0 </w:t>
            </w:r>
            <w:r w:rsidRPr="00247C07">
              <w:rPr>
                <w:rFonts w:ascii="Symbol" w:hAnsi="Symbol"/>
              </w:rPr>
              <w:t></w:t>
            </w:r>
            <w:r w:rsidRPr="00247C07">
              <w:rPr>
                <w:rFonts w:ascii="Times New Roman" w:hAnsi="Times New Roman" w:cs="Times New Roman"/>
              </w:rPr>
              <w:t xml:space="preserve"> </w:t>
            </w:r>
            <w:r w:rsidRPr="00247C07">
              <w:rPr>
                <w:rFonts w:ascii="Times New Roman" w:hAnsi="Times New Roman" w:cs="Times New Roman"/>
                <w:i/>
                <w:iCs/>
              </w:rPr>
              <w:t>I</w:t>
            </w:r>
            <w:r w:rsidRPr="00247C07">
              <w:rPr>
                <w:rFonts w:ascii="Times New Roman" w:hAnsi="Times New Roman" w:cs="Times New Roman"/>
                <w:i/>
                <w:iCs/>
                <w:vertAlign w:val="subscript"/>
              </w:rPr>
              <w:t>L</w:t>
            </w:r>
            <w:r w:rsidRPr="00247C07">
              <w:rPr>
                <w:rFonts w:ascii="Times New Roman" w:hAnsi="Times New Roman" w:cs="Times New Roman"/>
                <w:i/>
                <w:iCs/>
              </w:rPr>
              <w:t xml:space="preserve">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0,5); твердые супеси (</w:t>
            </w:r>
            <w:r w:rsidRPr="00247C07">
              <w:rPr>
                <w:rFonts w:ascii="Times New Roman" w:hAnsi="Times New Roman" w:cs="Times New Roman"/>
                <w:i/>
                <w:iCs/>
              </w:rPr>
              <w:t>I</w:t>
            </w:r>
            <w:r w:rsidRPr="00247C07">
              <w:rPr>
                <w:rFonts w:ascii="Times New Roman" w:hAnsi="Times New Roman" w:cs="Times New Roman"/>
                <w:i/>
                <w:iCs/>
                <w:vertAlign w:val="subscript"/>
              </w:rPr>
              <w:t>L</w:t>
            </w:r>
            <w:r w:rsidRPr="00247C07">
              <w:rPr>
                <w:rFonts w:ascii="Times New Roman" w:hAnsi="Times New Roman" w:cs="Times New Roman"/>
                <w:i/>
                <w:iCs/>
              </w:rPr>
              <w:t xml:space="preserve"> &lt; </w:t>
            </w:r>
            <w:r w:rsidRPr="00247C07">
              <w:rPr>
                <w:rFonts w:ascii="Times New Roman" w:hAnsi="Times New Roman" w:cs="Times New Roman"/>
              </w:rPr>
              <w:t xml:space="preserve">0); пески мелкие (0,6 </w:t>
            </w:r>
            <w:r w:rsidRPr="00247C07">
              <w:rPr>
                <w:rFonts w:ascii="Symbol" w:hAnsi="Symbol"/>
              </w:rPr>
              <w:t></w:t>
            </w:r>
            <w:r w:rsidRPr="00247C07">
              <w:rPr>
                <w:rFonts w:ascii="Times New Roman" w:hAnsi="Times New Roman" w:cs="Times New Roman"/>
                <w:i/>
                <w:iCs/>
              </w:rPr>
              <w:t xml:space="preserve"> е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 xml:space="preserve">0,75) и средней крупности (0,55 </w:t>
            </w:r>
            <w:r w:rsidRPr="00247C07">
              <w:rPr>
                <w:rFonts w:ascii="Symbol" w:hAnsi="Symbol"/>
              </w:rPr>
              <w:t></w:t>
            </w:r>
            <w:r w:rsidRPr="00247C07">
              <w:rPr>
                <w:rFonts w:ascii="Times New Roman" w:hAnsi="Times New Roman" w:cs="Times New Roman"/>
                <w:i/>
                <w:iCs/>
              </w:rPr>
              <w:t xml:space="preserve"> е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0,7)</w:t>
            </w:r>
          </w:p>
        </w:tc>
        <w:tc>
          <w:tcPr>
            <w:tcW w:w="17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3921 - 5880</w:t>
            </w:r>
          </w:p>
        </w:tc>
      </w:tr>
      <w:tr w:rsidR="009617EC" w:rsidRPr="00247C07">
        <w:trPr>
          <w:jc w:val="center"/>
        </w:trPr>
        <w:tc>
          <w:tcPr>
            <w:tcW w:w="321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Твердые глины и суглинки (</w:t>
            </w:r>
            <w:r w:rsidRPr="00247C07">
              <w:rPr>
                <w:rFonts w:ascii="Times New Roman" w:hAnsi="Times New Roman" w:cs="Times New Roman"/>
                <w:i/>
                <w:iCs/>
              </w:rPr>
              <w:t>I</w:t>
            </w:r>
            <w:r w:rsidRPr="00247C07">
              <w:rPr>
                <w:rFonts w:ascii="Times New Roman" w:hAnsi="Times New Roman" w:cs="Times New Roman"/>
                <w:i/>
                <w:iCs/>
                <w:vertAlign w:val="subscript"/>
              </w:rPr>
              <w:t>L</w:t>
            </w:r>
            <w:r w:rsidRPr="00247C07">
              <w:rPr>
                <w:rFonts w:ascii="Times New Roman" w:hAnsi="Times New Roman" w:cs="Times New Roman"/>
              </w:rPr>
              <w:t xml:space="preserve"> &lt; 0); пески крупные (0,55 </w:t>
            </w:r>
            <w:r w:rsidRPr="00247C07">
              <w:rPr>
                <w:rFonts w:ascii="Symbol" w:hAnsi="Symbol"/>
              </w:rPr>
              <w:t></w:t>
            </w:r>
            <w:r w:rsidRPr="00247C07">
              <w:rPr>
                <w:rFonts w:ascii="Times New Roman" w:hAnsi="Times New Roman" w:cs="Times New Roman"/>
              </w:rPr>
              <w:t xml:space="preserve"> </w:t>
            </w:r>
            <w:r w:rsidRPr="00247C07">
              <w:rPr>
                <w:rFonts w:ascii="Times New Roman" w:hAnsi="Times New Roman" w:cs="Times New Roman"/>
                <w:i/>
                <w:iCs/>
              </w:rPr>
              <w:t>е</w:t>
            </w:r>
            <w:r w:rsidRPr="00247C07">
              <w:rPr>
                <w:rFonts w:ascii="Times New Roman" w:hAnsi="Times New Roman" w:cs="Times New Roman"/>
              </w:rPr>
              <w:t xml:space="preserve"> </w:t>
            </w:r>
            <w:r w:rsidRPr="00247C07">
              <w:rPr>
                <w:rFonts w:ascii="Symbol" w:hAnsi="Symbol"/>
              </w:rPr>
              <w:t></w:t>
            </w:r>
            <w:r w:rsidRPr="00247C07">
              <w:rPr>
                <w:rFonts w:ascii="Times New Roman" w:hAnsi="Times New Roman" w:cs="Times New Roman"/>
              </w:rPr>
              <w:t xml:space="preserve"> 0,7)</w:t>
            </w:r>
          </w:p>
        </w:tc>
        <w:tc>
          <w:tcPr>
            <w:tcW w:w="1782"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5881 - 9800</w:t>
            </w:r>
          </w:p>
        </w:tc>
      </w:tr>
      <w:tr w:rsidR="009617EC" w:rsidRPr="00247C07">
        <w:trPr>
          <w:jc w:val="center"/>
        </w:trPr>
        <w:tc>
          <w:tcPr>
            <w:tcW w:w="321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rPr>
              <w:t xml:space="preserve">Пески гравелистые (0,55 </w:t>
            </w:r>
            <w:r w:rsidRPr="00247C07">
              <w:rPr>
                <w:rFonts w:ascii="Symbol" w:hAnsi="Symbol"/>
              </w:rPr>
              <w:t></w:t>
            </w:r>
            <w:r w:rsidRPr="00247C07">
              <w:rPr>
                <w:rFonts w:ascii="Times New Roman" w:hAnsi="Times New Roman" w:cs="Times New Roman"/>
              </w:rPr>
              <w:t xml:space="preserve"> </w:t>
            </w:r>
            <w:r w:rsidRPr="00247C07">
              <w:rPr>
                <w:rFonts w:ascii="Times New Roman" w:hAnsi="Times New Roman" w:cs="Times New Roman"/>
                <w:i/>
                <w:iCs/>
              </w:rPr>
              <w:t xml:space="preserve">е </w:t>
            </w:r>
            <w:r w:rsidRPr="00247C07">
              <w:rPr>
                <w:rFonts w:ascii="Symbol" w:hAnsi="Symbol"/>
              </w:rPr>
              <w:t></w:t>
            </w:r>
            <w:r w:rsidRPr="00247C07">
              <w:rPr>
                <w:rFonts w:ascii="Times New Roman" w:hAnsi="Times New Roman" w:cs="Times New Roman"/>
                <w:i/>
                <w:iCs/>
              </w:rPr>
              <w:t xml:space="preserve"> </w:t>
            </w:r>
            <w:r w:rsidRPr="00247C07">
              <w:rPr>
                <w:rFonts w:ascii="Times New Roman" w:hAnsi="Times New Roman" w:cs="Times New Roman"/>
              </w:rPr>
              <w:t>0,7) и галька с песчаным заполнителем</w:t>
            </w:r>
          </w:p>
        </w:tc>
        <w:tc>
          <w:tcPr>
            <w:tcW w:w="17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9801 - 19600</w:t>
            </w:r>
          </w:p>
        </w:tc>
      </w:tr>
    </w:tbl>
    <w:p w:rsidR="009617EC" w:rsidRPr="00247C07" w:rsidRDefault="009617EC">
      <w:pPr>
        <w:pStyle w:val="1"/>
        <w:rPr>
          <w:rFonts w:eastAsia="Times New Roman"/>
        </w:rPr>
      </w:pPr>
      <w:bookmarkStart w:id="1404" w:name="PO0003099"/>
      <w:bookmarkStart w:id="1405" w:name="_Toc293934224"/>
      <w:bookmarkStart w:id="1406" w:name="_Toc294192308"/>
      <w:bookmarkStart w:id="1407" w:name="_Toc294192641"/>
      <w:bookmarkStart w:id="1408" w:name="_Toc294193312"/>
      <w:bookmarkStart w:id="1409" w:name="_Toc295317101"/>
      <w:bookmarkEnd w:id="1404"/>
      <w:bookmarkEnd w:id="1405"/>
      <w:bookmarkEnd w:id="1406"/>
      <w:bookmarkEnd w:id="1407"/>
      <w:bookmarkEnd w:id="1408"/>
      <w:r w:rsidRPr="00247C07">
        <w:rPr>
          <w:rFonts w:eastAsia="Times New Roman"/>
        </w:rPr>
        <w:t xml:space="preserve">Приложение 4 </w:t>
      </w:r>
      <w:r w:rsidRPr="00247C07">
        <w:rPr>
          <w:rFonts w:eastAsia="Times New Roman"/>
        </w:rPr>
        <w:br/>
        <w:t>(обязательное)</w:t>
      </w:r>
      <w:bookmarkEnd w:id="1409"/>
    </w:p>
    <w:p w:rsidR="009617EC" w:rsidRPr="00247C07" w:rsidRDefault="009617EC">
      <w:pPr>
        <w:spacing w:before="120" w:after="120"/>
        <w:jc w:val="center"/>
        <w:rPr>
          <w:rFonts w:eastAsiaTheme="minorEastAsia"/>
        </w:rPr>
      </w:pPr>
      <w:bookmarkStart w:id="1410" w:name="_Toc293934225"/>
      <w:bookmarkStart w:id="1411" w:name="_Toc294192309"/>
      <w:bookmarkStart w:id="1412" w:name="_Toc294192642"/>
      <w:bookmarkStart w:id="1413" w:name="_Toc294193313"/>
      <w:bookmarkStart w:id="1414" w:name="_Toc295317102"/>
      <w:bookmarkEnd w:id="1410"/>
      <w:bookmarkEnd w:id="1411"/>
      <w:bookmarkEnd w:id="1412"/>
      <w:bookmarkEnd w:id="1413"/>
      <w:r w:rsidRPr="00247C07">
        <w:rPr>
          <w:rFonts w:ascii="Times New Roman" w:hAnsi="Times New Roman" w:cs="Times New Roman"/>
          <w:b/>
          <w:bCs/>
          <w:sz w:val="24"/>
          <w:szCs w:val="24"/>
        </w:rPr>
        <w:t>Методика проверки несущей способности подстилающего слоя грунта</w:t>
      </w:r>
      <w:bookmarkEnd w:id="1414"/>
    </w:p>
    <w:p w:rsidR="009617EC" w:rsidRPr="00247C07" w:rsidRDefault="009617EC">
      <w:pPr>
        <w:shd w:val="clear" w:color="auto" w:fill="FFFFFF"/>
        <w:ind w:firstLine="283"/>
        <w:jc w:val="both"/>
      </w:pPr>
      <w:r w:rsidRPr="00247C07">
        <w:rPr>
          <w:rFonts w:ascii="Times New Roman" w:hAnsi="Times New Roman" w:cs="Times New Roman"/>
          <w:sz w:val="24"/>
          <w:szCs w:val="24"/>
        </w:rPr>
        <w:t>Проверку несущей способности подстилающего слоя грунта следует производить исходя из условия</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466F936D" wp14:editId="41779BAF">
            <wp:extent cx="1658620" cy="436245"/>
            <wp:effectExtent l="0" t="0" r="0" b="1905"/>
            <wp:docPr id="451" name="Рисунок 451" descr="C:\Users\AMIKHA~1\AppData\Local\Temp\ns\4CFE.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AMIKHA~1\AppData\Local\Temp\ns\4CFE.files\image434.png"/>
                    <pic:cNvPicPr>
                      <a:picLocks noChangeAspect="1" noChangeArrowheads="1"/>
                    </pic:cNvPicPr>
                  </pic:nvPicPr>
                  <pic:blipFill>
                    <a:blip r:embed="rId1201" r:link="rId1202">
                      <a:extLst>
                        <a:ext uri="{28A0092B-C50C-407E-A947-70E740481C1C}">
                          <a14:useLocalDpi xmlns:a14="http://schemas.microsoft.com/office/drawing/2010/main" val="0"/>
                        </a:ext>
                      </a:extLst>
                    </a:blip>
                    <a:srcRect/>
                    <a:stretch>
                      <a:fillRect/>
                    </a:stretch>
                  </pic:blipFill>
                  <pic:spPr bwMode="auto">
                    <a:xfrm>
                      <a:off x="0" y="0"/>
                      <a:ext cx="1658620" cy="436245"/>
                    </a:xfrm>
                    <a:prstGeom prst="rect">
                      <a:avLst/>
                    </a:prstGeom>
                    <a:noFill/>
                    <a:ln>
                      <a:noFill/>
                    </a:ln>
                  </pic:spPr>
                </pic:pic>
              </a:graphicData>
            </a:graphic>
          </wp:inline>
        </w:drawing>
      </w:r>
      <w:r w:rsidRPr="00247C07">
        <w:rPr>
          <w:rFonts w:ascii="Times New Roman" w:hAnsi="Times New Roman" w:cs="Times New Roman"/>
          <w:sz w:val="24"/>
          <w:szCs w:val="24"/>
        </w:rPr>
        <w:t>                                              (4.1)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р - </w:t>
      </w:r>
      <w:r w:rsidRPr="00247C07">
        <w:rPr>
          <w:rFonts w:ascii="Times New Roman" w:hAnsi="Times New Roman" w:cs="Times New Roman"/>
          <w:sz w:val="24"/>
          <w:szCs w:val="24"/>
        </w:rPr>
        <w:t>среднее давление на грунт, действующее под подошвой условного фундамента мелкого заложения, кПа;</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среднее (по слоям) значение расчетного удельного веса грунта, расположенного над кровлей проверяемого подстилающего слоя грунта; допускается принимать γ = 19,62 кН/м;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d - </w:t>
      </w:r>
      <w:r w:rsidRPr="00247C07">
        <w:rPr>
          <w:rFonts w:ascii="Times New Roman" w:hAnsi="Times New Roman" w:cs="Times New Roman"/>
          <w:sz w:val="24"/>
          <w:szCs w:val="24"/>
        </w:rPr>
        <w:t xml:space="preserve">заглубление подошвы фундамента мелкого заложения от расчетной поверхности грунта, м, принимаемое согласно приложению </w:t>
      </w:r>
      <w:hyperlink w:anchor="PO0003068" w:tooltip="Приложение 2" w:history="1">
        <w:r w:rsidRPr="00247C07">
          <w:rPr>
            <w:rStyle w:val="a3"/>
          </w:rPr>
          <w:t>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i</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расстояние от подошвы фундамента до поверхности проверяемого подстилающего слоя грунта, м;</w:t>
      </w:r>
    </w:p>
    <w:p w:rsidR="009617EC" w:rsidRPr="00247C07" w:rsidRDefault="009617EC">
      <w:pPr>
        <w:shd w:val="clear" w:color="auto" w:fill="FFFFFF"/>
        <w:ind w:firstLine="283"/>
        <w:jc w:val="both"/>
      </w:pPr>
      <w:r w:rsidRPr="00247C07">
        <w:rPr>
          <w:rFonts w:ascii="Times New Roman" w:hAnsi="Times New Roman" w:cs="Times New Roman"/>
          <w:sz w:val="24"/>
          <w:szCs w:val="24"/>
        </w:rPr>
        <w:t>α</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 коэффициент, принимаемый по</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таблице </w:t>
      </w:r>
      <w:hyperlink w:anchor="TO0000162" w:tooltip="Таблица 4.1" w:history="1">
        <w:r w:rsidRPr="00247C07">
          <w:rPr>
            <w:rStyle w:val="a3"/>
          </w:rPr>
          <w:t>4.1</w:t>
        </w:r>
      </w:hyperlink>
      <w:r w:rsidRPr="00247C07">
        <w:rPr>
          <w:rFonts w:ascii="Times New Roman" w:hAnsi="Times New Roman" w:cs="Times New Roman"/>
          <w:sz w:val="24"/>
          <w:szCs w:val="24"/>
        </w:rPr>
        <w:t xml:space="preserve"> настоящего приложения;</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R </w:t>
      </w:r>
      <w:r w:rsidRPr="00247C07">
        <w:rPr>
          <w:rFonts w:ascii="Times New Roman" w:hAnsi="Times New Roman" w:cs="Times New Roman"/>
          <w:sz w:val="24"/>
          <w:szCs w:val="24"/>
        </w:rPr>
        <w:t>- расчетное сопротивление подстилающего грунта, кПа, определяемое по формуле (</w:t>
      </w:r>
      <w:hyperlink w:anchor="PO0003071" w:tooltip="Формула 2.1" w:history="1">
        <w:r w:rsidRPr="00247C07">
          <w:rPr>
            <w:rStyle w:val="a3"/>
          </w:rPr>
          <w:t>2.1</w:t>
        </w:r>
      </w:hyperlink>
      <w:r w:rsidRPr="00247C07">
        <w:rPr>
          <w:rFonts w:ascii="Times New Roman" w:hAnsi="Times New Roman" w:cs="Times New Roman"/>
          <w:sz w:val="24"/>
          <w:szCs w:val="24"/>
        </w:rPr>
        <w:t xml:space="preserve">) приложения </w:t>
      </w:r>
      <w:hyperlink w:anchor="PO0003068" w:tooltip="Приложение 2" w:history="1">
        <w:r w:rsidRPr="00247C07">
          <w:rPr>
            <w:rStyle w:val="a3"/>
          </w:rPr>
          <w:t>2</w:t>
        </w:r>
      </w:hyperlink>
      <w:r w:rsidRPr="00247C07">
        <w:rPr>
          <w:rFonts w:ascii="Times New Roman" w:hAnsi="Times New Roman" w:cs="Times New Roman"/>
          <w:sz w:val="24"/>
          <w:szCs w:val="24"/>
        </w:rPr>
        <w:t xml:space="preserve"> для глубины расположения кровли проверяемого слоя грунта;</w:t>
      </w:r>
    </w:p>
    <w:p w:rsidR="009617EC" w:rsidRPr="00247C07" w:rsidRDefault="009617EC">
      <w:pPr>
        <w:shd w:val="clear" w:color="auto" w:fill="FFFFFF"/>
        <w:ind w:firstLine="283"/>
        <w:jc w:val="both"/>
      </w:pPr>
      <w:r w:rsidRPr="00247C07">
        <w:rPr>
          <w:rFonts w:ascii="Times New Roman" w:hAnsi="Times New Roman" w:cs="Times New Roman"/>
          <w:sz w:val="24"/>
          <w:szCs w:val="24"/>
        </w:rPr>
        <w:t>γ</w:t>
      </w:r>
      <w:r w:rsidRPr="00247C07">
        <w:rPr>
          <w:rFonts w:ascii="Times New Roman" w:hAnsi="Times New Roman" w:cs="Times New Roman"/>
          <w:i/>
          <w:iCs/>
          <w:sz w:val="24"/>
          <w:szCs w:val="24"/>
          <w:vertAlign w:val="subscript"/>
        </w:rPr>
        <w:t>n</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коэффициент надежности по назначению сооружения, принимаемый равным 1,4.</w:t>
      </w:r>
    </w:p>
    <w:p w:rsidR="009617EC" w:rsidRPr="00247C07" w:rsidRDefault="009617EC">
      <w:pPr>
        <w:shd w:val="clear" w:color="auto" w:fill="FFFFFF"/>
        <w:ind w:firstLine="283"/>
        <w:jc w:val="both"/>
      </w:pPr>
      <w:r w:rsidRPr="00247C07">
        <w:rPr>
          <w:rFonts w:ascii="Times New Roman" w:hAnsi="Times New Roman" w:cs="Times New Roman"/>
          <w:sz w:val="24"/>
          <w:szCs w:val="24"/>
        </w:rPr>
        <w:t>Значение коэффициента α</w:t>
      </w:r>
      <w:r w:rsidRPr="00247C07">
        <w:rPr>
          <w:rFonts w:ascii="Times New Roman" w:hAnsi="Times New Roman" w:cs="Times New Roman"/>
          <w:b/>
          <w:bCs/>
          <w:sz w:val="24"/>
          <w:szCs w:val="24"/>
        </w:rPr>
        <w:t xml:space="preserve"> </w:t>
      </w:r>
      <w:r w:rsidRPr="00247C07">
        <w:rPr>
          <w:rFonts w:ascii="Times New Roman" w:hAnsi="Times New Roman" w:cs="Times New Roman"/>
          <w:sz w:val="24"/>
          <w:szCs w:val="24"/>
        </w:rPr>
        <w:t xml:space="preserve">принимается по таблице </w:t>
      </w:r>
      <w:hyperlink w:anchor="TO0000162" w:tooltip="Таблица 4.1" w:history="1">
        <w:r w:rsidRPr="00247C07">
          <w:rPr>
            <w:rStyle w:val="a3"/>
          </w:rPr>
          <w:t>4.1</w:t>
        </w:r>
      </w:hyperlink>
      <w:r w:rsidRPr="00247C07">
        <w:rPr>
          <w:rFonts w:ascii="Times New Roman" w:hAnsi="Times New Roman" w:cs="Times New Roman"/>
          <w:sz w:val="24"/>
          <w:szCs w:val="24"/>
        </w:rPr>
        <w:t xml:space="preserve"> настоящего приложения в зависимости от отношения </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xml:space="preserve">для круглого и от отношений </w:t>
      </w:r>
      <w:r w:rsidRPr="00247C07">
        <w:rPr>
          <w:rFonts w:ascii="Times New Roman" w:hAnsi="Times New Roman" w:cs="Times New Roman"/>
          <w:i/>
          <w:iCs/>
          <w:sz w:val="24"/>
          <w:szCs w:val="24"/>
        </w:rPr>
        <w:t>z</w:t>
      </w:r>
      <w:r w:rsidRPr="00247C07">
        <w:rPr>
          <w:rFonts w:ascii="Times New Roman" w:hAnsi="Times New Roman" w:cs="Times New Roman"/>
          <w:i/>
          <w:iCs/>
          <w:sz w:val="24"/>
          <w:szCs w:val="24"/>
          <w:vertAlign w:val="subscript"/>
        </w:rPr>
        <w:t>i</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а</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b </w:t>
      </w:r>
      <w:r w:rsidRPr="00247C07">
        <w:rPr>
          <w:rFonts w:ascii="Times New Roman" w:hAnsi="Times New Roman" w:cs="Times New Roman"/>
          <w:sz w:val="24"/>
          <w:szCs w:val="24"/>
        </w:rPr>
        <w:t xml:space="preserve">для прямоугольного в плане фундаментов. Здесь </w:t>
      </w: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 xml:space="preserve">большая сторона прямоугольного в плане фундамента, </w:t>
      </w:r>
      <w:r w:rsidRPr="00247C07">
        <w:rPr>
          <w:rFonts w:ascii="Times New Roman" w:hAnsi="Times New Roman" w:cs="Times New Roman"/>
          <w:i/>
          <w:iCs/>
          <w:sz w:val="24"/>
          <w:szCs w:val="24"/>
        </w:rPr>
        <w:t>b</w:t>
      </w:r>
      <w:r w:rsidRPr="00247C07">
        <w:rPr>
          <w:rFonts w:ascii="Times New Roman" w:hAnsi="Times New Roman" w:cs="Times New Roman"/>
          <w:sz w:val="24"/>
          <w:szCs w:val="24"/>
        </w:rPr>
        <w:t xml:space="preserve"> - меньшая его сторона или диаметр круглого в плане фундамента.</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Проверку несущей способности подстилающего слоя грунта под фундаментом из свай или из опускного колодца следует производить как под условным фундаментом размерами, принимаемыми согласно приложению </w:t>
      </w:r>
      <w:hyperlink w:anchor="PO0003084" w:tooltip="Приложение 3" w:history="1">
        <w:r w:rsidRPr="00247C07">
          <w:rPr>
            <w:rStyle w:val="a3"/>
          </w:rPr>
          <w:t>3</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4.1</w:t>
      </w:r>
    </w:p>
    <w:tbl>
      <w:tblPr>
        <w:tblW w:w="5000" w:type="pct"/>
        <w:jc w:val="center"/>
        <w:shd w:val="clear" w:color="auto" w:fill="FFFFFF"/>
        <w:tblCellMar>
          <w:left w:w="0" w:type="dxa"/>
          <w:right w:w="0" w:type="dxa"/>
        </w:tblCellMar>
        <w:tblLook w:val="04A0" w:firstRow="1" w:lastRow="0" w:firstColumn="1" w:lastColumn="0" w:noHBand="0" w:noVBand="1"/>
      </w:tblPr>
      <w:tblGrid>
        <w:gridCol w:w="492"/>
        <w:gridCol w:w="1185"/>
        <w:gridCol w:w="641"/>
        <w:gridCol w:w="641"/>
        <w:gridCol w:w="641"/>
        <w:gridCol w:w="650"/>
        <w:gridCol w:w="641"/>
        <w:gridCol w:w="650"/>
        <w:gridCol w:w="628"/>
        <w:gridCol w:w="642"/>
        <w:gridCol w:w="642"/>
        <w:gridCol w:w="642"/>
        <w:gridCol w:w="651"/>
        <w:gridCol w:w="665"/>
      </w:tblGrid>
      <w:tr w:rsidR="009617EC" w:rsidRPr="00247C07">
        <w:trPr>
          <w:tblHeader/>
          <w:jc w:val="center"/>
        </w:trPr>
        <w:tc>
          <w:tcPr>
            <w:tcW w:w="26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bookmarkStart w:id="1415" w:name="TO0000162"/>
            <w:r w:rsidRPr="00247C07">
              <w:rPr>
                <w:rFonts w:ascii="Times New Roman" w:hAnsi="Times New Roman" w:cs="Times New Roman"/>
                <w:i/>
                <w:iCs/>
              </w:rPr>
              <w:t>z</w:t>
            </w:r>
            <w:r w:rsidRPr="00247C07">
              <w:rPr>
                <w:rFonts w:ascii="Times New Roman" w:hAnsi="Times New Roman" w:cs="Times New Roman"/>
                <w:i/>
                <w:iCs/>
                <w:vertAlign w:val="subscript"/>
              </w:rPr>
              <w:t>i</w:t>
            </w:r>
            <w:bookmarkEnd w:id="1415"/>
            <w:r w:rsidRPr="00247C07">
              <w:rPr>
                <w:rFonts w:ascii="Times New Roman" w:hAnsi="Times New Roman" w:cs="Times New Roman"/>
              </w:rPr>
              <w:t>/</w:t>
            </w:r>
            <w:r w:rsidRPr="00247C07">
              <w:rPr>
                <w:rFonts w:ascii="Times New Roman" w:hAnsi="Times New Roman" w:cs="Times New Roman"/>
                <w:i/>
                <w:iCs/>
              </w:rPr>
              <w:t>b</w:t>
            </w:r>
          </w:p>
        </w:tc>
        <w:tc>
          <w:tcPr>
            <w:tcW w:w="4731" w:type="pct"/>
            <w:gridSpan w:val="1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Коэффициент α</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53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для круглого в</w:t>
            </w:r>
            <w:r w:rsidRPr="00247C07">
              <w:rPr>
                <w:rFonts w:ascii="Times New Roman" w:hAnsi="Times New Roman" w:cs="Times New Roman"/>
                <w:i/>
                <w:iCs/>
              </w:rPr>
              <w:t xml:space="preserve"> </w:t>
            </w:r>
            <w:r w:rsidRPr="00247C07">
              <w:rPr>
                <w:rFonts w:ascii="Times New Roman" w:hAnsi="Times New Roman" w:cs="Times New Roman"/>
              </w:rPr>
              <w:t>плане фундамента</w:t>
            </w:r>
          </w:p>
        </w:tc>
        <w:tc>
          <w:tcPr>
            <w:tcW w:w="4196" w:type="pct"/>
            <w:gridSpan w:val="1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для прямоугольного в плане фундамента в зависимости от отношения сторон его подошвы </w:t>
            </w:r>
            <w:r w:rsidRPr="00247C07">
              <w:rPr>
                <w:rFonts w:ascii="Times New Roman" w:hAnsi="Times New Roman" w:cs="Times New Roman"/>
                <w:i/>
                <w:iCs/>
              </w:rPr>
              <w:t>а</w:t>
            </w:r>
            <w:r w:rsidRPr="00247C07">
              <w:rPr>
                <w:rFonts w:ascii="Times New Roman" w:hAnsi="Times New Roman" w:cs="Times New Roman"/>
              </w:rPr>
              <w:t>/</w:t>
            </w:r>
            <w:r w:rsidRPr="00247C07">
              <w:rPr>
                <w:rFonts w:ascii="Times New Roman" w:hAnsi="Times New Roman" w:cs="Times New Roman"/>
                <w:i/>
                <w:iCs/>
              </w:rPr>
              <w:t>b</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3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3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3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w:t>
            </w:r>
          </w:p>
        </w:tc>
        <w:tc>
          <w:tcPr>
            <w:tcW w:w="35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3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 и более</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1,000</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0,949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0,960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0,968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0,972</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0,975</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0,976</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0,977</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0,977</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0,977</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0,800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0,830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0,848</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0,859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0,866</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0,870</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0,879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0,881</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0,881</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0,606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0,651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0,682</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0,703</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0,717</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0,727</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0,746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0,749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0,753</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0,754</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0,755</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0,8</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0,449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0,496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0,532</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0,578</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0,593</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0,612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0,623</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0,636</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0,639</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0,642</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0,378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0,414</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0,441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0,463</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0,482</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0,520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0,529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0,545</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0,550</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1,2</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0,325</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0,374</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0,392</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0,437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0,449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0,462</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0,470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0,477</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1,4</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0,304</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0,321</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0,369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0,383</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0,410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0,420</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1,6</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0,251</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0,267</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0,294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0,314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0,348</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0,360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0,374</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1,8</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0,153</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0,173</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0,209</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0,224</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0,305</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0,320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0,337</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0,145</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0,176</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0,189</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0,233</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0,241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0,270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0,285</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0,304</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2,2</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0,073</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0,122</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0,163</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0,239</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0,256</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0,280</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2,4</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0,105</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0,141</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0,213</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0,230</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0,258</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2,6</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0,053</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0,091</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0,112</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0,123</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0,191</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0,208</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0,239</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2,8</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0,079</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0,099</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0,108</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0,172</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0,189</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0,228</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0,087</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0,095</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0,155</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0,172</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0,208</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3,2</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0,053</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0,062</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0,077</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0,085</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0,141</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0,158</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0,190</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3,4</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0,055</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0,069</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0,076</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0,128</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0,144</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0,184</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3,6</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0,049</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0,062</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0,068</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0,117</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0,133</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0,175</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3,8</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0,044</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0,056</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0,062</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0,107</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0,123</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0,166</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4,0</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0,040</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0,051</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0,056</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0,095</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0,113</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0,158</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4,2</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0,037</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0,048</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0,051</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0,091</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0,105</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0,150</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4,4</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0,029</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0,034</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0,042</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0,047</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0,063</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0,084</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0,098</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0,144</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4,6</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0,031</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0,039</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0,043</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0,051</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0,058</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0,065</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0,078</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0,091</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0,137</w:t>
            </w:r>
          </w:p>
        </w:tc>
      </w:tr>
      <w:tr w:rsidR="009617EC" w:rsidRPr="00247C07">
        <w:trPr>
          <w:jc w:val="center"/>
        </w:trPr>
        <w:tc>
          <w:tcPr>
            <w:tcW w:w="2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4,8</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0,016</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0,028</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0,032</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0,036</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0,040</w:t>
            </w:r>
          </w:p>
        </w:tc>
        <w:tc>
          <w:tcPr>
            <w:tcW w:w="34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0,047</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0,054</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0,060</w:t>
            </w:r>
          </w:p>
        </w:tc>
        <w:tc>
          <w:tcPr>
            <w:tcW w:w="348"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0,072</w:t>
            </w:r>
          </w:p>
        </w:tc>
        <w:tc>
          <w:tcPr>
            <w:tcW w:w="35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0,085</w:t>
            </w:r>
          </w:p>
        </w:tc>
        <w:tc>
          <w:tcPr>
            <w:tcW w:w="36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0,132</w:t>
            </w:r>
          </w:p>
        </w:tc>
      </w:tr>
      <w:tr w:rsidR="009617EC" w:rsidRPr="00247C07">
        <w:trPr>
          <w:jc w:val="center"/>
        </w:trPr>
        <w:tc>
          <w:tcPr>
            <w:tcW w:w="26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5,0</w:t>
            </w:r>
          </w:p>
        </w:tc>
        <w:tc>
          <w:tcPr>
            <w:tcW w:w="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0,015</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0,019</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0,022</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0,026</w:t>
            </w:r>
          </w:p>
        </w:tc>
        <w:tc>
          <w:tcPr>
            <w:tcW w:w="3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0,030</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0,033</w:t>
            </w:r>
          </w:p>
        </w:tc>
        <w:tc>
          <w:tcPr>
            <w:tcW w:w="3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0,037</w:t>
            </w:r>
          </w:p>
        </w:tc>
        <w:tc>
          <w:tcPr>
            <w:tcW w:w="3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0,044</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0,050</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0,056</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0,067</w:t>
            </w:r>
          </w:p>
        </w:tc>
        <w:tc>
          <w:tcPr>
            <w:tcW w:w="35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0,079</w:t>
            </w:r>
          </w:p>
        </w:tc>
        <w:tc>
          <w:tcPr>
            <w:tcW w:w="3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0,126</w:t>
            </w:r>
          </w:p>
        </w:tc>
      </w:tr>
    </w:tbl>
    <w:p w:rsidR="009617EC" w:rsidRPr="00247C07" w:rsidRDefault="009617EC">
      <w:pPr>
        <w:pStyle w:val="1"/>
        <w:rPr>
          <w:rFonts w:eastAsia="Times New Roman"/>
        </w:rPr>
      </w:pPr>
      <w:bookmarkStart w:id="1416" w:name="PO0003107"/>
      <w:bookmarkStart w:id="1417" w:name="_Toc294192310"/>
      <w:bookmarkStart w:id="1418" w:name="_Toc294192643"/>
      <w:bookmarkStart w:id="1419" w:name="_Toc294193314"/>
      <w:bookmarkStart w:id="1420" w:name="_Toc295317103"/>
      <w:bookmarkEnd w:id="1416"/>
      <w:bookmarkEnd w:id="1417"/>
      <w:bookmarkEnd w:id="1418"/>
      <w:bookmarkEnd w:id="1419"/>
      <w:r w:rsidRPr="00247C07">
        <w:rPr>
          <w:rFonts w:eastAsia="Times New Roman"/>
        </w:rPr>
        <w:t xml:space="preserve">Приложение 5 </w:t>
      </w:r>
      <w:r w:rsidRPr="00247C07">
        <w:rPr>
          <w:rFonts w:eastAsia="Times New Roman"/>
        </w:rPr>
        <w:br/>
        <w:t>(обязательное)</w:t>
      </w:r>
      <w:bookmarkEnd w:id="1420"/>
    </w:p>
    <w:p w:rsidR="009617EC" w:rsidRPr="00247C07" w:rsidRDefault="009617EC">
      <w:pPr>
        <w:spacing w:before="120" w:after="120"/>
        <w:jc w:val="center"/>
        <w:rPr>
          <w:rFonts w:eastAsiaTheme="minorEastAsia"/>
        </w:rPr>
      </w:pPr>
      <w:bookmarkStart w:id="1421" w:name="_Toc294192311"/>
      <w:bookmarkStart w:id="1422" w:name="_Toc294192644"/>
      <w:bookmarkStart w:id="1423" w:name="_Toc294193315"/>
      <w:bookmarkStart w:id="1424" w:name="_Toc295317104"/>
      <w:bookmarkEnd w:id="1421"/>
      <w:bookmarkEnd w:id="1422"/>
      <w:bookmarkEnd w:id="1423"/>
      <w:r w:rsidRPr="00247C07">
        <w:rPr>
          <w:rFonts w:ascii="Times New Roman" w:hAnsi="Times New Roman" w:cs="Times New Roman"/>
          <w:b/>
          <w:bCs/>
          <w:sz w:val="24"/>
          <w:szCs w:val="24"/>
        </w:rPr>
        <w:t>Методика определения дополнительных давлений на основание устоя от веса примыкающей части подходной насыпи</w:t>
      </w:r>
      <w:bookmarkEnd w:id="1424"/>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5.1 Дополнительное давление на грунты основания под задней гранью устоя (в уровне подошвы фундамента) от веса подходной насыпи (рисунок </w:t>
      </w:r>
      <w:hyperlink w:anchor="SO0000048" w:tooltip="Рисунок 5.1" w:history="1">
        <w:r w:rsidRPr="00247C07">
          <w:rPr>
            <w:rStyle w:val="a3"/>
          </w:rPr>
          <w:t>5.1</w:t>
        </w:r>
      </w:hyperlink>
      <w:r w:rsidRPr="00247C07">
        <w:rPr>
          <w:rFonts w:ascii="Times New Roman" w:hAnsi="Times New Roman" w:cs="Times New Roman"/>
          <w:sz w:val="24"/>
          <w:szCs w:val="24"/>
        </w:rPr>
        <w:t xml:space="preserve">) </w:t>
      </w:r>
      <w:r w:rsidRPr="00247C07">
        <w:rPr>
          <w:rFonts w:ascii="Times New Roman" w:hAnsi="Times New Roman" w:cs="Times New Roman"/>
          <w:i/>
          <w:iCs/>
          <w:sz w:val="24"/>
          <w:szCs w:val="24"/>
        </w:rPr>
        <w:t>р'</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кПа, следует определять по формуле</w:t>
      </w:r>
    </w:p>
    <w:p w:rsidR="009617EC" w:rsidRPr="00247C07" w:rsidRDefault="009617EC">
      <w:pPr>
        <w:shd w:val="clear" w:color="auto" w:fill="FFFFFF"/>
        <w:spacing w:before="120" w:after="120"/>
        <w:jc w:val="right"/>
      </w:pPr>
      <w:bookmarkStart w:id="1425" w:name="PO0003110"/>
      <w:r w:rsidRPr="00247C07">
        <w:rPr>
          <w:rFonts w:ascii="Times New Roman" w:hAnsi="Times New Roman" w:cs="Times New Roman"/>
          <w:i/>
          <w:iCs/>
          <w:sz w:val="24"/>
          <w:szCs w:val="24"/>
        </w:rPr>
        <w:t>р'</w:t>
      </w:r>
      <w:bookmarkEnd w:id="1425"/>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α</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γ</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(5.1)</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Для обсыпного устоя дополнительное давление на грунты основания под передней гранью устоя от веса конуса устоя </w:t>
      </w:r>
      <w:r w:rsidRPr="00247C07">
        <w:rPr>
          <w:rFonts w:ascii="Times New Roman" w:hAnsi="Times New Roman" w:cs="Times New Roman"/>
          <w:i/>
          <w:iCs/>
          <w:sz w:val="24"/>
          <w:szCs w:val="24"/>
        </w:rPr>
        <w:t>р'</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кПа, следует определять по формуле</w:t>
      </w:r>
    </w:p>
    <w:p w:rsidR="009617EC" w:rsidRPr="00247C07" w:rsidRDefault="009617EC">
      <w:pPr>
        <w:shd w:val="clear" w:color="auto" w:fill="FFFFFF"/>
        <w:spacing w:before="120" w:after="120"/>
        <w:jc w:val="right"/>
      </w:pPr>
      <w:bookmarkStart w:id="1426" w:name="PO0003112"/>
      <w:r w:rsidRPr="00247C07">
        <w:rPr>
          <w:rFonts w:ascii="Times New Roman" w:hAnsi="Times New Roman" w:cs="Times New Roman"/>
          <w:i/>
          <w:iCs/>
          <w:sz w:val="24"/>
          <w:szCs w:val="24"/>
        </w:rPr>
        <w:t>р'</w:t>
      </w:r>
      <w:bookmarkEnd w:id="1426"/>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a</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γ</w:t>
      </w: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(5.2)</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Давления </w:t>
      </w:r>
      <w:r w:rsidRPr="00247C07">
        <w:rPr>
          <w:rFonts w:ascii="Times New Roman" w:hAnsi="Times New Roman" w:cs="Times New Roman"/>
          <w:i/>
          <w:iCs/>
          <w:sz w:val="24"/>
          <w:szCs w:val="24"/>
        </w:rPr>
        <w:t>р</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xml:space="preserve"> и </w:t>
      </w:r>
      <w:r w:rsidRPr="00247C07">
        <w:rPr>
          <w:rFonts w:ascii="Times New Roman" w:hAnsi="Times New Roman" w:cs="Times New Roman"/>
          <w:i/>
          <w:iCs/>
          <w:sz w:val="24"/>
          <w:szCs w:val="24"/>
        </w:rPr>
        <w:t>р</w:t>
      </w:r>
      <w:r w:rsidRPr="00247C07">
        <w:rPr>
          <w:rFonts w:ascii="Times New Roman" w:hAnsi="Times New Roman" w:cs="Times New Roman"/>
          <w:sz w:val="24"/>
          <w:szCs w:val="24"/>
          <w:vertAlign w:val="subscript"/>
        </w:rPr>
        <w:t>2</w:t>
      </w:r>
      <w:r w:rsidRPr="00247C07">
        <w:rPr>
          <w:rFonts w:ascii="Times New Roman" w:hAnsi="Times New Roman" w:cs="Times New Roman"/>
          <w:sz w:val="24"/>
          <w:szCs w:val="24"/>
        </w:rPr>
        <w:t xml:space="preserve"> следует определять суммированием по соответствующим граням фундамента давления от расчетных нагрузок с добавлением </w:t>
      </w:r>
      <w:r w:rsidRPr="00247C07">
        <w:rPr>
          <w:rFonts w:ascii="Times New Roman" w:hAnsi="Times New Roman" w:cs="Times New Roman"/>
          <w:i/>
          <w:iCs/>
          <w:sz w:val="24"/>
          <w:szCs w:val="24"/>
        </w:rPr>
        <w:t>р'</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w:t>
      </w:r>
      <w:r w:rsidRPr="00247C07">
        <w:rPr>
          <w:rFonts w:ascii="Times New Roman" w:hAnsi="Times New Roman" w:cs="Times New Roman"/>
          <w:sz w:val="24"/>
          <w:szCs w:val="24"/>
        </w:rPr>
        <w:t xml:space="preserve">и </w:t>
      </w:r>
      <w:r w:rsidRPr="00247C07">
        <w:rPr>
          <w:rFonts w:ascii="Times New Roman" w:hAnsi="Times New Roman" w:cs="Times New Roman"/>
          <w:i/>
          <w:iCs/>
          <w:sz w:val="24"/>
          <w:szCs w:val="24"/>
        </w:rPr>
        <w:t>р'</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В формулах (</w:t>
      </w:r>
      <w:hyperlink w:anchor="PO0003110" w:tooltip="Формула 5.1" w:history="1">
        <w:r w:rsidRPr="00247C07">
          <w:rPr>
            <w:rStyle w:val="a3"/>
          </w:rPr>
          <w:t>5.1</w:t>
        </w:r>
      </w:hyperlink>
      <w:r w:rsidRPr="00247C07">
        <w:rPr>
          <w:rFonts w:ascii="Times New Roman" w:hAnsi="Times New Roman" w:cs="Times New Roman"/>
          <w:sz w:val="24"/>
          <w:szCs w:val="24"/>
        </w:rPr>
        <w:t>) и (</w:t>
      </w:r>
      <w:hyperlink w:anchor="PO0003112" w:tooltip="Формула 5.2" w:history="1">
        <w:r w:rsidRPr="00247C07">
          <w:rPr>
            <w:rStyle w:val="a3"/>
          </w:rPr>
          <w:t>5.2</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sz w:val="24"/>
          <w:szCs w:val="24"/>
        </w:rPr>
        <w:t>γ - расчетный удельный вес насыпного грунта, допускается принимать γ = 17,7 кН/м</w:t>
      </w:r>
      <w:r w:rsidRPr="00247C07">
        <w:rPr>
          <w:rFonts w:ascii="Times New Roman" w:hAnsi="Times New Roman" w:cs="Times New Roman"/>
          <w:sz w:val="24"/>
          <w:szCs w:val="24"/>
          <w:vertAlign w:val="superscript"/>
        </w:rPr>
        <w:t>3</w:t>
      </w:r>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1</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высота насыпи,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h</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высота конуса над передней гранью фундамента, м;</w:t>
      </w:r>
    </w:p>
    <w:p w:rsidR="009617EC" w:rsidRPr="00247C07" w:rsidRDefault="009617EC">
      <w:pPr>
        <w:shd w:val="clear" w:color="auto" w:fill="FFFFFF"/>
        <w:ind w:firstLine="283"/>
        <w:jc w:val="both"/>
      </w:pPr>
      <w:r w:rsidRPr="00247C07">
        <w:rPr>
          <w:rFonts w:ascii="Times New Roman" w:hAnsi="Times New Roman" w:cs="Times New Roman"/>
          <w:sz w:val="24"/>
          <w:szCs w:val="24"/>
        </w:rPr>
        <w:t>α</w:t>
      </w:r>
      <w:r w:rsidRPr="00247C07">
        <w:rPr>
          <w:rFonts w:ascii="Times New Roman" w:hAnsi="Times New Roman" w:cs="Times New Roman"/>
          <w:sz w:val="24"/>
          <w:szCs w:val="24"/>
          <w:vertAlign w:val="subscript"/>
        </w:rPr>
        <w:t>1</w:t>
      </w:r>
      <w:r w:rsidRPr="00247C07">
        <w:rPr>
          <w:rFonts w:ascii="Times New Roman" w:hAnsi="Times New Roman" w:cs="Times New Roman"/>
          <w:sz w:val="24"/>
          <w:szCs w:val="24"/>
        </w:rPr>
        <w:t>, α</w:t>
      </w:r>
      <w:r w:rsidRPr="00247C07">
        <w:rPr>
          <w:rFonts w:ascii="Times New Roman" w:hAnsi="Times New Roman" w:cs="Times New Roman"/>
          <w:sz w:val="24"/>
          <w:szCs w:val="24"/>
          <w:vertAlign w:val="subscript"/>
        </w:rPr>
        <w:t>2</w:t>
      </w:r>
      <w:r w:rsidRPr="00247C07">
        <w:rPr>
          <w:rFonts w:ascii="Times New Roman" w:hAnsi="Times New Roman" w:cs="Times New Roman"/>
          <w:i/>
          <w:iCs/>
          <w:sz w:val="24"/>
          <w:szCs w:val="24"/>
        </w:rPr>
        <w:t xml:space="preserve"> - </w:t>
      </w:r>
      <w:r w:rsidRPr="00247C07">
        <w:rPr>
          <w:rFonts w:ascii="Times New Roman" w:hAnsi="Times New Roman" w:cs="Times New Roman"/>
          <w:sz w:val="24"/>
          <w:szCs w:val="24"/>
        </w:rPr>
        <w:t xml:space="preserve">коэффициенты, принимаемые соответственно по таблицам </w:t>
      </w:r>
      <w:hyperlink w:anchor="TO0000003" w:tooltip="Таблица 5.1" w:history="1">
        <w:r w:rsidRPr="00247C07">
          <w:rPr>
            <w:rStyle w:val="a3"/>
          </w:rPr>
          <w:t>5.1</w:t>
        </w:r>
      </w:hyperlink>
      <w:r w:rsidRPr="00247C07">
        <w:rPr>
          <w:rFonts w:ascii="Times New Roman" w:hAnsi="Times New Roman" w:cs="Times New Roman"/>
          <w:sz w:val="24"/>
          <w:szCs w:val="24"/>
        </w:rPr>
        <w:t xml:space="preserve"> и </w:t>
      </w:r>
      <w:hyperlink w:anchor="TO0000004" w:tooltip="Таблица 5.2" w:history="1">
        <w:r w:rsidRPr="00247C07">
          <w:rPr>
            <w:rStyle w:val="a3"/>
          </w:rPr>
          <w:t>5.2</w:t>
        </w:r>
      </w:hyperlink>
      <w:r w:rsidRPr="00247C07">
        <w:rPr>
          <w:rFonts w:ascii="Times New Roman" w:hAnsi="Times New Roman" w:cs="Times New Roman"/>
          <w:sz w:val="24"/>
          <w:szCs w:val="24"/>
        </w:rPr>
        <w:t>.</w:t>
      </w:r>
    </w:p>
    <w:p w:rsidR="009617EC" w:rsidRPr="00247C07" w:rsidRDefault="009617EC">
      <w:pPr>
        <w:spacing w:before="120" w:after="120"/>
        <w:jc w:val="center"/>
        <w:rPr>
          <w:vanish/>
          <w:color w:val="FFFFFF"/>
          <w:sz w:val="2"/>
        </w:rPr>
      </w:pPr>
      <w:bookmarkStart w:id="1427" w:name="SO0000048"/>
      <w:r w:rsidRPr="00247C07">
        <w:rPr>
          <w:vanish/>
          <w:color w:val="FFFFFF"/>
          <w:sz w:val="2"/>
        </w:rPr>
        <w:t>0123S10-09495</w:t>
      </w:r>
    </w:p>
    <w:p w:rsidR="009617EC" w:rsidRPr="00247C07" w:rsidRDefault="009617EC">
      <w:pPr>
        <w:spacing w:before="120" w:after="120"/>
        <w:jc w:val="center"/>
      </w:pPr>
      <w:r w:rsidRPr="00247C07">
        <w:rPr>
          <w:rFonts w:ascii="Times New Roman" w:hAnsi="Times New Roman" w:cs="Times New Roman"/>
          <w:noProof/>
          <w:sz w:val="24"/>
          <w:szCs w:val="24"/>
          <w:lang w:eastAsia="ru-RU"/>
        </w:rPr>
        <w:drawing>
          <wp:inline distT="0" distB="0" distL="0" distR="0" wp14:anchorId="249C4F4F" wp14:editId="1B9B4F29">
            <wp:extent cx="2722245" cy="1934845"/>
            <wp:effectExtent l="0" t="0" r="1905" b="8255"/>
            <wp:docPr id="452" name="Рисунок 450" descr="C:\Users\AMIKHA~1\AppData\Local\Temp\ns\4CFE.files\image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C:\Users\AMIKHA~1\AppData\Local\Temp\ns\4CFE.files\image435.jpg"/>
                    <pic:cNvPicPr>
                      <a:picLocks noChangeAspect="1" noChangeArrowheads="1"/>
                    </pic:cNvPicPr>
                  </pic:nvPicPr>
                  <pic:blipFill>
                    <a:blip r:embed="rId1203" r:link="rId1204">
                      <a:extLst>
                        <a:ext uri="{28A0092B-C50C-407E-A947-70E740481C1C}">
                          <a14:useLocalDpi xmlns:a14="http://schemas.microsoft.com/office/drawing/2010/main" val="0"/>
                        </a:ext>
                      </a:extLst>
                    </a:blip>
                    <a:srcRect/>
                    <a:stretch>
                      <a:fillRect/>
                    </a:stretch>
                  </pic:blipFill>
                  <pic:spPr bwMode="auto">
                    <a:xfrm>
                      <a:off x="0" y="0"/>
                      <a:ext cx="2722245" cy="1934845"/>
                    </a:xfrm>
                    <a:prstGeom prst="rect">
                      <a:avLst/>
                    </a:prstGeom>
                    <a:noFill/>
                    <a:ln>
                      <a:noFill/>
                    </a:ln>
                  </pic:spPr>
                </pic:pic>
              </a:graphicData>
            </a:graphic>
          </wp:inline>
        </w:drawing>
      </w:r>
      <w:bookmarkEnd w:id="1427"/>
    </w:p>
    <w:p w:rsidR="009617EC" w:rsidRPr="00247C07" w:rsidRDefault="009617EC">
      <w:pPr>
        <w:shd w:val="clear" w:color="auto" w:fill="FFFFFF"/>
        <w:jc w:val="center"/>
      </w:pPr>
      <w:r w:rsidRPr="00247C07">
        <w:rPr>
          <w:rFonts w:ascii="Times New Roman" w:hAnsi="Times New Roman" w:cs="Times New Roman"/>
          <w:i/>
          <w:iCs/>
        </w:rPr>
        <w:t xml:space="preserve">1 - </w:t>
      </w:r>
      <w:r w:rsidRPr="00247C07">
        <w:rPr>
          <w:rFonts w:ascii="Times New Roman" w:hAnsi="Times New Roman" w:cs="Times New Roman"/>
        </w:rPr>
        <w:t xml:space="preserve">передняя грань; </w:t>
      </w:r>
      <w:r w:rsidRPr="00247C07">
        <w:rPr>
          <w:rFonts w:ascii="Times New Roman" w:hAnsi="Times New Roman" w:cs="Times New Roman"/>
          <w:i/>
          <w:iCs/>
        </w:rPr>
        <w:t>2</w:t>
      </w:r>
      <w:r w:rsidRPr="00247C07">
        <w:rPr>
          <w:rFonts w:ascii="Times New Roman" w:hAnsi="Times New Roman" w:cs="Times New Roman"/>
        </w:rPr>
        <w:t xml:space="preserve"> - задняя грань</w:t>
      </w:r>
    </w:p>
    <w:p w:rsidR="009617EC" w:rsidRPr="00247C07" w:rsidRDefault="009617EC">
      <w:pPr>
        <w:shd w:val="clear" w:color="auto" w:fill="FFFFFF"/>
        <w:spacing w:before="120" w:after="120"/>
        <w:jc w:val="center"/>
      </w:pPr>
      <w:r w:rsidRPr="00247C07">
        <w:rPr>
          <w:rFonts w:ascii="Times New Roman" w:hAnsi="Times New Roman" w:cs="Times New Roman"/>
          <w:b/>
          <w:bCs/>
          <w:i/>
          <w:iCs/>
          <w:sz w:val="24"/>
          <w:szCs w:val="24"/>
        </w:rPr>
        <w:t xml:space="preserve">Рисунок 5.1 </w:t>
      </w:r>
      <w:r w:rsidRPr="00247C07">
        <w:rPr>
          <w:rFonts w:ascii="Times New Roman" w:hAnsi="Times New Roman" w:cs="Times New Roman"/>
          <w:b/>
          <w:bCs/>
          <w:sz w:val="24"/>
          <w:szCs w:val="24"/>
        </w:rPr>
        <w:t>- Дополнительные давления от веса подходной насыпи на грунты основания обсыпного устоя</w:t>
      </w:r>
    </w:p>
    <w:p w:rsidR="009617EC" w:rsidRPr="00247C07" w:rsidRDefault="009617EC">
      <w:pPr>
        <w:shd w:val="clear" w:color="auto" w:fill="FFFFFF"/>
        <w:ind w:firstLine="283"/>
        <w:jc w:val="both"/>
      </w:pPr>
      <w:r w:rsidRPr="00247C07">
        <w:rPr>
          <w:rFonts w:ascii="Times New Roman" w:hAnsi="Times New Roman" w:cs="Times New Roman"/>
          <w:sz w:val="24"/>
          <w:szCs w:val="24"/>
        </w:rPr>
        <w:t>5.2 Относительный эксцентриситет равнодействующей нагрузок в уровне подошвы фундамента мелкого заложения следует определять по формуле</w:t>
      </w:r>
    </w:p>
    <w:p w:rsidR="009617EC" w:rsidRPr="00247C07" w:rsidRDefault="009617EC">
      <w:pPr>
        <w:shd w:val="clear" w:color="auto" w:fill="FFFFFF"/>
        <w:spacing w:before="120" w:after="120"/>
        <w:jc w:val="right"/>
        <w:rPr>
          <w:rFonts w:ascii="Times New Roman" w:hAnsi="Times New Roman" w:cs="Times New Roman"/>
          <w:vanish/>
          <w:color w:val="FFFFFF"/>
          <w:sz w:val="2"/>
          <w:szCs w:val="24"/>
        </w:rPr>
      </w:pPr>
      <w:r w:rsidRPr="00247C07">
        <w:rPr>
          <w:rFonts w:ascii="Times New Roman" w:hAnsi="Times New Roman" w:cs="Times New Roman"/>
          <w:vanish/>
          <w:color w:val="FFFFFF"/>
          <w:sz w:val="2"/>
          <w:szCs w:val="24"/>
        </w:rPr>
        <w:t>0123S10-09495</w:t>
      </w:r>
    </w:p>
    <w:p w:rsidR="009617EC" w:rsidRPr="00247C07" w:rsidRDefault="009617EC">
      <w:pPr>
        <w:shd w:val="clear" w:color="auto" w:fill="FFFFFF"/>
        <w:spacing w:before="120" w:after="120"/>
        <w:jc w:val="right"/>
      </w:pPr>
      <w:r w:rsidRPr="00247C07">
        <w:rPr>
          <w:rFonts w:ascii="Times New Roman" w:hAnsi="Times New Roman" w:cs="Times New Roman"/>
          <w:noProof/>
          <w:sz w:val="24"/>
          <w:szCs w:val="24"/>
          <w:vertAlign w:val="subscript"/>
          <w:lang w:eastAsia="ru-RU"/>
        </w:rPr>
        <w:drawing>
          <wp:inline distT="0" distB="0" distL="0" distR="0" wp14:anchorId="303899FC" wp14:editId="067813F8">
            <wp:extent cx="1318260" cy="648335"/>
            <wp:effectExtent l="0" t="0" r="0" b="0"/>
            <wp:docPr id="453" name="Рисунок 453" descr="C:\Users\AMIKHA~1\AppData\Local\Temp\ns\4CFE.files\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AMIKHA~1\AppData\Local\Temp\ns\4CFE.files\image436.png"/>
                    <pic:cNvPicPr>
                      <a:picLocks noChangeAspect="1" noChangeArrowheads="1"/>
                    </pic:cNvPicPr>
                  </pic:nvPicPr>
                  <pic:blipFill>
                    <a:blip r:embed="rId1205" r:link="rId1206">
                      <a:extLst>
                        <a:ext uri="{28A0092B-C50C-407E-A947-70E740481C1C}">
                          <a14:useLocalDpi xmlns:a14="http://schemas.microsoft.com/office/drawing/2010/main" val="0"/>
                        </a:ext>
                      </a:extLst>
                    </a:blip>
                    <a:srcRect/>
                    <a:stretch>
                      <a:fillRect/>
                    </a:stretch>
                  </pic:blipFill>
                  <pic:spPr bwMode="auto">
                    <a:xfrm>
                      <a:off x="0" y="0"/>
                      <a:ext cx="1318260" cy="648335"/>
                    </a:xfrm>
                    <a:prstGeom prst="rect">
                      <a:avLst/>
                    </a:prstGeom>
                    <a:noFill/>
                    <a:ln>
                      <a:noFill/>
                    </a:ln>
                  </pic:spPr>
                </pic:pic>
              </a:graphicData>
            </a:graphic>
          </wp:inline>
        </w:drawing>
      </w:r>
      <w:r w:rsidRPr="00247C07">
        <w:rPr>
          <w:rFonts w:ascii="Times New Roman" w:hAnsi="Times New Roman" w:cs="Times New Roman"/>
          <w:sz w:val="24"/>
          <w:szCs w:val="24"/>
        </w:rPr>
        <w:t>                                                     (5.3)</w:t>
      </w:r>
    </w:p>
    <w:p w:rsidR="009617EC" w:rsidRPr="00247C07" w:rsidRDefault="009617EC">
      <w:pPr>
        <w:shd w:val="clear" w:color="auto" w:fill="FFFFFF"/>
        <w:ind w:firstLine="283"/>
        <w:jc w:val="both"/>
      </w:pPr>
      <w:r w:rsidRPr="00247C07">
        <w:rPr>
          <w:rFonts w:ascii="Times New Roman" w:hAnsi="Times New Roman" w:cs="Times New Roman"/>
          <w:sz w:val="24"/>
          <w:szCs w:val="24"/>
        </w:rPr>
        <w:t xml:space="preserve">где </w:t>
      </w:r>
      <w:r w:rsidRPr="00247C07">
        <w:rPr>
          <w:rFonts w:ascii="Times New Roman" w:hAnsi="Times New Roman" w:cs="Times New Roman"/>
          <w:i/>
          <w:iCs/>
          <w:sz w:val="24"/>
          <w:szCs w:val="24"/>
        </w:rPr>
        <w:t xml:space="preserve">а - </w:t>
      </w:r>
      <w:r w:rsidRPr="00247C07">
        <w:rPr>
          <w:rFonts w:ascii="Times New Roman" w:hAnsi="Times New Roman" w:cs="Times New Roman"/>
          <w:sz w:val="24"/>
          <w:szCs w:val="24"/>
        </w:rPr>
        <w:t xml:space="preserve">длина подошвы фундамента, м (рисунок </w:t>
      </w:r>
      <w:hyperlink w:anchor="SO0000048" w:tooltip="Рисунок 5.1" w:history="1">
        <w:r w:rsidRPr="00247C07">
          <w:rPr>
            <w:rStyle w:val="a3"/>
          </w:rPr>
          <w:t>5.1</w:t>
        </w:r>
      </w:hyperlink>
      <w:r w:rsidRPr="00247C07">
        <w:rPr>
          <w:rFonts w:ascii="Times New Roman" w:hAnsi="Times New Roman" w:cs="Times New Roman"/>
          <w:sz w:val="24"/>
          <w:szCs w:val="24"/>
        </w:rPr>
        <w:t>);</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 xml:space="preserve">у - </w:t>
      </w:r>
      <w:r w:rsidRPr="00247C07">
        <w:rPr>
          <w:rFonts w:ascii="Times New Roman" w:hAnsi="Times New Roman" w:cs="Times New Roman"/>
          <w:sz w:val="24"/>
          <w:szCs w:val="24"/>
        </w:rPr>
        <w:t>расстояние от главной центральной оси подошвы фундамента до более нагруженного ребра, м;</w:t>
      </w:r>
    </w:p>
    <w:p w:rsidR="009617EC" w:rsidRPr="00247C07" w:rsidRDefault="009617EC">
      <w:pPr>
        <w:shd w:val="clear" w:color="auto" w:fill="FFFFFF"/>
        <w:ind w:firstLine="283"/>
        <w:jc w:val="both"/>
      </w:pPr>
      <w:r w:rsidRPr="00247C07">
        <w:rPr>
          <w:rFonts w:ascii="Times New Roman" w:hAnsi="Times New Roman" w:cs="Times New Roman"/>
          <w:i/>
          <w:iCs/>
          <w:sz w:val="24"/>
          <w:szCs w:val="24"/>
        </w:rPr>
        <w:t>e</w:t>
      </w:r>
      <w:r w:rsidRPr="00247C07">
        <w:rPr>
          <w:rFonts w:ascii="Times New Roman" w:hAnsi="Times New Roman" w:cs="Times New Roman"/>
          <w:sz w:val="24"/>
          <w:szCs w:val="24"/>
          <w:vertAlign w:val="subscript"/>
        </w:rPr>
        <w:t>0</w:t>
      </w:r>
      <w:r w:rsidRPr="00247C07">
        <w:rPr>
          <w:rFonts w:ascii="Times New Roman" w:hAnsi="Times New Roman" w:cs="Times New Roman"/>
          <w:sz w:val="24"/>
          <w:szCs w:val="24"/>
        </w:rPr>
        <w:t>,</w:t>
      </w:r>
      <w:r w:rsidRPr="00247C07">
        <w:rPr>
          <w:rFonts w:ascii="Times New Roman" w:hAnsi="Times New Roman" w:cs="Times New Roman"/>
          <w:i/>
          <w:iCs/>
          <w:sz w:val="24"/>
          <w:szCs w:val="24"/>
        </w:rPr>
        <w:t xml:space="preserve"> r </w:t>
      </w:r>
      <w:r w:rsidRPr="00247C07">
        <w:rPr>
          <w:rFonts w:ascii="Times New Roman" w:hAnsi="Times New Roman" w:cs="Times New Roman"/>
          <w:sz w:val="24"/>
          <w:szCs w:val="24"/>
        </w:rPr>
        <w:t xml:space="preserve">- те же значения, что и в </w:t>
      </w:r>
      <w:hyperlink w:anchor="PO0002396" w:tooltip="Пункт 11.7" w:history="1">
        <w:r w:rsidRPr="00247C07">
          <w:rPr>
            <w:rStyle w:val="a3"/>
          </w:rPr>
          <w:t>11.7</w:t>
        </w:r>
      </w:hyperlink>
      <w:r w:rsidRPr="00247C07">
        <w:rPr>
          <w:rFonts w:ascii="Times New Roman" w:hAnsi="Times New Roman" w:cs="Times New Roman"/>
          <w:sz w:val="24"/>
          <w:szCs w:val="24"/>
        </w:rPr>
        <w:t>.</w:t>
      </w:r>
    </w:p>
    <w:p w:rsidR="009617EC" w:rsidRPr="00247C07" w:rsidRDefault="009617EC">
      <w:pPr>
        <w:shd w:val="clear" w:color="auto" w:fill="FFFFFF"/>
        <w:spacing w:before="120" w:after="120"/>
        <w:jc w:val="both"/>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5.1</w:t>
      </w:r>
    </w:p>
    <w:tbl>
      <w:tblPr>
        <w:tblW w:w="5000" w:type="pct"/>
        <w:jc w:val="center"/>
        <w:shd w:val="clear" w:color="auto" w:fill="FFFFFF"/>
        <w:tblCellMar>
          <w:left w:w="0" w:type="dxa"/>
          <w:right w:w="0" w:type="dxa"/>
        </w:tblCellMar>
        <w:tblLook w:val="04A0" w:firstRow="1" w:lastRow="0" w:firstColumn="1" w:lastColumn="0" w:noHBand="0" w:noVBand="1"/>
      </w:tblPr>
      <w:tblGrid>
        <w:gridCol w:w="1333"/>
        <w:gridCol w:w="1383"/>
        <w:gridCol w:w="1715"/>
        <w:gridCol w:w="1703"/>
        <w:gridCol w:w="1724"/>
        <w:gridCol w:w="1553"/>
      </w:tblGrid>
      <w:tr w:rsidR="009617EC" w:rsidRPr="00247C07">
        <w:trPr>
          <w:tblHeader/>
          <w:jc w:val="center"/>
        </w:trPr>
        <w:tc>
          <w:tcPr>
            <w:tcW w:w="70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Глубина заложения фундамента </w:t>
            </w:r>
            <w:r w:rsidRPr="00247C07">
              <w:rPr>
                <w:rFonts w:ascii="Times New Roman" w:hAnsi="Times New Roman" w:cs="Times New Roman"/>
                <w:i/>
                <w:iCs/>
              </w:rPr>
              <w:t>d</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w:t>
            </w:r>
          </w:p>
        </w:tc>
        <w:tc>
          <w:tcPr>
            <w:tcW w:w="73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Высота насыпи </w:t>
            </w:r>
            <w:r w:rsidRPr="00247C07">
              <w:rPr>
                <w:rFonts w:ascii="Times New Roman" w:hAnsi="Times New Roman" w:cs="Times New Roman"/>
                <w:i/>
                <w:iCs/>
              </w:rPr>
              <w:t>h</w:t>
            </w:r>
            <w:r w:rsidRPr="00247C07">
              <w:rPr>
                <w:rFonts w:ascii="Times New Roman" w:hAnsi="Times New Roman" w:cs="Times New Roman"/>
                <w:vertAlign w:val="subscript"/>
              </w:rPr>
              <w:t>1</w:t>
            </w:r>
            <w:r w:rsidRPr="00247C07">
              <w:rPr>
                <w:rFonts w:ascii="Times New Roman" w:hAnsi="Times New Roman" w:cs="Times New Roman"/>
              </w:rPr>
              <w:t>, м</w:t>
            </w:r>
          </w:p>
        </w:tc>
        <w:tc>
          <w:tcPr>
            <w:tcW w:w="3557"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α</w:t>
            </w:r>
            <w:r w:rsidRPr="00247C07">
              <w:rPr>
                <w:rFonts w:ascii="Times New Roman" w:hAnsi="Times New Roman" w:cs="Times New Roman"/>
                <w:vertAlign w:val="subscript"/>
              </w:rPr>
              <w:t>1</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91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для задней грани</w:t>
            </w:r>
          </w:p>
        </w:tc>
        <w:tc>
          <w:tcPr>
            <w:tcW w:w="264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для передней грани устоя при длине подошвы фундамента </w:t>
            </w:r>
            <w:r w:rsidRPr="00247C07">
              <w:rPr>
                <w:rFonts w:ascii="Times New Roman" w:hAnsi="Times New Roman" w:cs="Times New Roman"/>
                <w:i/>
                <w:iCs/>
              </w:rPr>
              <w:t>а</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0" w:type="auto"/>
            <w:vMerge/>
            <w:tcBorders>
              <w:top w:val="nil"/>
              <w:left w:val="nil"/>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9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до 5</w:t>
            </w:r>
          </w:p>
        </w:tc>
        <w:tc>
          <w:tcPr>
            <w:tcW w:w="9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8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0,06</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0,50</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0,05</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0,45</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0,10</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0,40</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0,35</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0,15</w:t>
            </w:r>
          </w:p>
        </w:tc>
      </w:tr>
      <w:tr w:rsidR="009617EC" w:rsidRPr="00247C07">
        <w:trPr>
          <w:jc w:val="center"/>
        </w:trPr>
        <w:tc>
          <w:tcPr>
            <w:tcW w:w="70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91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90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916"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825"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r>
      <w:tr w:rsidR="009617EC" w:rsidRPr="00247C07">
        <w:trPr>
          <w:jc w:val="center"/>
        </w:trPr>
        <w:tc>
          <w:tcPr>
            <w:tcW w:w="7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7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9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9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0,30</w:t>
            </w:r>
          </w:p>
        </w:tc>
        <w:tc>
          <w:tcPr>
            <w:tcW w:w="9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0,25</w:t>
            </w:r>
          </w:p>
        </w:tc>
        <w:tc>
          <w:tcPr>
            <w:tcW w:w="8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0,20</w:t>
            </w:r>
          </w:p>
        </w:tc>
      </w:tr>
      <w:tr w:rsidR="009617EC" w:rsidRPr="00247C07">
        <w:trPr>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spacing w:before="120"/>
              <w:ind w:firstLine="283"/>
              <w:jc w:val="both"/>
              <w:rPr>
                <w:rFonts w:ascii="Arial" w:eastAsiaTheme="minorEastAsia" w:hAnsi="Arial" w:cs="Arial"/>
                <w:sz w:val="20"/>
                <w:szCs w:val="20"/>
              </w:rPr>
            </w:pPr>
            <w:r w:rsidRPr="00247C07">
              <w:rPr>
                <w:rFonts w:ascii="Times New Roman" w:hAnsi="Times New Roman" w:cs="Times New Roman"/>
                <w:b/>
                <w:bCs/>
                <w:spacing w:val="20"/>
              </w:rPr>
              <w:t>Примечани</w:t>
            </w:r>
            <w:r w:rsidRPr="00247C07">
              <w:rPr>
                <w:rFonts w:ascii="Times New Roman" w:hAnsi="Times New Roman" w:cs="Times New Roman"/>
                <w:b/>
                <w:bCs/>
              </w:rPr>
              <w:t>я</w:t>
            </w:r>
          </w:p>
          <w:p w:rsidR="009617EC" w:rsidRPr="00247C07" w:rsidRDefault="009617EC">
            <w:pPr>
              <w:shd w:val="clear" w:color="auto" w:fill="FFFFFF"/>
              <w:ind w:firstLine="283"/>
              <w:jc w:val="both"/>
            </w:pPr>
            <w:r w:rsidRPr="00247C07">
              <w:rPr>
                <w:rFonts w:ascii="Times New Roman" w:hAnsi="Times New Roman" w:cs="Times New Roman"/>
              </w:rPr>
              <w:t xml:space="preserve">1 Для промежуточных значений </w:t>
            </w:r>
            <w:r w:rsidRPr="00247C07">
              <w:rPr>
                <w:rFonts w:ascii="Times New Roman" w:hAnsi="Times New Roman" w:cs="Times New Roman"/>
                <w:i/>
                <w:iCs/>
              </w:rPr>
              <w:t>d</w:t>
            </w:r>
            <w:r w:rsidRPr="00247C07">
              <w:rPr>
                <w:rFonts w:ascii="Times New Roman" w:hAnsi="Times New Roman" w:cs="Times New Roman"/>
              </w:rPr>
              <w:t>,</w:t>
            </w:r>
            <w:r w:rsidRPr="00247C07">
              <w:rPr>
                <w:rFonts w:ascii="Times New Roman" w:hAnsi="Times New Roman" w:cs="Times New Roman"/>
                <w:i/>
                <w:iCs/>
              </w:rPr>
              <w:t xml:space="preserve"> h</w:t>
            </w:r>
            <w:r w:rsidRPr="00247C07">
              <w:rPr>
                <w:rFonts w:ascii="Times New Roman" w:hAnsi="Times New Roman" w:cs="Times New Roman"/>
                <w:vertAlign w:val="subscript"/>
              </w:rPr>
              <w:t>1</w:t>
            </w:r>
            <w:r w:rsidRPr="00247C07">
              <w:rPr>
                <w:rFonts w:ascii="Times New Roman" w:hAnsi="Times New Roman" w:cs="Times New Roman"/>
              </w:rPr>
              <w:t xml:space="preserve"> и </w:t>
            </w:r>
            <w:r w:rsidRPr="00247C07">
              <w:rPr>
                <w:rFonts w:ascii="Times New Roman" w:hAnsi="Times New Roman" w:cs="Times New Roman"/>
                <w:i/>
                <w:iCs/>
              </w:rPr>
              <w:t xml:space="preserve">а </w:t>
            </w:r>
            <w:r w:rsidRPr="00247C07">
              <w:rPr>
                <w:rFonts w:ascii="Times New Roman" w:hAnsi="Times New Roman" w:cs="Times New Roman"/>
              </w:rPr>
              <w:t>коэффициент α</w:t>
            </w:r>
            <w:r w:rsidRPr="00247C07">
              <w:rPr>
                <w:rFonts w:ascii="Times New Roman" w:hAnsi="Times New Roman" w:cs="Times New Roman"/>
                <w:vertAlign w:val="subscript"/>
              </w:rPr>
              <w:t>1</w:t>
            </w:r>
            <w:r w:rsidRPr="00247C07">
              <w:rPr>
                <w:rFonts w:ascii="Times New Roman" w:hAnsi="Times New Roman" w:cs="Times New Roman"/>
              </w:rPr>
              <w:t xml:space="preserve"> следует определять по интерполяции.</w:t>
            </w:r>
          </w:p>
          <w:p w:rsidR="009617EC" w:rsidRPr="00247C07" w:rsidRDefault="009617EC">
            <w:pPr>
              <w:shd w:val="clear" w:color="auto" w:fill="FFFFFF"/>
              <w:autoSpaceDE w:val="0"/>
              <w:autoSpaceDN w:val="0"/>
              <w:spacing w:after="120"/>
              <w:ind w:firstLine="284"/>
              <w:jc w:val="both"/>
              <w:rPr>
                <w:rFonts w:ascii="Arial" w:eastAsiaTheme="minorEastAsia" w:hAnsi="Arial" w:cs="Arial"/>
              </w:rPr>
            </w:pPr>
            <w:r w:rsidRPr="00247C07">
              <w:rPr>
                <w:rFonts w:ascii="Times New Roman" w:hAnsi="Times New Roman" w:cs="Times New Roman"/>
              </w:rPr>
              <w:t xml:space="preserve">2 При расчете фундамент глубокого заложения рассматривается как условный, ограниченный контуром, принимаемым согласно приложению </w:t>
            </w:r>
            <w:hyperlink w:anchor="PO0003084" w:tooltip="Приложение 3" w:history="1">
              <w:r w:rsidRPr="00247C07">
                <w:rPr>
                  <w:rStyle w:val="a3"/>
                </w:rPr>
                <w:t>3</w:t>
              </w:r>
            </w:hyperlink>
            <w:r w:rsidRPr="00247C07">
              <w:rPr>
                <w:rFonts w:ascii="Times New Roman" w:hAnsi="Times New Roman" w:cs="Times New Roman"/>
              </w:rPr>
              <w:t xml:space="preserve"> настоящего свода правил.</w:t>
            </w:r>
          </w:p>
        </w:tc>
      </w:tr>
    </w:tbl>
    <w:p w:rsidR="009617EC" w:rsidRPr="00247C07" w:rsidRDefault="009617EC">
      <w:pPr>
        <w:shd w:val="clear" w:color="auto" w:fill="FFFFFF"/>
        <w:spacing w:before="120" w:after="120"/>
        <w:jc w:val="both"/>
        <w:rPr>
          <w:rFonts w:ascii="Arial" w:eastAsiaTheme="minorEastAsia" w:hAnsi="Arial" w:cs="Arial"/>
          <w:sz w:val="20"/>
          <w:szCs w:val="20"/>
        </w:rPr>
      </w:pPr>
      <w:r w:rsidRPr="00247C07">
        <w:rPr>
          <w:rFonts w:ascii="Times New Roman" w:hAnsi="Times New Roman" w:cs="Times New Roman"/>
          <w:spacing w:val="40"/>
          <w:sz w:val="24"/>
          <w:szCs w:val="24"/>
        </w:rPr>
        <w:t xml:space="preserve">Таблица </w:t>
      </w:r>
      <w:r w:rsidRPr="00247C07">
        <w:rPr>
          <w:rFonts w:ascii="Times New Roman" w:hAnsi="Times New Roman" w:cs="Times New Roman"/>
          <w:sz w:val="24"/>
          <w:szCs w:val="24"/>
        </w:rPr>
        <w:t>5.2</w:t>
      </w:r>
    </w:p>
    <w:tbl>
      <w:tblPr>
        <w:tblW w:w="5000" w:type="pct"/>
        <w:jc w:val="center"/>
        <w:shd w:val="clear" w:color="auto" w:fill="FFFFFF"/>
        <w:tblCellMar>
          <w:left w:w="0" w:type="dxa"/>
          <w:right w:w="0" w:type="dxa"/>
        </w:tblCellMar>
        <w:tblLook w:val="04A0" w:firstRow="1" w:lastRow="0" w:firstColumn="1" w:lastColumn="0" w:noHBand="0" w:noVBand="1"/>
      </w:tblPr>
      <w:tblGrid>
        <w:gridCol w:w="2307"/>
        <w:gridCol w:w="2355"/>
        <w:gridCol w:w="2355"/>
        <w:gridCol w:w="2394"/>
      </w:tblGrid>
      <w:tr w:rsidR="009617EC" w:rsidRPr="00247C07">
        <w:trPr>
          <w:tblHeader/>
          <w:jc w:val="center"/>
        </w:trPr>
        <w:tc>
          <w:tcPr>
            <w:tcW w:w="122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 xml:space="preserve">Глубина заложения фундамента </w:t>
            </w:r>
            <w:r w:rsidRPr="00247C07">
              <w:rPr>
                <w:rFonts w:ascii="Times New Roman" w:hAnsi="Times New Roman" w:cs="Times New Roman"/>
                <w:i/>
                <w:iCs/>
              </w:rPr>
              <w:t>d</w:t>
            </w:r>
            <w:r w:rsidRPr="00247C07">
              <w:rPr>
                <w:rFonts w:ascii="Times New Roman" w:hAnsi="Times New Roman" w:cs="Times New Roman"/>
              </w:rPr>
              <w:t>,</w:t>
            </w:r>
            <w:r w:rsidRPr="00247C07">
              <w:rPr>
                <w:rFonts w:ascii="Times New Roman" w:hAnsi="Times New Roman" w:cs="Times New Roman"/>
                <w:i/>
                <w:iCs/>
              </w:rPr>
              <w:t xml:space="preserve"> </w:t>
            </w:r>
            <w:r w:rsidRPr="00247C07">
              <w:rPr>
                <w:rFonts w:ascii="Times New Roman" w:hAnsi="Times New Roman" w:cs="Times New Roman"/>
              </w:rPr>
              <w:t>м</w:t>
            </w:r>
          </w:p>
        </w:tc>
        <w:tc>
          <w:tcPr>
            <w:tcW w:w="377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Значение коэффициента α</w:t>
            </w:r>
            <w:r w:rsidRPr="00247C07">
              <w:rPr>
                <w:rFonts w:ascii="Times New Roman" w:hAnsi="Times New Roman" w:cs="Times New Roman"/>
                <w:vertAlign w:val="subscript"/>
              </w:rPr>
              <w:t>2</w:t>
            </w:r>
            <w:r w:rsidRPr="00247C07">
              <w:rPr>
                <w:rFonts w:ascii="Times New Roman" w:hAnsi="Times New Roman" w:cs="Times New Roman"/>
              </w:rPr>
              <w:t xml:space="preserve"> при высоте конуса </w:t>
            </w:r>
            <w:r w:rsidRPr="00247C07">
              <w:rPr>
                <w:rFonts w:ascii="Times New Roman" w:hAnsi="Times New Roman" w:cs="Times New Roman"/>
                <w:i/>
                <w:iCs/>
              </w:rPr>
              <w:t>h</w:t>
            </w:r>
            <w:r w:rsidRPr="00247C07">
              <w:rPr>
                <w:rFonts w:ascii="Times New Roman" w:hAnsi="Times New Roman" w:cs="Times New Roman"/>
                <w:vertAlign w:val="subscript"/>
              </w:rPr>
              <w:t>2</w:t>
            </w:r>
            <w:r w:rsidRPr="00247C07">
              <w:rPr>
                <w:rFonts w:ascii="Times New Roman" w:hAnsi="Times New Roman" w:cs="Times New Roman"/>
              </w:rPr>
              <w:t>, м</w:t>
            </w:r>
          </w:p>
        </w:tc>
      </w:tr>
      <w:tr w:rsidR="009617EC" w:rsidRPr="00247C07">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617EC" w:rsidRPr="00247C07" w:rsidRDefault="009617EC">
            <w:pPr>
              <w:rPr>
                <w:rFonts w:ascii="Arial" w:eastAsiaTheme="minorEastAsia" w:hAnsi="Arial" w:cs="Arial"/>
              </w:rPr>
            </w:pPr>
          </w:p>
        </w:tc>
        <w:tc>
          <w:tcPr>
            <w:tcW w:w="1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r>
      <w:tr w:rsidR="009617EC" w:rsidRPr="00247C07">
        <w:trPr>
          <w:jc w:val="center"/>
        </w:trPr>
        <w:tc>
          <w:tcPr>
            <w:tcW w:w="122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5</w:t>
            </w:r>
          </w:p>
        </w:tc>
        <w:tc>
          <w:tcPr>
            <w:tcW w:w="12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12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c>
          <w:tcPr>
            <w:tcW w:w="12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0,6</w:t>
            </w:r>
          </w:p>
        </w:tc>
      </w:tr>
      <w:tr w:rsidR="009617EC" w:rsidRPr="00247C07">
        <w:trPr>
          <w:jc w:val="center"/>
        </w:trPr>
        <w:tc>
          <w:tcPr>
            <w:tcW w:w="122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10</w:t>
            </w:r>
          </w:p>
        </w:tc>
        <w:tc>
          <w:tcPr>
            <w:tcW w:w="12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12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c>
          <w:tcPr>
            <w:tcW w:w="12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0,5</w:t>
            </w:r>
          </w:p>
        </w:tc>
      </w:tr>
      <w:tr w:rsidR="009617EC" w:rsidRPr="00247C07">
        <w:trPr>
          <w:jc w:val="center"/>
        </w:trPr>
        <w:tc>
          <w:tcPr>
            <w:tcW w:w="122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15</w:t>
            </w:r>
          </w:p>
        </w:tc>
        <w:tc>
          <w:tcPr>
            <w:tcW w:w="12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12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c>
          <w:tcPr>
            <w:tcW w:w="12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0,4</w:t>
            </w:r>
          </w:p>
        </w:tc>
      </w:tr>
      <w:tr w:rsidR="009617EC" w:rsidRPr="00247C07">
        <w:trPr>
          <w:jc w:val="center"/>
        </w:trPr>
        <w:tc>
          <w:tcPr>
            <w:tcW w:w="122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20</w:t>
            </w:r>
          </w:p>
        </w:tc>
        <w:tc>
          <w:tcPr>
            <w:tcW w:w="12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12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c>
          <w:tcPr>
            <w:tcW w:w="12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0,3</w:t>
            </w:r>
          </w:p>
        </w:tc>
      </w:tr>
      <w:tr w:rsidR="009617EC" w:rsidRPr="00247C07">
        <w:trPr>
          <w:jc w:val="center"/>
        </w:trPr>
        <w:tc>
          <w:tcPr>
            <w:tcW w:w="122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25</w:t>
            </w:r>
          </w:p>
        </w:tc>
        <w:tc>
          <w:tcPr>
            <w:tcW w:w="12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1251"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c>
          <w:tcPr>
            <w:tcW w:w="1273" w:type="pct"/>
            <w:tcBorders>
              <w:top w:val="nil"/>
              <w:left w:val="nil"/>
              <w:bottom w:val="nil"/>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0,2</w:t>
            </w:r>
          </w:p>
        </w:tc>
      </w:tr>
      <w:tr w:rsidR="009617EC" w:rsidRPr="00247C07">
        <w:trPr>
          <w:jc w:val="center"/>
        </w:trPr>
        <w:tc>
          <w:tcPr>
            <w:tcW w:w="122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30</w:t>
            </w:r>
          </w:p>
        </w:tc>
        <w:tc>
          <w:tcPr>
            <w:tcW w:w="1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1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center"/>
              <w:rPr>
                <w:rFonts w:ascii="Arial" w:eastAsiaTheme="minorEastAsia" w:hAnsi="Arial" w:cs="Arial"/>
              </w:rPr>
            </w:pPr>
            <w:r w:rsidRPr="00247C07">
              <w:rPr>
                <w:rFonts w:ascii="Times New Roman" w:hAnsi="Times New Roman" w:cs="Times New Roman"/>
              </w:rPr>
              <w:t>0,1</w:t>
            </w:r>
          </w:p>
        </w:tc>
      </w:tr>
      <w:tr w:rsidR="009617EC" w:rsidRPr="00247C07">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spacing w:before="120" w:after="120"/>
              <w:ind w:firstLine="284"/>
              <w:jc w:val="both"/>
              <w:rPr>
                <w:rFonts w:ascii="Arial" w:eastAsiaTheme="minorEastAsia" w:hAnsi="Arial" w:cs="Arial"/>
              </w:rPr>
            </w:pPr>
            <w:r w:rsidRPr="00247C07">
              <w:rPr>
                <w:rFonts w:ascii="Times New Roman" w:hAnsi="Times New Roman" w:cs="Times New Roman"/>
                <w:b/>
                <w:bCs/>
                <w:spacing w:val="20"/>
              </w:rPr>
              <w:t>Примечание</w:t>
            </w:r>
            <w:r w:rsidRPr="00247C07">
              <w:rPr>
                <w:rFonts w:ascii="Times New Roman" w:hAnsi="Times New Roman" w:cs="Times New Roman"/>
              </w:rPr>
              <w:t xml:space="preserve"> - Для промежуточных значений </w:t>
            </w:r>
            <w:r w:rsidRPr="00247C07">
              <w:rPr>
                <w:rFonts w:ascii="Times New Roman" w:hAnsi="Times New Roman" w:cs="Times New Roman"/>
                <w:i/>
                <w:iCs/>
              </w:rPr>
              <w:t xml:space="preserve">d </w:t>
            </w:r>
            <w:r w:rsidRPr="00247C07">
              <w:rPr>
                <w:rFonts w:ascii="Times New Roman" w:hAnsi="Times New Roman" w:cs="Times New Roman"/>
              </w:rPr>
              <w:t xml:space="preserve">и </w:t>
            </w:r>
            <w:r w:rsidRPr="00247C07">
              <w:rPr>
                <w:rFonts w:ascii="Times New Roman" w:hAnsi="Times New Roman" w:cs="Times New Roman"/>
                <w:i/>
                <w:iCs/>
              </w:rPr>
              <w:t>h</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Times New Roman" w:hAnsi="Times New Roman" w:cs="Times New Roman"/>
              </w:rPr>
              <w:t>коэффициент α</w:t>
            </w:r>
            <w:r w:rsidRPr="00247C07">
              <w:rPr>
                <w:rFonts w:ascii="Times New Roman" w:hAnsi="Times New Roman" w:cs="Times New Roman"/>
                <w:vertAlign w:val="subscript"/>
              </w:rPr>
              <w:t>2</w:t>
            </w:r>
            <w:r w:rsidRPr="00247C07">
              <w:rPr>
                <w:rFonts w:ascii="Times New Roman" w:hAnsi="Times New Roman" w:cs="Times New Roman"/>
                <w:i/>
                <w:iCs/>
              </w:rPr>
              <w:t xml:space="preserve"> </w:t>
            </w:r>
            <w:r w:rsidRPr="00247C07">
              <w:rPr>
                <w:rFonts w:ascii="Times New Roman" w:hAnsi="Times New Roman" w:cs="Times New Roman"/>
              </w:rPr>
              <w:t>следует определять по интерполяции.</w:t>
            </w:r>
          </w:p>
        </w:tc>
      </w:tr>
    </w:tbl>
    <w:p w:rsidR="009617EC" w:rsidRPr="00247C07" w:rsidRDefault="009617EC">
      <w:pPr>
        <w:pStyle w:val="1"/>
        <w:rPr>
          <w:rFonts w:eastAsia="Times New Roman"/>
        </w:rPr>
      </w:pPr>
      <w:bookmarkStart w:id="1428" w:name="_Toc293934226"/>
      <w:bookmarkStart w:id="1429" w:name="_Toc294192312"/>
      <w:bookmarkStart w:id="1430" w:name="_Toc294192645"/>
      <w:bookmarkStart w:id="1431" w:name="_Toc294193316"/>
      <w:bookmarkStart w:id="1432" w:name="_Toc295317105"/>
      <w:bookmarkEnd w:id="1428"/>
      <w:bookmarkEnd w:id="1429"/>
      <w:bookmarkEnd w:id="1430"/>
      <w:bookmarkEnd w:id="1431"/>
      <w:r w:rsidRPr="00247C07">
        <w:rPr>
          <w:rFonts w:eastAsia="Times New Roman"/>
        </w:rPr>
        <w:t>Библиография</w:t>
      </w:r>
      <w:bookmarkEnd w:id="1432"/>
    </w:p>
    <w:tbl>
      <w:tblPr>
        <w:tblW w:w="5000" w:type="pct"/>
        <w:jc w:val="center"/>
        <w:shd w:val="clear" w:color="auto" w:fill="FFFFFF"/>
        <w:tblCellMar>
          <w:left w:w="0" w:type="dxa"/>
          <w:right w:w="0" w:type="dxa"/>
        </w:tblCellMar>
        <w:tblLook w:val="04A0" w:firstRow="1" w:lastRow="0" w:firstColumn="1" w:lastColumn="0" w:noHBand="0" w:noVBand="1"/>
      </w:tblPr>
      <w:tblGrid>
        <w:gridCol w:w="2138"/>
        <w:gridCol w:w="7273"/>
      </w:tblGrid>
      <w:tr w:rsidR="009617EC" w:rsidRPr="00247C07">
        <w:trPr>
          <w:trHeight w:val="283"/>
          <w:jc w:val="center"/>
        </w:trPr>
        <w:tc>
          <w:tcPr>
            <w:tcW w:w="5000" w:type="pct"/>
            <w:gridSpan w:val="2"/>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[1] Указания по устройству и конструкции мостового полотна на железнодорожных мостах</w:t>
            </w:r>
            <w:bookmarkStart w:id="1433" w:name="лит1"/>
            <w:bookmarkEnd w:id="1433"/>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 xml:space="preserve">[2] </w:t>
            </w:r>
            <w:hyperlink r:id="rId1207" w:tooltip="Стандарт организации. Стальные конструкции мостов. Заводское изготовление" w:history="1">
              <w:r w:rsidRPr="00247C07">
                <w:rPr>
                  <w:rStyle w:val="a3"/>
                </w:rPr>
                <w:t>СТО-ГК «Трансстрой» 012-2007</w:t>
              </w:r>
            </w:hyperlink>
            <w:bookmarkStart w:id="1434" w:name="лит2"/>
            <w:bookmarkEnd w:id="1434"/>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Стальные конструкции мостов. Заводское изготовление</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 xml:space="preserve">[3] </w:t>
            </w:r>
            <w:hyperlink r:id="rId1208" w:tooltip="Стандарт организации. Стальные конструкции мостов. Технология монтажной сварки" w:history="1">
              <w:r w:rsidRPr="00247C07">
                <w:rPr>
                  <w:rStyle w:val="a3"/>
                </w:rPr>
                <w:t>СТО-ГК «Трансстрой» 005-2007</w:t>
              </w:r>
            </w:hyperlink>
            <w:bookmarkStart w:id="1435" w:name="лит3"/>
            <w:bookmarkEnd w:id="1435"/>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Стальные конструкции мостов. Технология монтажной сварки</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36" w:name="лит4"/>
            <w:bookmarkEnd w:id="1436"/>
            <w:r w:rsidRPr="00247C07">
              <w:rPr>
                <w:rFonts w:ascii="Times New Roman" w:hAnsi="Times New Roman" w:cs="Times New Roman"/>
                <w:sz w:val="24"/>
                <w:szCs w:val="24"/>
              </w:rPr>
              <w:t>4] ТУ 14-1-5446-2002</w:t>
            </w:r>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Прокат толстолистовой свариваемый из легированной стали повышенной вязкости марок 12ХГН2МА и 12ХГН2МДБА</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37" w:name="лит5"/>
            <w:bookmarkEnd w:id="1437"/>
            <w:r w:rsidRPr="00247C07">
              <w:rPr>
                <w:rFonts w:ascii="Times New Roman" w:hAnsi="Times New Roman" w:cs="Times New Roman"/>
                <w:sz w:val="24"/>
                <w:szCs w:val="24"/>
              </w:rPr>
              <w:t>5] ТУ 14-1-5447-2005</w:t>
            </w:r>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Прокат толстолистовой свариваемый из износостойкой легированной стали 17ХГН2МФБТ</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38" w:name="лит6"/>
            <w:bookmarkEnd w:id="1438"/>
            <w:r w:rsidRPr="00247C07">
              <w:rPr>
                <w:rFonts w:ascii="Times New Roman" w:hAnsi="Times New Roman" w:cs="Times New Roman"/>
                <w:sz w:val="24"/>
                <w:szCs w:val="24"/>
              </w:rPr>
              <w:t>6] ТУ 14-4-13-83-86</w:t>
            </w:r>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Невитые пучки и канаты из параллельных оцинкованных проволок</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39" w:name="лит7"/>
            <w:bookmarkEnd w:id="1439"/>
            <w:r w:rsidRPr="00247C07">
              <w:rPr>
                <w:rFonts w:ascii="Times New Roman" w:hAnsi="Times New Roman" w:cs="Times New Roman"/>
                <w:sz w:val="24"/>
                <w:szCs w:val="24"/>
              </w:rPr>
              <w:t>7] СТО 13657842-1-2009</w:t>
            </w:r>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Прокат конструкционный из низколегированной стали для мостостроения. Общие технические требования</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40" w:name="лит8"/>
            <w:bookmarkEnd w:id="1440"/>
            <w:r w:rsidRPr="00247C07">
              <w:rPr>
                <w:rFonts w:ascii="Times New Roman" w:hAnsi="Times New Roman" w:cs="Times New Roman"/>
                <w:sz w:val="24"/>
                <w:szCs w:val="24"/>
              </w:rPr>
              <w:t>8] ТУ 14-1-5355-98*</w:t>
            </w:r>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Прокат толстолистовой атмосферостойкий из стали марки 14ХГНДЦ для мостостроения</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41" w:name="лит9"/>
            <w:bookmarkEnd w:id="1441"/>
            <w:r w:rsidRPr="00247C07">
              <w:rPr>
                <w:rFonts w:ascii="Times New Roman" w:hAnsi="Times New Roman" w:cs="Times New Roman"/>
                <w:sz w:val="24"/>
                <w:szCs w:val="24"/>
              </w:rPr>
              <w:t>9] ТУ 14-4-1216-82</w:t>
            </w:r>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Канат закрытый несущий</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42" w:name="лит10"/>
            <w:bookmarkEnd w:id="1442"/>
            <w:r w:rsidRPr="00247C07">
              <w:rPr>
                <w:rFonts w:ascii="Times New Roman" w:hAnsi="Times New Roman" w:cs="Times New Roman"/>
                <w:sz w:val="24"/>
                <w:szCs w:val="24"/>
              </w:rPr>
              <w:t xml:space="preserve">10] </w:t>
            </w:r>
            <w:hyperlink r:id="rId1209" w:tooltip="Технические условия проектирования железнодорожных, автодорожных и городских мостов и труб" w:history="1">
              <w:r w:rsidRPr="00247C07">
                <w:rPr>
                  <w:rStyle w:val="a3"/>
                </w:rPr>
                <w:t>СН 200-62</w:t>
              </w:r>
            </w:hyperlink>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Технические условия проектирования железнодорожных, автодорожных и городских мостов и труб</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43" w:name="лит11"/>
            <w:bookmarkEnd w:id="1443"/>
            <w:r w:rsidRPr="00247C07">
              <w:rPr>
                <w:rFonts w:ascii="Times New Roman" w:hAnsi="Times New Roman" w:cs="Times New Roman"/>
                <w:sz w:val="24"/>
                <w:szCs w:val="24"/>
              </w:rPr>
              <w:t xml:space="preserve">11] </w:t>
            </w:r>
            <w:hyperlink r:id="rId1210" w:tooltip="Рекомендации по объединению металлических балок с монолитной плитой посредством непрерывных гребенчатых упоров в сталежелезобетонных пролетных строениях мостов" w:history="1">
              <w:r w:rsidRPr="00247C07">
                <w:rPr>
                  <w:rStyle w:val="a3"/>
                </w:rPr>
                <w:t>ОДМ 218.4.003-2009</w:t>
              </w:r>
            </w:hyperlink>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Рекомендации по объединению металлических балок с монолитной железобетонной плитой посредством непрерывных гребенчатых упоров в сталежелезобетонных пролетных строениях мостов</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44" w:name="лит12"/>
            <w:bookmarkEnd w:id="1444"/>
            <w:r w:rsidRPr="00247C07">
              <w:rPr>
                <w:rFonts w:ascii="Times New Roman" w:hAnsi="Times New Roman" w:cs="Times New Roman"/>
                <w:sz w:val="24"/>
                <w:szCs w:val="24"/>
              </w:rPr>
              <w:t>12] ТУ 14-4-1231-83</w:t>
            </w:r>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Дюбели-гвозди с насаженными шайбами с цинковым покрытием для поршневых монтажных пистолетов</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45" w:name="лит13"/>
            <w:bookmarkEnd w:id="1445"/>
            <w:r w:rsidRPr="00247C07">
              <w:rPr>
                <w:rFonts w:ascii="Times New Roman" w:hAnsi="Times New Roman" w:cs="Times New Roman"/>
                <w:sz w:val="24"/>
                <w:szCs w:val="24"/>
              </w:rPr>
              <w:t>13] ТУ 10-69-369-87</w:t>
            </w:r>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Гвозди строительные винтовые специальные</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46" w:name="лит14"/>
            <w:bookmarkEnd w:id="1446"/>
            <w:r w:rsidRPr="00247C07">
              <w:rPr>
                <w:rFonts w:ascii="Times New Roman" w:hAnsi="Times New Roman" w:cs="Times New Roman"/>
                <w:sz w:val="24"/>
                <w:szCs w:val="24"/>
              </w:rPr>
              <w:t>14] ОДМ 218.2.2001-2009</w:t>
            </w:r>
          </w:p>
        </w:tc>
        <w:tc>
          <w:tcPr>
            <w:tcW w:w="3864" w:type="pct"/>
            <w:shd w:val="clear" w:color="auto" w:fill="FFFFFF"/>
            <w:tcMar>
              <w:top w:w="0" w:type="dxa"/>
              <w:left w:w="28" w:type="dxa"/>
              <w:bottom w:w="0" w:type="dxa"/>
              <w:right w:w="28" w:type="dxa"/>
            </w:tcMar>
            <w:hideMark/>
          </w:tcPr>
          <w:p w:rsidR="009617EC" w:rsidRPr="00247C07" w:rsidRDefault="00247C07">
            <w:pPr>
              <w:shd w:val="clear" w:color="auto" w:fill="FFFFFF"/>
              <w:autoSpaceDE w:val="0"/>
              <w:autoSpaceDN w:val="0"/>
              <w:jc w:val="both"/>
              <w:rPr>
                <w:rFonts w:ascii="Arial" w:eastAsiaTheme="minorEastAsia" w:hAnsi="Arial" w:cs="Arial"/>
              </w:rPr>
            </w:pPr>
            <w:hyperlink r:id="rId1211" w:tooltip="ОДМ 218.2.001-2009 Рекомендации по проектированию и строительству водопропускных сооружений из металлических гофрированных структур на автомобильных дорогах общего пользования с учетом региональных условий (дорожно-климатических зон)" w:history="1">
              <w:r w:rsidR="009617EC" w:rsidRPr="00247C07">
                <w:rPr>
                  <w:rStyle w:val="a3"/>
                </w:rPr>
                <w:t>Рекомендации по проектированию и строительству водопропускных сооружений из металлических гофрированных структур на автомобильных дорогах общего пользования с учетом региональных условий (дорожно-климатических зон)</w:t>
              </w:r>
            </w:hyperlink>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47" w:name="лит15"/>
            <w:bookmarkEnd w:id="1447"/>
            <w:r w:rsidRPr="00247C07">
              <w:rPr>
                <w:rFonts w:ascii="Times New Roman" w:hAnsi="Times New Roman" w:cs="Times New Roman"/>
                <w:sz w:val="24"/>
                <w:szCs w:val="24"/>
              </w:rPr>
              <w:t xml:space="preserve">15] </w:t>
            </w:r>
            <w:hyperlink r:id="rId1212" w:tooltip="Авторский надзор за строительством зданий и сооружений" w:history="1">
              <w:r w:rsidRPr="00247C07">
                <w:rPr>
                  <w:rStyle w:val="a3"/>
                </w:rPr>
                <w:t>СП 11-110-99</w:t>
              </w:r>
            </w:hyperlink>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Авторский надзор за строительством зданий и сооружений</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48" w:name="лит16"/>
            <w:bookmarkEnd w:id="1448"/>
            <w:r w:rsidRPr="00247C07">
              <w:rPr>
                <w:rFonts w:ascii="Times New Roman" w:hAnsi="Times New Roman" w:cs="Times New Roman"/>
                <w:sz w:val="24"/>
                <w:szCs w:val="24"/>
              </w:rPr>
              <w:t xml:space="preserve">16] </w:t>
            </w:r>
            <w:hyperlink r:id="rId1213" w:tooltip="Проектирование и устройство фундаментов опор мостов в районах распространения вечномерзлых грунтов" w:history="1">
              <w:r w:rsidRPr="00247C07">
                <w:rPr>
                  <w:rStyle w:val="a3"/>
                </w:rPr>
                <w:t>СП 32-101-95</w:t>
              </w:r>
            </w:hyperlink>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Проектирование и устройство фундаментов опор мостов в районах распространения вечномерзлых грунтов</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49" w:name="лит17"/>
            <w:bookmarkEnd w:id="1449"/>
            <w:r w:rsidRPr="00247C07">
              <w:rPr>
                <w:rFonts w:ascii="Times New Roman" w:hAnsi="Times New Roman" w:cs="Times New Roman"/>
                <w:sz w:val="24"/>
                <w:szCs w:val="24"/>
              </w:rPr>
              <w:t xml:space="preserve">17] </w:t>
            </w:r>
            <w:hyperlink r:id="rId1214" w:tooltip="Определение основных расчетных гидрологических характеристик" w:history="1">
              <w:r w:rsidRPr="00247C07">
                <w:rPr>
                  <w:rStyle w:val="a3"/>
                </w:rPr>
                <w:t>СП 33-101-2003</w:t>
              </w:r>
            </w:hyperlink>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Определение основных расчетных гидрологических характеристик</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50" w:name="лит18"/>
            <w:bookmarkEnd w:id="1450"/>
            <w:r w:rsidRPr="00247C07">
              <w:rPr>
                <w:rFonts w:ascii="Times New Roman" w:hAnsi="Times New Roman" w:cs="Times New Roman"/>
                <w:sz w:val="24"/>
                <w:szCs w:val="24"/>
              </w:rPr>
              <w:t xml:space="preserve">18] </w:t>
            </w:r>
            <w:hyperlink r:id="rId1215" w:tooltip="Бетонные и железобетонные конструкции без предварительного напряжения арматуры" w:history="1">
              <w:r w:rsidRPr="00247C07">
                <w:rPr>
                  <w:rStyle w:val="a3"/>
                </w:rPr>
                <w:t>СП 52-101-2003</w:t>
              </w:r>
            </w:hyperlink>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Бетонные и железобетонные конструкции без предварительного напряжения арматуры</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w:t>
            </w:r>
            <w:bookmarkStart w:id="1451" w:name="лит19"/>
            <w:bookmarkEnd w:id="1451"/>
            <w:r w:rsidRPr="00247C07">
              <w:rPr>
                <w:rFonts w:ascii="Times New Roman" w:hAnsi="Times New Roman" w:cs="Times New Roman"/>
                <w:sz w:val="24"/>
                <w:szCs w:val="24"/>
              </w:rPr>
              <w:t xml:space="preserve">19] </w:t>
            </w:r>
            <w:hyperlink r:id="rId1216" w:tooltip="Предварительно напряженные железобетонные конструкции" w:history="1">
              <w:r w:rsidRPr="00247C07">
                <w:rPr>
                  <w:rStyle w:val="a3"/>
                </w:rPr>
                <w:t>СП 52-102-2004</w:t>
              </w:r>
            </w:hyperlink>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Предварительно напряженные железобетонные конструкции</w:t>
            </w:r>
          </w:p>
        </w:tc>
      </w:tr>
      <w:tr w:rsidR="009617EC" w:rsidRPr="00247C07">
        <w:trPr>
          <w:trHeight w:val="283"/>
          <w:jc w:val="center"/>
        </w:trPr>
        <w:tc>
          <w:tcPr>
            <w:tcW w:w="1136"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ind w:firstLine="284"/>
              <w:jc w:val="both"/>
              <w:rPr>
                <w:rFonts w:ascii="Arial" w:eastAsiaTheme="minorEastAsia" w:hAnsi="Arial" w:cs="Arial"/>
              </w:rPr>
            </w:pPr>
            <w:r w:rsidRPr="00247C07">
              <w:rPr>
                <w:rFonts w:ascii="Times New Roman" w:hAnsi="Times New Roman" w:cs="Times New Roman"/>
                <w:sz w:val="24"/>
                <w:szCs w:val="24"/>
              </w:rPr>
              <w:t xml:space="preserve">[20] </w:t>
            </w:r>
            <w:bookmarkStart w:id="1452" w:name="лит20"/>
            <w:bookmarkEnd w:id="1452"/>
            <w:r w:rsidRPr="00247C07">
              <w:rPr>
                <w:rFonts w:ascii="Times New Roman" w:hAnsi="Times New Roman" w:cs="Times New Roman"/>
                <w:sz w:val="24"/>
                <w:szCs w:val="24"/>
              </w:rPr>
              <w:fldChar w:fldCharType="begin"/>
            </w:r>
            <w:r w:rsidRPr="00247C07">
              <w:rPr>
                <w:rFonts w:ascii="Times New Roman" w:hAnsi="Times New Roman" w:cs="Times New Roman"/>
                <w:sz w:val="24"/>
                <w:szCs w:val="24"/>
              </w:rPr>
              <w:instrText xml:space="preserve"> HYPERLINK "../../../NormaCS-msk/DATA/DOC4/4899.htm" \o "Изготовление и контроль качества стальных строительных конструкций" </w:instrText>
            </w:r>
            <w:r w:rsidRPr="00247C07">
              <w:rPr>
                <w:rFonts w:ascii="Times New Roman" w:hAnsi="Times New Roman" w:cs="Times New Roman"/>
                <w:sz w:val="24"/>
                <w:szCs w:val="24"/>
              </w:rPr>
              <w:fldChar w:fldCharType="separate"/>
            </w:r>
            <w:r w:rsidRPr="00247C07">
              <w:rPr>
                <w:rStyle w:val="a3"/>
              </w:rPr>
              <w:t>СП 53-101-98</w:t>
            </w:r>
            <w:r w:rsidRPr="00247C07">
              <w:rPr>
                <w:rFonts w:ascii="Times New Roman" w:hAnsi="Times New Roman" w:cs="Times New Roman"/>
                <w:sz w:val="24"/>
                <w:szCs w:val="24"/>
              </w:rPr>
              <w:fldChar w:fldCharType="end"/>
            </w:r>
          </w:p>
        </w:tc>
        <w:tc>
          <w:tcPr>
            <w:tcW w:w="3864" w:type="pct"/>
            <w:shd w:val="clear" w:color="auto" w:fill="FFFFFF"/>
            <w:tcMar>
              <w:top w:w="0" w:type="dxa"/>
              <w:left w:w="28" w:type="dxa"/>
              <w:bottom w:w="0" w:type="dxa"/>
              <w:right w:w="28" w:type="dxa"/>
            </w:tcMar>
            <w:hideMark/>
          </w:tcPr>
          <w:p w:rsidR="009617EC" w:rsidRPr="00247C07" w:rsidRDefault="009617EC">
            <w:pPr>
              <w:shd w:val="clear" w:color="auto" w:fill="FFFFFF"/>
              <w:autoSpaceDE w:val="0"/>
              <w:autoSpaceDN w:val="0"/>
              <w:jc w:val="both"/>
              <w:rPr>
                <w:rFonts w:ascii="Arial" w:eastAsiaTheme="minorEastAsia" w:hAnsi="Arial" w:cs="Arial"/>
              </w:rPr>
            </w:pPr>
            <w:r w:rsidRPr="00247C07">
              <w:rPr>
                <w:rFonts w:ascii="Times New Roman" w:hAnsi="Times New Roman" w:cs="Times New Roman"/>
                <w:sz w:val="24"/>
                <w:szCs w:val="24"/>
              </w:rPr>
              <w:t>Изготовление и контроль качества стальных строительных конструкций</w:t>
            </w:r>
          </w:p>
        </w:tc>
      </w:tr>
      <w:tr w:rsidR="009617EC" w:rsidRPr="00247C07">
        <w:trPr>
          <w:trHeight w:val="227"/>
          <w:jc w:val="center"/>
        </w:trPr>
        <w:tc>
          <w:tcPr>
            <w:tcW w:w="1136" w:type="pct"/>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864" w:type="pct"/>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227"/>
          <w:jc w:val="center"/>
        </w:trPr>
        <w:tc>
          <w:tcPr>
            <w:tcW w:w="1136" w:type="pct"/>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864" w:type="pct"/>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227"/>
          <w:jc w:val="center"/>
        </w:trPr>
        <w:tc>
          <w:tcPr>
            <w:tcW w:w="1136" w:type="pct"/>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864" w:type="pct"/>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r w:rsidR="009617EC" w:rsidRPr="00247C07">
        <w:trPr>
          <w:trHeight w:val="227"/>
          <w:jc w:val="center"/>
        </w:trPr>
        <w:tc>
          <w:tcPr>
            <w:tcW w:w="1136" w:type="pct"/>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c>
          <w:tcPr>
            <w:tcW w:w="3864" w:type="pct"/>
            <w:shd w:val="clear" w:color="auto" w:fill="FFFFFF"/>
            <w:tcMar>
              <w:top w:w="0" w:type="dxa"/>
              <w:left w:w="28" w:type="dxa"/>
              <w:bottom w:w="0" w:type="dxa"/>
              <w:right w:w="28" w:type="dxa"/>
            </w:tcMar>
            <w:hideMark/>
          </w:tcPr>
          <w:p w:rsidR="009617EC" w:rsidRPr="00247C07" w:rsidRDefault="009617EC">
            <w:pPr>
              <w:rPr>
                <w:rFonts w:ascii="Times New Roman" w:eastAsia="Times New Roman" w:hAnsi="Times New Roman" w:cs="Times New Roman"/>
                <w:sz w:val="24"/>
                <w:szCs w:val="24"/>
              </w:rPr>
            </w:pPr>
          </w:p>
        </w:tc>
      </w:tr>
    </w:tbl>
    <w:p w:rsidR="009617EC" w:rsidRPr="00247C07" w:rsidRDefault="009617EC">
      <w:pPr>
        <w:shd w:val="clear" w:color="auto" w:fill="FFFFFF"/>
        <w:spacing w:before="120" w:after="120"/>
        <w:jc w:val="both"/>
        <w:divId w:val="1936748837"/>
        <w:rPr>
          <w:rFonts w:ascii="Arial" w:eastAsiaTheme="minorEastAsia" w:hAnsi="Arial" w:cs="Arial"/>
          <w:sz w:val="20"/>
          <w:szCs w:val="20"/>
        </w:rPr>
      </w:pPr>
      <w:r w:rsidRPr="00247C07">
        <w:rPr>
          <w:rFonts w:ascii="Times New Roman" w:hAnsi="Times New Roman" w:cs="Times New Roman"/>
          <w:sz w:val="24"/>
          <w:szCs w:val="24"/>
        </w:rPr>
        <w:t>Ключевые слова: проектирование, автодорожные мосты, железнодорожные мосты, водопропускные трубы, габариты, нагрузки и воздействия, расчеты, конструктивные требования, бетонные и железобетонные конструкции, стальные конструкции, сталежелезобетонные конструкции, деревянные конструкции, основания и фундаменты.</w:t>
      </w:r>
    </w:p>
    <w:p w:rsidR="009617EC" w:rsidRDefault="009617EC" w:rsidP="009617EC">
      <w:pPr>
        <w:rPr>
          <w:vanish/>
          <w:color w:val="FFFFFF"/>
          <w:sz w:val="2"/>
        </w:rPr>
      </w:pPr>
      <w:r w:rsidRPr="00247C07">
        <w:rPr>
          <w:vanish/>
          <w:color w:val="FFFFFF"/>
          <w:sz w:val="2"/>
        </w:rPr>
        <w:t>0123S10-09495</w:t>
      </w:r>
    </w:p>
    <w:p w:rsidR="009617EC" w:rsidRDefault="009617EC" w:rsidP="009617EC">
      <w:pPr>
        <w:rPr>
          <w:sz w:val="24"/>
        </w:rPr>
      </w:pPr>
    </w:p>
    <w:p w:rsidR="00145924" w:rsidRPr="009617EC" w:rsidRDefault="00145924" w:rsidP="009617EC">
      <w:pPr>
        <w:rPr>
          <w:sz w:val="24"/>
        </w:rPr>
      </w:pPr>
    </w:p>
    <w:sectPr w:rsidR="00145924" w:rsidRPr="009617EC" w:rsidSect="00F63803">
      <w:headerReference w:type="even" r:id="rId1217"/>
      <w:headerReference w:type="default" r:id="rId12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961" w:rsidRDefault="00D02961" w:rsidP="009617EC">
      <w:pPr>
        <w:spacing w:after="0" w:line="240" w:lineRule="auto"/>
      </w:pPr>
      <w:r>
        <w:separator/>
      </w:r>
    </w:p>
  </w:endnote>
  <w:endnote w:type="continuationSeparator" w:id="0">
    <w:p w:rsidR="00D02961" w:rsidRDefault="00D02961" w:rsidP="00961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961" w:rsidRDefault="00D02961" w:rsidP="009617EC">
      <w:pPr>
        <w:spacing w:after="0" w:line="240" w:lineRule="auto"/>
      </w:pPr>
      <w:r>
        <w:separator/>
      </w:r>
    </w:p>
  </w:footnote>
  <w:footnote w:type="continuationSeparator" w:id="0">
    <w:p w:rsidR="00D02961" w:rsidRDefault="00D02961" w:rsidP="00961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803" w:rsidRDefault="00F63803" w:rsidP="00F63803">
    <w:pPr>
      <w:pStyle w:val="a5"/>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F63803" w:rsidRDefault="00F63803" w:rsidP="009617EC">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803" w:rsidRPr="009617EC" w:rsidRDefault="00F63803" w:rsidP="00F63803">
    <w:pPr>
      <w:pStyle w:val="a5"/>
      <w:framePr w:wrap="around" w:vAnchor="text" w:hAnchor="margin" w:xAlign="right" w:y="1"/>
      <w:rPr>
        <w:rStyle w:val="af1"/>
        <w:sz w:val="15"/>
      </w:rPr>
    </w:pPr>
    <w:r>
      <w:rPr>
        <w:rStyle w:val="af1"/>
        <w:sz w:val="15"/>
      </w:rPr>
      <w:t xml:space="preserve">СНиП 2.05.03-84* Актуализированная редакция Мосты и трубы </w:t>
    </w:r>
    <w:r>
      <w:rPr>
        <w:rStyle w:val="af1"/>
        <w:sz w:val="15"/>
      </w:rPr>
      <w:tab/>
      <w:t xml:space="preserve"> </w:t>
    </w:r>
    <w:r>
      <w:rPr>
        <w:rStyle w:val="af1"/>
        <w:sz w:val="15"/>
      </w:rPr>
      <w:tab/>
      <w:t xml:space="preserve"> </w:t>
    </w:r>
    <w:r w:rsidRPr="009617EC">
      <w:rPr>
        <w:rStyle w:val="af1"/>
        <w:sz w:val="15"/>
      </w:rPr>
      <w:fldChar w:fldCharType="begin"/>
    </w:r>
    <w:r w:rsidRPr="009617EC">
      <w:rPr>
        <w:rStyle w:val="af1"/>
        <w:sz w:val="15"/>
      </w:rPr>
      <w:instrText xml:space="preserve">PAGE  </w:instrText>
    </w:r>
    <w:r w:rsidRPr="009617EC">
      <w:rPr>
        <w:rStyle w:val="af1"/>
        <w:sz w:val="15"/>
      </w:rPr>
      <w:fldChar w:fldCharType="separate"/>
    </w:r>
    <w:r w:rsidR="00247C07">
      <w:rPr>
        <w:rStyle w:val="af1"/>
        <w:noProof/>
        <w:sz w:val="15"/>
      </w:rPr>
      <w:t>1</w:t>
    </w:r>
    <w:r w:rsidRPr="009617EC">
      <w:rPr>
        <w:rStyle w:val="af1"/>
        <w:sz w:val="15"/>
      </w:rPr>
      <w:fldChar w:fldCharType="end"/>
    </w:r>
  </w:p>
  <w:p w:rsidR="00F63803" w:rsidRPr="009617EC" w:rsidRDefault="00F63803" w:rsidP="009617EC">
    <w:pPr>
      <w:pStyle w:val="a5"/>
      <w:ind w:right="360"/>
      <w:rPr>
        <w:sz w:val="15"/>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csDocId" w:val="VS2E"/>
    <w:docVar w:name="NcsDomain" w:val="normacs.ru"/>
    <w:docVar w:name="NcsExportTime" w:val="2013-03-22 15:33:15"/>
    <w:docVar w:name="NcsSerial" w:val="NRMS10-09495"/>
    <w:docVar w:name="NcsUrl" w:val="normacs://normacs.ru/VS2E?dob=41244.000417&amp;dol=41355.647211"/>
  </w:docVars>
  <w:rsids>
    <w:rsidRoot w:val="009617EC"/>
    <w:rsid w:val="00145924"/>
    <w:rsid w:val="001F5E9B"/>
    <w:rsid w:val="00247C07"/>
    <w:rsid w:val="00342B45"/>
    <w:rsid w:val="007616C6"/>
    <w:rsid w:val="009617EC"/>
    <w:rsid w:val="00D02961"/>
    <w:rsid w:val="00D80540"/>
    <w:rsid w:val="00F63803"/>
    <w:rsid w:val="00F84A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617EC"/>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9617EC"/>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9617EC"/>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17EC"/>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9617EC"/>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9617EC"/>
    <w:rPr>
      <w:rFonts w:ascii="Times New Roman" w:eastAsiaTheme="minorEastAsia" w:hAnsi="Times New Roman" w:cs="Times New Roman"/>
      <w:b/>
      <w:bCs/>
      <w:sz w:val="24"/>
      <w:szCs w:val="24"/>
      <w:lang w:eastAsia="ru-RU"/>
    </w:rPr>
  </w:style>
  <w:style w:type="character" w:styleId="a3">
    <w:name w:val="Hyperlink"/>
    <w:basedOn w:val="a0"/>
    <w:uiPriority w:val="99"/>
    <w:semiHidden/>
    <w:unhideWhenUsed/>
    <w:rsid w:val="009617EC"/>
    <w:rPr>
      <w:color w:val="0000FF"/>
      <w:u w:val="single"/>
    </w:rPr>
  </w:style>
  <w:style w:type="character" w:styleId="a4">
    <w:name w:val="FollowedHyperlink"/>
    <w:basedOn w:val="a0"/>
    <w:uiPriority w:val="99"/>
    <w:semiHidden/>
    <w:unhideWhenUsed/>
    <w:rsid w:val="009617EC"/>
    <w:rPr>
      <w:color w:val="800080"/>
      <w:u w:val="single"/>
    </w:rPr>
  </w:style>
  <w:style w:type="paragraph" w:styleId="11">
    <w:name w:val="toc 1"/>
    <w:basedOn w:val="a"/>
    <w:autoRedefine/>
    <w:uiPriority w:val="39"/>
    <w:semiHidden/>
    <w:unhideWhenUsed/>
    <w:rsid w:val="009617EC"/>
    <w:pPr>
      <w:autoSpaceDE w:val="0"/>
      <w:autoSpaceDN w:val="0"/>
      <w:spacing w:after="0" w:line="240" w:lineRule="auto"/>
      <w:ind w:right="454"/>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9617EC"/>
    <w:pPr>
      <w:autoSpaceDE w:val="0"/>
      <w:autoSpaceDN w:val="0"/>
      <w:spacing w:after="0" w:line="240" w:lineRule="auto"/>
      <w:ind w:left="284" w:right="454"/>
      <w:jc w:val="both"/>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9617EC"/>
    <w:pPr>
      <w:autoSpaceDE w:val="0"/>
      <w:autoSpaceDN w:val="0"/>
      <w:spacing w:after="0" w:line="240" w:lineRule="auto"/>
      <w:ind w:left="567" w:right="454"/>
      <w:jc w:val="both"/>
    </w:pPr>
    <w:rPr>
      <w:rFonts w:ascii="Times New Roman" w:eastAsiaTheme="minorEastAsia" w:hAnsi="Times New Roman" w:cs="Times New Roman"/>
      <w:sz w:val="24"/>
      <w:szCs w:val="24"/>
      <w:lang w:eastAsia="ru-RU"/>
    </w:rPr>
  </w:style>
  <w:style w:type="paragraph" w:styleId="7">
    <w:name w:val="toc 7"/>
    <w:basedOn w:val="a"/>
    <w:autoRedefine/>
    <w:uiPriority w:val="39"/>
    <w:semiHidden/>
    <w:unhideWhenUsed/>
    <w:rsid w:val="009617EC"/>
    <w:pPr>
      <w:spacing w:after="0" w:line="240" w:lineRule="auto"/>
      <w:ind w:left="1440"/>
    </w:pPr>
    <w:rPr>
      <w:rFonts w:ascii="Times New Roman" w:eastAsiaTheme="minorEastAsia" w:hAnsi="Times New Roman" w:cs="Times New Roman"/>
      <w:sz w:val="24"/>
      <w:szCs w:val="24"/>
      <w:lang w:eastAsia="ru-RU"/>
    </w:rPr>
  </w:style>
  <w:style w:type="paragraph" w:styleId="a5">
    <w:name w:val="header"/>
    <w:basedOn w:val="a"/>
    <w:link w:val="a6"/>
    <w:uiPriority w:val="99"/>
    <w:unhideWhenUsed/>
    <w:rsid w:val="009617EC"/>
    <w:pPr>
      <w:autoSpaceDE w:val="0"/>
      <w:autoSpaceDN w:val="0"/>
      <w:spacing w:after="0" w:line="240" w:lineRule="auto"/>
    </w:pPr>
    <w:rPr>
      <w:rFonts w:ascii="Arial" w:eastAsiaTheme="minorEastAsia" w:hAnsi="Arial" w:cs="Arial"/>
      <w:sz w:val="20"/>
      <w:szCs w:val="20"/>
      <w:lang w:eastAsia="ru-RU"/>
    </w:rPr>
  </w:style>
  <w:style w:type="character" w:customStyle="1" w:styleId="a6">
    <w:name w:val="Верхний колонтитул Знак"/>
    <w:basedOn w:val="a0"/>
    <w:link w:val="a5"/>
    <w:uiPriority w:val="99"/>
    <w:rsid w:val="009617EC"/>
    <w:rPr>
      <w:rFonts w:ascii="Arial" w:eastAsiaTheme="minorEastAsia" w:hAnsi="Arial" w:cs="Arial"/>
      <w:sz w:val="20"/>
      <w:szCs w:val="20"/>
      <w:lang w:eastAsia="ru-RU"/>
    </w:rPr>
  </w:style>
  <w:style w:type="paragraph" w:styleId="a7">
    <w:name w:val="footer"/>
    <w:basedOn w:val="a"/>
    <w:link w:val="a8"/>
    <w:uiPriority w:val="99"/>
    <w:unhideWhenUsed/>
    <w:rsid w:val="009617EC"/>
    <w:pPr>
      <w:autoSpaceDE w:val="0"/>
      <w:autoSpaceDN w:val="0"/>
      <w:spacing w:after="0" w:line="240" w:lineRule="auto"/>
    </w:pPr>
    <w:rPr>
      <w:rFonts w:ascii="Arial" w:eastAsiaTheme="minorEastAsia" w:hAnsi="Arial" w:cs="Arial"/>
      <w:sz w:val="20"/>
      <w:szCs w:val="20"/>
      <w:lang w:eastAsia="ru-RU"/>
    </w:rPr>
  </w:style>
  <w:style w:type="character" w:customStyle="1" w:styleId="a8">
    <w:name w:val="Нижний колонтитул Знак"/>
    <w:basedOn w:val="a0"/>
    <w:link w:val="a7"/>
    <w:uiPriority w:val="99"/>
    <w:rsid w:val="009617EC"/>
    <w:rPr>
      <w:rFonts w:ascii="Arial" w:eastAsiaTheme="minorEastAsia" w:hAnsi="Arial" w:cs="Arial"/>
      <w:sz w:val="20"/>
      <w:szCs w:val="20"/>
      <w:lang w:eastAsia="ru-RU"/>
    </w:rPr>
  </w:style>
  <w:style w:type="paragraph" w:styleId="a9">
    <w:name w:val="Body Text Indent"/>
    <w:basedOn w:val="a"/>
    <w:link w:val="aa"/>
    <w:uiPriority w:val="99"/>
    <w:semiHidden/>
    <w:unhideWhenUsed/>
    <w:rsid w:val="009617EC"/>
    <w:pPr>
      <w:shd w:val="clear" w:color="auto" w:fill="FFFFFF"/>
      <w:autoSpaceDE w:val="0"/>
      <w:autoSpaceDN w:val="0"/>
      <w:spacing w:after="0" w:line="240" w:lineRule="auto"/>
      <w:ind w:firstLine="283"/>
      <w:jc w:val="both"/>
    </w:pPr>
    <w:rPr>
      <w:rFonts w:ascii="Times New Roman" w:eastAsiaTheme="minorEastAsia" w:hAnsi="Times New Roman" w:cs="Times New Roman"/>
      <w:sz w:val="24"/>
      <w:szCs w:val="24"/>
      <w:lang w:eastAsia="ru-RU"/>
    </w:rPr>
  </w:style>
  <w:style w:type="character" w:customStyle="1" w:styleId="aa">
    <w:name w:val="Основной текст с отступом Знак"/>
    <w:basedOn w:val="a0"/>
    <w:link w:val="a9"/>
    <w:uiPriority w:val="99"/>
    <w:semiHidden/>
    <w:rsid w:val="009617EC"/>
    <w:rPr>
      <w:rFonts w:ascii="Times New Roman" w:eastAsiaTheme="minorEastAsia" w:hAnsi="Times New Roman" w:cs="Times New Roman"/>
      <w:sz w:val="24"/>
      <w:szCs w:val="24"/>
      <w:shd w:val="clear" w:color="auto" w:fill="FFFFFF"/>
      <w:lang w:eastAsia="ru-RU"/>
    </w:rPr>
  </w:style>
  <w:style w:type="paragraph" w:styleId="ab">
    <w:name w:val="Document Map"/>
    <w:basedOn w:val="a"/>
    <w:link w:val="ac"/>
    <w:uiPriority w:val="99"/>
    <w:semiHidden/>
    <w:unhideWhenUsed/>
    <w:rsid w:val="009617EC"/>
    <w:pPr>
      <w:autoSpaceDE w:val="0"/>
      <w:autoSpaceDN w:val="0"/>
      <w:spacing w:after="0" w:line="240" w:lineRule="auto"/>
    </w:pPr>
    <w:rPr>
      <w:rFonts w:ascii="Tahoma" w:eastAsiaTheme="minorEastAsia" w:hAnsi="Tahoma" w:cs="Tahoma"/>
      <w:sz w:val="16"/>
      <w:szCs w:val="16"/>
      <w:lang w:eastAsia="ru-RU"/>
    </w:rPr>
  </w:style>
  <w:style w:type="character" w:customStyle="1" w:styleId="ac">
    <w:name w:val="Схема документа Знак"/>
    <w:basedOn w:val="a0"/>
    <w:link w:val="ab"/>
    <w:uiPriority w:val="99"/>
    <w:semiHidden/>
    <w:rsid w:val="009617EC"/>
    <w:rPr>
      <w:rFonts w:ascii="Tahoma" w:eastAsiaTheme="minorEastAsia" w:hAnsi="Tahoma" w:cs="Tahoma"/>
      <w:sz w:val="16"/>
      <w:szCs w:val="16"/>
      <w:lang w:eastAsia="ru-RU"/>
    </w:rPr>
  </w:style>
  <w:style w:type="paragraph" w:styleId="ad">
    <w:name w:val="Balloon Text"/>
    <w:basedOn w:val="a"/>
    <w:link w:val="ae"/>
    <w:uiPriority w:val="99"/>
    <w:semiHidden/>
    <w:unhideWhenUsed/>
    <w:rsid w:val="009617EC"/>
    <w:pPr>
      <w:autoSpaceDE w:val="0"/>
      <w:autoSpaceDN w:val="0"/>
      <w:spacing w:after="0" w:line="240" w:lineRule="auto"/>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9617EC"/>
    <w:rPr>
      <w:rFonts w:ascii="Tahoma" w:eastAsiaTheme="minorEastAsia" w:hAnsi="Tahoma" w:cs="Tahoma"/>
      <w:sz w:val="16"/>
      <w:szCs w:val="16"/>
      <w:lang w:eastAsia="ru-RU"/>
    </w:rPr>
  </w:style>
  <w:style w:type="paragraph" w:customStyle="1" w:styleId="msochpdefault">
    <w:name w:val="msochpdefault"/>
    <w:basedOn w:val="a"/>
    <w:rsid w:val="009617EC"/>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styleId="af">
    <w:name w:val="Placeholder Text"/>
    <w:basedOn w:val="a0"/>
    <w:uiPriority w:val="99"/>
    <w:semiHidden/>
    <w:rsid w:val="009617EC"/>
    <w:rPr>
      <w:color w:val="808080"/>
    </w:rPr>
  </w:style>
  <w:style w:type="character" w:customStyle="1" w:styleId="12">
    <w:name w:val="1"/>
    <w:basedOn w:val="a0"/>
    <w:rsid w:val="009617EC"/>
    <w:rPr>
      <w:rFonts w:ascii="Cambria" w:hAnsi="Cambria" w:hint="default"/>
      <w:b/>
      <w:bCs/>
      <w:color w:val="365F91"/>
    </w:rPr>
  </w:style>
  <w:style w:type="character" w:customStyle="1" w:styleId="22">
    <w:name w:val="2"/>
    <w:basedOn w:val="a0"/>
    <w:rsid w:val="009617EC"/>
    <w:rPr>
      <w:rFonts w:ascii="Cambria" w:hAnsi="Cambria" w:hint="default"/>
      <w:b/>
      <w:bCs/>
      <w:color w:val="4F81BD"/>
    </w:rPr>
  </w:style>
  <w:style w:type="character" w:customStyle="1" w:styleId="32">
    <w:name w:val="3"/>
    <w:basedOn w:val="a0"/>
    <w:rsid w:val="009617EC"/>
    <w:rPr>
      <w:rFonts w:ascii="Cambria" w:hAnsi="Cambria" w:hint="default"/>
      <w:b/>
      <w:bCs/>
      <w:color w:val="4F81BD"/>
    </w:rPr>
  </w:style>
  <w:style w:type="character" w:customStyle="1" w:styleId="af0">
    <w:name w:val="a"/>
    <w:basedOn w:val="a0"/>
    <w:rsid w:val="009617EC"/>
    <w:rPr>
      <w:rFonts w:ascii="Arial" w:hAnsi="Arial" w:cs="Arial" w:hint="default"/>
    </w:rPr>
  </w:style>
  <w:style w:type="character" w:customStyle="1" w:styleId="a00">
    <w:name w:val="a0"/>
    <w:basedOn w:val="a0"/>
    <w:rsid w:val="009617EC"/>
    <w:rPr>
      <w:rFonts w:ascii="Arial" w:hAnsi="Arial" w:cs="Arial" w:hint="default"/>
    </w:rPr>
  </w:style>
  <w:style w:type="character" w:customStyle="1" w:styleId="a10">
    <w:name w:val="a1"/>
    <w:basedOn w:val="a0"/>
    <w:rsid w:val="009617EC"/>
    <w:rPr>
      <w:rFonts w:ascii="Arial" w:hAnsi="Arial" w:cs="Arial" w:hint="default"/>
    </w:rPr>
  </w:style>
  <w:style w:type="character" w:customStyle="1" w:styleId="a20">
    <w:name w:val="a2"/>
    <w:basedOn w:val="a0"/>
    <w:rsid w:val="009617EC"/>
    <w:rPr>
      <w:rFonts w:ascii="Tahoma" w:hAnsi="Tahoma" w:cs="Tahoma" w:hint="default"/>
    </w:rPr>
  </w:style>
  <w:style w:type="character" w:customStyle="1" w:styleId="a30">
    <w:name w:val="a3"/>
    <w:basedOn w:val="a0"/>
    <w:rsid w:val="009617EC"/>
    <w:rPr>
      <w:rFonts w:ascii="Tahoma" w:hAnsi="Tahoma" w:cs="Tahoma" w:hint="default"/>
    </w:rPr>
  </w:style>
  <w:style w:type="character" w:customStyle="1" w:styleId="msoins0">
    <w:name w:val="msoins"/>
    <w:basedOn w:val="a0"/>
    <w:rsid w:val="009617EC"/>
    <w:rPr>
      <w:color w:val="008080"/>
      <w:u w:val="single"/>
    </w:rPr>
  </w:style>
  <w:style w:type="character" w:customStyle="1" w:styleId="msodel0">
    <w:name w:val="msodel"/>
    <w:basedOn w:val="a0"/>
    <w:rsid w:val="009617EC"/>
    <w:rPr>
      <w:strike/>
      <w:color w:val="FF0000"/>
    </w:rPr>
  </w:style>
  <w:style w:type="character" w:styleId="af1">
    <w:name w:val="page number"/>
    <w:basedOn w:val="a0"/>
    <w:uiPriority w:val="99"/>
    <w:semiHidden/>
    <w:unhideWhenUsed/>
    <w:rsid w:val="009617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617EC"/>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9617EC"/>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9617EC"/>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17EC"/>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9617EC"/>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9617EC"/>
    <w:rPr>
      <w:rFonts w:ascii="Times New Roman" w:eastAsiaTheme="minorEastAsia" w:hAnsi="Times New Roman" w:cs="Times New Roman"/>
      <w:b/>
      <w:bCs/>
      <w:sz w:val="24"/>
      <w:szCs w:val="24"/>
      <w:lang w:eastAsia="ru-RU"/>
    </w:rPr>
  </w:style>
  <w:style w:type="character" w:styleId="a3">
    <w:name w:val="Hyperlink"/>
    <w:basedOn w:val="a0"/>
    <w:uiPriority w:val="99"/>
    <w:semiHidden/>
    <w:unhideWhenUsed/>
    <w:rsid w:val="009617EC"/>
    <w:rPr>
      <w:color w:val="0000FF"/>
      <w:u w:val="single"/>
    </w:rPr>
  </w:style>
  <w:style w:type="character" w:styleId="a4">
    <w:name w:val="FollowedHyperlink"/>
    <w:basedOn w:val="a0"/>
    <w:uiPriority w:val="99"/>
    <w:semiHidden/>
    <w:unhideWhenUsed/>
    <w:rsid w:val="009617EC"/>
    <w:rPr>
      <w:color w:val="800080"/>
      <w:u w:val="single"/>
    </w:rPr>
  </w:style>
  <w:style w:type="paragraph" w:styleId="11">
    <w:name w:val="toc 1"/>
    <w:basedOn w:val="a"/>
    <w:autoRedefine/>
    <w:uiPriority w:val="39"/>
    <w:semiHidden/>
    <w:unhideWhenUsed/>
    <w:rsid w:val="009617EC"/>
    <w:pPr>
      <w:autoSpaceDE w:val="0"/>
      <w:autoSpaceDN w:val="0"/>
      <w:spacing w:after="0" w:line="240" w:lineRule="auto"/>
      <w:ind w:right="454"/>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9617EC"/>
    <w:pPr>
      <w:autoSpaceDE w:val="0"/>
      <w:autoSpaceDN w:val="0"/>
      <w:spacing w:after="0" w:line="240" w:lineRule="auto"/>
      <w:ind w:left="284" w:right="454"/>
      <w:jc w:val="both"/>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9617EC"/>
    <w:pPr>
      <w:autoSpaceDE w:val="0"/>
      <w:autoSpaceDN w:val="0"/>
      <w:spacing w:after="0" w:line="240" w:lineRule="auto"/>
      <w:ind w:left="567" w:right="454"/>
      <w:jc w:val="both"/>
    </w:pPr>
    <w:rPr>
      <w:rFonts w:ascii="Times New Roman" w:eastAsiaTheme="minorEastAsia" w:hAnsi="Times New Roman" w:cs="Times New Roman"/>
      <w:sz w:val="24"/>
      <w:szCs w:val="24"/>
      <w:lang w:eastAsia="ru-RU"/>
    </w:rPr>
  </w:style>
  <w:style w:type="paragraph" w:styleId="7">
    <w:name w:val="toc 7"/>
    <w:basedOn w:val="a"/>
    <w:autoRedefine/>
    <w:uiPriority w:val="39"/>
    <w:semiHidden/>
    <w:unhideWhenUsed/>
    <w:rsid w:val="009617EC"/>
    <w:pPr>
      <w:spacing w:after="0" w:line="240" w:lineRule="auto"/>
      <w:ind w:left="1440"/>
    </w:pPr>
    <w:rPr>
      <w:rFonts w:ascii="Times New Roman" w:eastAsiaTheme="minorEastAsia" w:hAnsi="Times New Roman" w:cs="Times New Roman"/>
      <w:sz w:val="24"/>
      <w:szCs w:val="24"/>
      <w:lang w:eastAsia="ru-RU"/>
    </w:rPr>
  </w:style>
  <w:style w:type="paragraph" w:styleId="a5">
    <w:name w:val="header"/>
    <w:basedOn w:val="a"/>
    <w:link w:val="a6"/>
    <w:uiPriority w:val="99"/>
    <w:unhideWhenUsed/>
    <w:rsid w:val="009617EC"/>
    <w:pPr>
      <w:autoSpaceDE w:val="0"/>
      <w:autoSpaceDN w:val="0"/>
      <w:spacing w:after="0" w:line="240" w:lineRule="auto"/>
    </w:pPr>
    <w:rPr>
      <w:rFonts w:ascii="Arial" w:eastAsiaTheme="minorEastAsia" w:hAnsi="Arial" w:cs="Arial"/>
      <w:sz w:val="20"/>
      <w:szCs w:val="20"/>
      <w:lang w:eastAsia="ru-RU"/>
    </w:rPr>
  </w:style>
  <w:style w:type="character" w:customStyle="1" w:styleId="a6">
    <w:name w:val="Верхний колонтитул Знак"/>
    <w:basedOn w:val="a0"/>
    <w:link w:val="a5"/>
    <w:uiPriority w:val="99"/>
    <w:rsid w:val="009617EC"/>
    <w:rPr>
      <w:rFonts w:ascii="Arial" w:eastAsiaTheme="minorEastAsia" w:hAnsi="Arial" w:cs="Arial"/>
      <w:sz w:val="20"/>
      <w:szCs w:val="20"/>
      <w:lang w:eastAsia="ru-RU"/>
    </w:rPr>
  </w:style>
  <w:style w:type="paragraph" w:styleId="a7">
    <w:name w:val="footer"/>
    <w:basedOn w:val="a"/>
    <w:link w:val="a8"/>
    <w:uiPriority w:val="99"/>
    <w:unhideWhenUsed/>
    <w:rsid w:val="009617EC"/>
    <w:pPr>
      <w:autoSpaceDE w:val="0"/>
      <w:autoSpaceDN w:val="0"/>
      <w:spacing w:after="0" w:line="240" w:lineRule="auto"/>
    </w:pPr>
    <w:rPr>
      <w:rFonts w:ascii="Arial" w:eastAsiaTheme="minorEastAsia" w:hAnsi="Arial" w:cs="Arial"/>
      <w:sz w:val="20"/>
      <w:szCs w:val="20"/>
      <w:lang w:eastAsia="ru-RU"/>
    </w:rPr>
  </w:style>
  <w:style w:type="character" w:customStyle="1" w:styleId="a8">
    <w:name w:val="Нижний колонтитул Знак"/>
    <w:basedOn w:val="a0"/>
    <w:link w:val="a7"/>
    <w:uiPriority w:val="99"/>
    <w:rsid w:val="009617EC"/>
    <w:rPr>
      <w:rFonts w:ascii="Arial" w:eastAsiaTheme="minorEastAsia" w:hAnsi="Arial" w:cs="Arial"/>
      <w:sz w:val="20"/>
      <w:szCs w:val="20"/>
      <w:lang w:eastAsia="ru-RU"/>
    </w:rPr>
  </w:style>
  <w:style w:type="paragraph" w:styleId="a9">
    <w:name w:val="Body Text Indent"/>
    <w:basedOn w:val="a"/>
    <w:link w:val="aa"/>
    <w:uiPriority w:val="99"/>
    <w:semiHidden/>
    <w:unhideWhenUsed/>
    <w:rsid w:val="009617EC"/>
    <w:pPr>
      <w:shd w:val="clear" w:color="auto" w:fill="FFFFFF"/>
      <w:autoSpaceDE w:val="0"/>
      <w:autoSpaceDN w:val="0"/>
      <w:spacing w:after="0" w:line="240" w:lineRule="auto"/>
      <w:ind w:firstLine="283"/>
      <w:jc w:val="both"/>
    </w:pPr>
    <w:rPr>
      <w:rFonts w:ascii="Times New Roman" w:eastAsiaTheme="minorEastAsia" w:hAnsi="Times New Roman" w:cs="Times New Roman"/>
      <w:sz w:val="24"/>
      <w:szCs w:val="24"/>
      <w:lang w:eastAsia="ru-RU"/>
    </w:rPr>
  </w:style>
  <w:style w:type="character" w:customStyle="1" w:styleId="aa">
    <w:name w:val="Основной текст с отступом Знак"/>
    <w:basedOn w:val="a0"/>
    <w:link w:val="a9"/>
    <w:uiPriority w:val="99"/>
    <w:semiHidden/>
    <w:rsid w:val="009617EC"/>
    <w:rPr>
      <w:rFonts w:ascii="Times New Roman" w:eastAsiaTheme="minorEastAsia" w:hAnsi="Times New Roman" w:cs="Times New Roman"/>
      <w:sz w:val="24"/>
      <w:szCs w:val="24"/>
      <w:shd w:val="clear" w:color="auto" w:fill="FFFFFF"/>
      <w:lang w:eastAsia="ru-RU"/>
    </w:rPr>
  </w:style>
  <w:style w:type="paragraph" w:styleId="ab">
    <w:name w:val="Document Map"/>
    <w:basedOn w:val="a"/>
    <w:link w:val="ac"/>
    <w:uiPriority w:val="99"/>
    <w:semiHidden/>
    <w:unhideWhenUsed/>
    <w:rsid w:val="009617EC"/>
    <w:pPr>
      <w:autoSpaceDE w:val="0"/>
      <w:autoSpaceDN w:val="0"/>
      <w:spacing w:after="0" w:line="240" w:lineRule="auto"/>
    </w:pPr>
    <w:rPr>
      <w:rFonts w:ascii="Tahoma" w:eastAsiaTheme="minorEastAsia" w:hAnsi="Tahoma" w:cs="Tahoma"/>
      <w:sz w:val="16"/>
      <w:szCs w:val="16"/>
      <w:lang w:eastAsia="ru-RU"/>
    </w:rPr>
  </w:style>
  <w:style w:type="character" w:customStyle="1" w:styleId="ac">
    <w:name w:val="Схема документа Знак"/>
    <w:basedOn w:val="a0"/>
    <w:link w:val="ab"/>
    <w:uiPriority w:val="99"/>
    <w:semiHidden/>
    <w:rsid w:val="009617EC"/>
    <w:rPr>
      <w:rFonts w:ascii="Tahoma" w:eastAsiaTheme="minorEastAsia" w:hAnsi="Tahoma" w:cs="Tahoma"/>
      <w:sz w:val="16"/>
      <w:szCs w:val="16"/>
      <w:lang w:eastAsia="ru-RU"/>
    </w:rPr>
  </w:style>
  <w:style w:type="paragraph" w:styleId="ad">
    <w:name w:val="Balloon Text"/>
    <w:basedOn w:val="a"/>
    <w:link w:val="ae"/>
    <w:uiPriority w:val="99"/>
    <w:semiHidden/>
    <w:unhideWhenUsed/>
    <w:rsid w:val="009617EC"/>
    <w:pPr>
      <w:autoSpaceDE w:val="0"/>
      <w:autoSpaceDN w:val="0"/>
      <w:spacing w:after="0" w:line="240" w:lineRule="auto"/>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9617EC"/>
    <w:rPr>
      <w:rFonts w:ascii="Tahoma" w:eastAsiaTheme="minorEastAsia" w:hAnsi="Tahoma" w:cs="Tahoma"/>
      <w:sz w:val="16"/>
      <w:szCs w:val="16"/>
      <w:lang w:eastAsia="ru-RU"/>
    </w:rPr>
  </w:style>
  <w:style w:type="paragraph" w:customStyle="1" w:styleId="msochpdefault">
    <w:name w:val="msochpdefault"/>
    <w:basedOn w:val="a"/>
    <w:rsid w:val="009617EC"/>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styleId="af">
    <w:name w:val="Placeholder Text"/>
    <w:basedOn w:val="a0"/>
    <w:uiPriority w:val="99"/>
    <w:semiHidden/>
    <w:rsid w:val="009617EC"/>
    <w:rPr>
      <w:color w:val="808080"/>
    </w:rPr>
  </w:style>
  <w:style w:type="character" w:customStyle="1" w:styleId="12">
    <w:name w:val="1"/>
    <w:basedOn w:val="a0"/>
    <w:rsid w:val="009617EC"/>
    <w:rPr>
      <w:rFonts w:ascii="Cambria" w:hAnsi="Cambria" w:hint="default"/>
      <w:b/>
      <w:bCs/>
      <w:color w:val="365F91"/>
    </w:rPr>
  </w:style>
  <w:style w:type="character" w:customStyle="1" w:styleId="22">
    <w:name w:val="2"/>
    <w:basedOn w:val="a0"/>
    <w:rsid w:val="009617EC"/>
    <w:rPr>
      <w:rFonts w:ascii="Cambria" w:hAnsi="Cambria" w:hint="default"/>
      <w:b/>
      <w:bCs/>
      <w:color w:val="4F81BD"/>
    </w:rPr>
  </w:style>
  <w:style w:type="character" w:customStyle="1" w:styleId="32">
    <w:name w:val="3"/>
    <w:basedOn w:val="a0"/>
    <w:rsid w:val="009617EC"/>
    <w:rPr>
      <w:rFonts w:ascii="Cambria" w:hAnsi="Cambria" w:hint="default"/>
      <w:b/>
      <w:bCs/>
      <w:color w:val="4F81BD"/>
    </w:rPr>
  </w:style>
  <w:style w:type="character" w:customStyle="1" w:styleId="af0">
    <w:name w:val="a"/>
    <w:basedOn w:val="a0"/>
    <w:rsid w:val="009617EC"/>
    <w:rPr>
      <w:rFonts w:ascii="Arial" w:hAnsi="Arial" w:cs="Arial" w:hint="default"/>
    </w:rPr>
  </w:style>
  <w:style w:type="character" w:customStyle="1" w:styleId="a00">
    <w:name w:val="a0"/>
    <w:basedOn w:val="a0"/>
    <w:rsid w:val="009617EC"/>
    <w:rPr>
      <w:rFonts w:ascii="Arial" w:hAnsi="Arial" w:cs="Arial" w:hint="default"/>
    </w:rPr>
  </w:style>
  <w:style w:type="character" w:customStyle="1" w:styleId="a10">
    <w:name w:val="a1"/>
    <w:basedOn w:val="a0"/>
    <w:rsid w:val="009617EC"/>
    <w:rPr>
      <w:rFonts w:ascii="Arial" w:hAnsi="Arial" w:cs="Arial" w:hint="default"/>
    </w:rPr>
  </w:style>
  <w:style w:type="character" w:customStyle="1" w:styleId="a20">
    <w:name w:val="a2"/>
    <w:basedOn w:val="a0"/>
    <w:rsid w:val="009617EC"/>
    <w:rPr>
      <w:rFonts w:ascii="Tahoma" w:hAnsi="Tahoma" w:cs="Tahoma" w:hint="default"/>
    </w:rPr>
  </w:style>
  <w:style w:type="character" w:customStyle="1" w:styleId="a30">
    <w:name w:val="a3"/>
    <w:basedOn w:val="a0"/>
    <w:rsid w:val="009617EC"/>
    <w:rPr>
      <w:rFonts w:ascii="Tahoma" w:hAnsi="Tahoma" w:cs="Tahoma" w:hint="default"/>
    </w:rPr>
  </w:style>
  <w:style w:type="character" w:customStyle="1" w:styleId="msoins0">
    <w:name w:val="msoins"/>
    <w:basedOn w:val="a0"/>
    <w:rsid w:val="009617EC"/>
    <w:rPr>
      <w:color w:val="008080"/>
      <w:u w:val="single"/>
    </w:rPr>
  </w:style>
  <w:style w:type="character" w:customStyle="1" w:styleId="msodel0">
    <w:name w:val="msodel"/>
    <w:basedOn w:val="a0"/>
    <w:rsid w:val="009617EC"/>
    <w:rPr>
      <w:strike/>
      <w:color w:val="FF0000"/>
    </w:rPr>
  </w:style>
  <w:style w:type="character" w:styleId="af1">
    <w:name w:val="page number"/>
    <w:basedOn w:val="a0"/>
    <w:uiPriority w:val="99"/>
    <w:semiHidden/>
    <w:unhideWhenUsed/>
    <w:rsid w:val="00961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86152">
      <w:marLeft w:val="0"/>
      <w:marRight w:val="0"/>
      <w:marTop w:val="0"/>
      <w:marBottom w:val="0"/>
      <w:divBdr>
        <w:top w:val="none" w:sz="0" w:space="0" w:color="auto"/>
        <w:left w:val="none" w:sz="0" w:space="0" w:color="auto"/>
        <w:bottom w:val="single" w:sz="8" w:space="1" w:color="auto"/>
        <w:right w:val="none" w:sz="0" w:space="0" w:color="auto"/>
      </w:divBdr>
    </w:div>
    <w:div w:id="1031760553">
      <w:marLeft w:val="0"/>
      <w:marRight w:val="0"/>
      <w:marTop w:val="0"/>
      <w:marBottom w:val="0"/>
      <w:divBdr>
        <w:top w:val="none" w:sz="0" w:space="0" w:color="auto"/>
        <w:left w:val="none" w:sz="0" w:space="0" w:color="auto"/>
        <w:bottom w:val="single" w:sz="8" w:space="1" w:color="auto"/>
        <w:right w:val="none" w:sz="0" w:space="0" w:color="auto"/>
      </w:divBdr>
    </w:div>
    <w:div w:id="1936748837">
      <w:marLeft w:val="0"/>
      <w:marRight w:val="0"/>
      <w:marTop w:val="0"/>
      <w:marBottom w:val="0"/>
      <w:divBdr>
        <w:top w:val="single" w:sz="8" w:space="1" w:color="auto"/>
        <w:left w:val="none" w:sz="0" w:space="0" w:color="auto"/>
        <w:bottom w:val="single" w:sz="8" w:space="1"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normacs://normacs.ru/17J0?dob=41244.000417&amp;dol=41355.647153" TargetMode="External"/><Relationship Id="rId170" Type="http://schemas.openxmlformats.org/officeDocument/2006/relationships/image" Target="file:///C:\Users\AMIKHA~1\AppData\Local\Temp\ns\4CFE.files\image041.jpg" TargetMode="External"/><Relationship Id="rId268" Type="http://schemas.openxmlformats.org/officeDocument/2006/relationships/image" Target="media/image90.png"/><Relationship Id="rId475" Type="http://schemas.openxmlformats.org/officeDocument/2006/relationships/image" Target="file:///C:\Users\AMIKHA~1\AppData\Local\Temp\ns\4CFE.files\image146.png" TargetMode="External"/><Relationship Id="rId682" Type="http://schemas.openxmlformats.org/officeDocument/2006/relationships/image" Target="file:///C:\Users\AMIKHA~1\AppData\Local\Temp\ns\4CFE.files\image247.png" TargetMode="External"/><Relationship Id="rId128" Type="http://schemas.openxmlformats.org/officeDocument/2006/relationships/hyperlink" Target="normacs://normacs.ru/5NS?dob=41244.000417&amp;dol=41355.647164" TargetMode="External"/><Relationship Id="rId335" Type="http://schemas.openxmlformats.org/officeDocument/2006/relationships/hyperlink" Target="normacs://normacs.ru/2OC?dob=41244.000417&amp;dol=41355.647176" TargetMode="External"/><Relationship Id="rId542" Type="http://schemas.openxmlformats.org/officeDocument/2006/relationships/image" Target="media/image181.png"/><Relationship Id="rId987" Type="http://schemas.openxmlformats.org/officeDocument/2006/relationships/image" Target="media/image335.jpg"/><Relationship Id="rId1172" Type="http://schemas.openxmlformats.org/officeDocument/2006/relationships/image" Target="file:///C:\Users\AMIKHA~1\AppData\Local\Temp\ns\4CFE.files\image419.png" TargetMode="External"/><Relationship Id="rId402" Type="http://schemas.openxmlformats.org/officeDocument/2006/relationships/image" Target="media/image111.png"/><Relationship Id="rId847" Type="http://schemas.openxmlformats.org/officeDocument/2006/relationships/hyperlink" Target="normacs://normacs.ru/2O3?dob=41244.000417&amp;dol=41355.647187" TargetMode="External"/><Relationship Id="rId1032" Type="http://schemas.openxmlformats.org/officeDocument/2006/relationships/image" Target="file:///C:\Users\AMIKHA~1\AppData\Local\Temp\ns\4CFE.files\image349.png" TargetMode="External"/><Relationship Id="rId707" Type="http://schemas.openxmlformats.org/officeDocument/2006/relationships/image" Target="media/image263.png"/><Relationship Id="rId914" Type="http://schemas.openxmlformats.org/officeDocument/2006/relationships/hyperlink" Target="normacs://normacs.ru/Q9?dob=41244.000417&amp;dol=41355.647199" TargetMode="External"/><Relationship Id="rId43" Type="http://schemas.openxmlformats.org/officeDocument/2006/relationships/hyperlink" Target="normacs://normacs.ru/UPB3?dob=41244.000417&amp;dol=41355.647153" TargetMode="External"/><Relationship Id="rId192" Type="http://schemas.openxmlformats.org/officeDocument/2006/relationships/image" Target="file:///C:\Users\AMIKHA~1\AppData\Local\Temp\ns\4CFE.files\image052.png" TargetMode="External"/><Relationship Id="rId497" Type="http://schemas.openxmlformats.org/officeDocument/2006/relationships/image" Target="file:///C:\Users\AMIKHA~1\AppData\Local\Temp\ns\4CFE.files\image157.png" TargetMode="External"/><Relationship Id="rId357" Type="http://schemas.openxmlformats.org/officeDocument/2006/relationships/hyperlink" Target="normacs://normacs.ru/2OC?dob=41244.000417&amp;dol=41355.647176" TargetMode="External"/><Relationship Id="rId1194" Type="http://schemas.openxmlformats.org/officeDocument/2006/relationships/image" Target="file:///C:\Users\AMIKHA~1\AppData\Local\Temp\ns\4CFE.files\image430.jpg" TargetMode="External"/><Relationship Id="rId217" Type="http://schemas.openxmlformats.org/officeDocument/2006/relationships/image" Target="media/image65.png"/><Relationship Id="rId564" Type="http://schemas.openxmlformats.org/officeDocument/2006/relationships/image" Target="file:///C:\Users\AMIKHA~1\AppData\Local\Temp\ns\4CFE.files\image190.png" TargetMode="External"/><Relationship Id="rId771" Type="http://schemas.openxmlformats.org/officeDocument/2006/relationships/image" Target="file:///C:\Users\AMIKHA~1\AppData\Local\Temp\ns\4CFE.files\image286.png" TargetMode="External"/><Relationship Id="rId869" Type="http://schemas.openxmlformats.org/officeDocument/2006/relationships/hyperlink" Target="normacs://normacs.ru/24F?dob=41244.000417&amp;dol=41355.647199" TargetMode="External"/><Relationship Id="rId424" Type="http://schemas.openxmlformats.org/officeDocument/2006/relationships/image" Target="media/image122.png"/><Relationship Id="rId631" Type="http://schemas.openxmlformats.org/officeDocument/2006/relationships/image" Target="file:///C:\Users\AMIKHA~1\AppData\Local\Temp\ns\4CFE.files\image223.png" TargetMode="External"/><Relationship Id="rId729" Type="http://schemas.openxmlformats.org/officeDocument/2006/relationships/image" Target="media/image274.png"/><Relationship Id="rId1054" Type="http://schemas.openxmlformats.org/officeDocument/2006/relationships/image" Target="file:///C:\Users\AMIKHA~1\AppData\Local\Temp\ns\4CFE.files\image360.png" TargetMode="External"/><Relationship Id="rId936" Type="http://schemas.openxmlformats.org/officeDocument/2006/relationships/hyperlink" Target="normacs://normacs.ru/UJCT?dob=41244.000417&amp;dol=41355.647211" TargetMode="External"/><Relationship Id="rId1121" Type="http://schemas.openxmlformats.org/officeDocument/2006/relationships/image" Target="media/image398.jpg"/><Relationship Id="rId1219" Type="http://schemas.openxmlformats.org/officeDocument/2006/relationships/fontTable" Target="fontTable.xml"/><Relationship Id="rId65" Type="http://schemas.openxmlformats.org/officeDocument/2006/relationships/image" Target="media/image10.png"/><Relationship Id="rId281" Type="http://schemas.openxmlformats.org/officeDocument/2006/relationships/image" Target="file:///C:\Users\AMIKHA~1\AppData\Local\Temp\ns\4CFE.files\image096.png" TargetMode="External"/><Relationship Id="rId141" Type="http://schemas.openxmlformats.org/officeDocument/2006/relationships/hyperlink" Target="normacs://normacs.ru/7LM?dob=41244.000417&amp;dol=41355.647164" TargetMode="External"/><Relationship Id="rId379" Type="http://schemas.openxmlformats.org/officeDocument/2006/relationships/image" Target="file:///C:\Users\AMIKHA~1\AppData\Local\Temp\ns\4CFE.files\image099.png" TargetMode="External"/><Relationship Id="rId586" Type="http://schemas.openxmlformats.org/officeDocument/2006/relationships/image" Target="file:///C:\Users\AMIKHA~1\AppData\Local\Temp\ns\4CFE.files\image201.png" TargetMode="External"/><Relationship Id="rId793" Type="http://schemas.openxmlformats.org/officeDocument/2006/relationships/image" Target="file:///C:\Users\AMIKHA~1\AppData\Local\Temp\ns\4CFE.files\image297.png" TargetMode="External"/><Relationship Id="rId7" Type="http://schemas.openxmlformats.org/officeDocument/2006/relationships/hyperlink" Target="normacs://normacs.ru/9FV?dob=41244.000417&amp;dol=41355.647153" TargetMode="External"/><Relationship Id="rId239" Type="http://schemas.openxmlformats.org/officeDocument/2006/relationships/hyperlink" Target="normacs://normacs.ru/2CJ?dob=41244.000417&amp;dol=41355.647164" TargetMode="External"/><Relationship Id="rId446" Type="http://schemas.openxmlformats.org/officeDocument/2006/relationships/image" Target="media/image133.png"/><Relationship Id="rId653" Type="http://schemas.openxmlformats.org/officeDocument/2006/relationships/image" Target="file:///C:\Users\AMIKHA~1\AppData\Local\Temp\ns\4CFE.files\image233.png" TargetMode="External"/><Relationship Id="rId1076" Type="http://schemas.openxmlformats.org/officeDocument/2006/relationships/image" Target="file:///C:\Users\AMIKHA~1\AppData\Local\Temp\ns\4CFE.files\image371.png" TargetMode="External"/><Relationship Id="rId306" Type="http://schemas.openxmlformats.org/officeDocument/2006/relationships/hyperlink" Target="normacs://normacs.ru/2MR?dob=41244.000417&amp;dol=41355.647164" TargetMode="External"/><Relationship Id="rId860" Type="http://schemas.openxmlformats.org/officeDocument/2006/relationships/hyperlink" Target="normacs://normacs.ru/35P?dob=41244.000417&amp;dol=41355.647199" TargetMode="External"/><Relationship Id="rId958" Type="http://schemas.openxmlformats.org/officeDocument/2006/relationships/image" Target="media/image321.png"/><Relationship Id="rId1143" Type="http://schemas.openxmlformats.org/officeDocument/2006/relationships/image" Target="media/image409.png"/><Relationship Id="rId87" Type="http://schemas.openxmlformats.org/officeDocument/2006/relationships/image" Target="file:///C:\Users\AMIKHA~1\AppData\Local\Temp\ns\4CFE.files\image020.png" TargetMode="External"/><Relationship Id="rId513" Type="http://schemas.openxmlformats.org/officeDocument/2006/relationships/image" Target="file:///C:\Users\AMIKHA~1\AppData\Local\Temp\ns\4CFE.files\image165.png" TargetMode="External"/><Relationship Id="rId720" Type="http://schemas.openxmlformats.org/officeDocument/2006/relationships/image" Target="file:///C:\Users\AMIKHA~1\AppData\Local\Temp\ns\4CFE.files\image266.png" TargetMode="External"/><Relationship Id="rId818" Type="http://schemas.openxmlformats.org/officeDocument/2006/relationships/hyperlink" Target="normacs://normacs.ru/23L?dob=41244.000417&amp;dol=41355.647187" TargetMode="External"/><Relationship Id="rId1003" Type="http://schemas.openxmlformats.org/officeDocument/2006/relationships/image" Target="media/image343.png"/><Relationship Id="rId1210" Type="http://schemas.openxmlformats.org/officeDocument/2006/relationships/hyperlink" Target="normacs://normacs.ru/VB5I?dob=41244.000417&amp;dol=41355.647211" TargetMode="External"/><Relationship Id="rId14" Type="http://schemas.openxmlformats.org/officeDocument/2006/relationships/hyperlink" Target="normacs://normacs.ru/20D?dob=41244.000417&amp;dol=41355.647153" TargetMode="External"/><Relationship Id="rId163" Type="http://schemas.openxmlformats.org/officeDocument/2006/relationships/hyperlink" Target="normacs://normacs.ru/17L9?dob=41244.000417&amp;dol=41355.647164" TargetMode="External"/><Relationship Id="rId370" Type="http://schemas.openxmlformats.org/officeDocument/2006/relationships/hyperlink" Target="normacs://normacs.ru/7FA?dob=41244.000417&amp;dol=41355.647176" TargetMode="External"/><Relationship Id="rId230" Type="http://schemas.openxmlformats.org/officeDocument/2006/relationships/image" Target="file:///C:\Users\AMIKHA~1\AppData\Local\Temp\ns\4CFE.files\image071.png" TargetMode="External"/><Relationship Id="rId468" Type="http://schemas.openxmlformats.org/officeDocument/2006/relationships/image" Target="media/image144.png"/><Relationship Id="rId675" Type="http://schemas.openxmlformats.org/officeDocument/2006/relationships/image" Target="media/image247.png"/><Relationship Id="rId882" Type="http://schemas.openxmlformats.org/officeDocument/2006/relationships/hyperlink" Target="normacs://normacs.ru/23L?dob=41244.000417&amp;dol=41355.647199" TargetMode="External"/><Relationship Id="rId1098" Type="http://schemas.openxmlformats.org/officeDocument/2006/relationships/image" Target="file:///C:\Users\AMIKHA~1\AppData\Local\Temp\ns\4CFE.files\image382.png" TargetMode="External"/><Relationship Id="rId328" Type="http://schemas.openxmlformats.org/officeDocument/2006/relationships/hyperlink" Target="normacs://normacs.ru/2OC?dob=41244.000417&amp;dol=41355.647176" TargetMode="External"/><Relationship Id="rId535" Type="http://schemas.openxmlformats.org/officeDocument/2006/relationships/image" Target="file:///C:\Users\AMIKHA~1\AppData\Local\Temp\ns\4CFE.files\image176.png" TargetMode="External"/><Relationship Id="rId742" Type="http://schemas.openxmlformats.org/officeDocument/2006/relationships/hyperlink" Target="normacs://normacs.ru/35P?dob=41244.000417&amp;dol=41355.647187" TargetMode="External"/><Relationship Id="rId1165" Type="http://schemas.openxmlformats.org/officeDocument/2006/relationships/image" Target="media/image420.png"/><Relationship Id="rId602" Type="http://schemas.openxmlformats.org/officeDocument/2006/relationships/image" Target="media/image212.png"/><Relationship Id="rId1025" Type="http://schemas.openxmlformats.org/officeDocument/2006/relationships/image" Target="file:///C:\Users\AMIKHA~1\AppData\Local\Temp\ns\4CFE.files\image346.png" TargetMode="External"/><Relationship Id="rId907" Type="http://schemas.openxmlformats.org/officeDocument/2006/relationships/hyperlink" Target="normacs://normacs.ru/VS2C?dob=41244.000417&amp;dol=41355.647199" TargetMode="External"/><Relationship Id="rId36" Type="http://schemas.openxmlformats.org/officeDocument/2006/relationships/image" Target="file:///C:\Users\AMIKHA~1\AppData\Local\Temp\ns\4CFE.files\image006.png" TargetMode="External"/><Relationship Id="rId185" Type="http://schemas.openxmlformats.org/officeDocument/2006/relationships/image" Target="media/image49.png"/><Relationship Id="rId392" Type="http://schemas.openxmlformats.org/officeDocument/2006/relationships/image" Target="media/image106.png"/><Relationship Id="rId697" Type="http://schemas.openxmlformats.org/officeDocument/2006/relationships/image" Target="media/image258.png"/><Relationship Id="rId252" Type="http://schemas.openxmlformats.org/officeDocument/2006/relationships/image" Target="media/image82.jpg"/><Relationship Id="rId1187" Type="http://schemas.openxmlformats.org/officeDocument/2006/relationships/image" Target="media/image431.jpg"/><Relationship Id="rId112" Type="http://schemas.openxmlformats.org/officeDocument/2006/relationships/image" Target="media/image28.png"/><Relationship Id="rId557" Type="http://schemas.openxmlformats.org/officeDocument/2006/relationships/image" Target="media/image189.png"/><Relationship Id="rId764" Type="http://schemas.openxmlformats.org/officeDocument/2006/relationships/image" Target="media/image286.png"/><Relationship Id="rId971" Type="http://schemas.openxmlformats.org/officeDocument/2006/relationships/image" Target="file:///C:\Users\AMIKHA~1\AppData\Local\Temp\ns\4CFE.files\image324.jpg" TargetMode="External"/><Relationship Id="rId417" Type="http://schemas.openxmlformats.org/officeDocument/2006/relationships/image" Target="file:///C:\Users\AMIKHA~1\AppData\Local\Temp\ns\4CFE.files\image118.png" TargetMode="External"/><Relationship Id="rId624" Type="http://schemas.openxmlformats.org/officeDocument/2006/relationships/image" Target="media/image223.png"/><Relationship Id="rId831" Type="http://schemas.openxmlformats.org/officeDocument/2006/relationships/hyperlink" Target="normacs://normacs.ru/VRF0?dob=41244.000417&amp;dol=41355.647187" TargetMode="External"/><Relationship Id="rId1047" Type="http://schemas.openxmlformats.org/officeDocument/2006/relationships/image" Target="media/image361.png"/><Relationship Id="rId929" Type="http://schemas.openxmlformats.org/officeDocument/2006/relationships/hyperlink" Target="normacs://normacs.ru/159P?dob=41244.000417&amp;dol=41355.647211" TargetMode="External"/><Relationship Id="rId1114" Type="http://schemas.openxmlformats.org/officeDocument/2006/relationships/image" Target="file:///C:\Users\AMIKHA~1\AppData\Local\Temp\ns\4CFE.files\image390.png" TargetMode="External"/><Relationship Id="rId58" Type="http://schemas.openxmlformats.org/officeDocument/2006/relationships/hyperlink" Target="normacs://normacs.ru/_129J?dob=41244.000417&amp;dol=41355.647153" TargetMode="External"/><Relationship Id="rId274" Type="http://schemas.openxmlformats.org/officeDocument/2006/relationships/image" Target="media/image93.png"/><Relationship Id="rId481" Type="http://schemas.openxmlformats.org/officeDocument/2006/relationships/image" Target="file:///C:\Users\AMIKHA~1\AppData\Local\Temp\ns\4CFE.files\image149.png" TargetMode="External"/><Relationship Id="rId134" Type="http://schemas.openxmlformats.org/officeDocument/2006/relationships/hyperlink" Target="normacs://normacs.ru/2O4?dob=41244.000417&amp;dol=41355.647164" TargetMode="External"/><Relationship Id="rId579" Type="http://schemas.openxmlformats.org/officeDocument/2006/relationships/image" Target="media/image200.png"/><Relationship Id="rId786" Type="http://schemas.openxmlformats.org/officeDocument/2006/relationships/image" Target="media/image297.png"/><Relationship Id="rId993" Type="http://schemas.openxmlformats.org/officeDocument/2006/relationships/image" Target="media/image338.png"/><Relationship Id="rId341" Type="http://schemas.openxmlformats.org/officeDocument/2006/relationships/hyperlink" Target="normacs://normacs.ru/7QR?dob=41244.000417&amp;dol=41355.647176" TargetMode="External"/><Relationship Id="rId439" Type="http://schemas.openxmlformats.org/officeDocument/2006/relationships/image" Target="file:///C:\Users\AMIKHA~1\AppData\Local\Temp\ns\4CFE.files\image129.png" TargetMode="External"/><Relationship Id="rId646" Type="http://schemas.openxmlformats.org/officeDocument/2006/relationships/image" Target="file:///C:\Users\AMIKHA~1\AppData\Local\Temp\ns\4CFE.files\image230.png" TargetMode="External"/><Relationship Id="rId1069" Type="http://schemas.openxmlformats.org/officeDocument/2006/relationships/image" Target="media/image372.png"/><Relationship Id="rId201" Type="http://schemas.openxmlformats.org/officeDocument/2006/relationships/image" Target="media/image57.png"/><Relationship Id="rId506" Type="http://schemas.openxmlformats.org/officeDocument/2006/relationships/image" Target="media/image163.png"/><Relationship Id="rId853" Type="http://schemas.openxmlformats.org/officeDocument/2006/relationships/hyperlink" Target="normacs://normacs.ru/6N9?dob=41244.000417&amp;dol=41355.647187" TargetMode="External"/><Relationship Id="rId1136" Type="http://schemas.openxmlformats.org/officeDocument/2006/relationships/image" Target="file:///C:\Users\AMIKHA~1\AppData\Local\Temp\ns\4CFE.files\image401.png" TargetMode="External"/><Relationship Id="rId713" Type="http://schemas.openxmlformats.org/officeDocument/2006/relationships/image" Target="media/image266.png"/><Relationship Id="rId920" Type="http://schemas.openxmlformats.org/officeDocument/2006/relationships/hyperlink" Target="normacs://normacs.ru/VRM2?dob=41244.000417&amp;dol=41355.647211" TargetMode="External"/><Relationship Id="rId1203" Type="http://schemas.openxmlformats.org/officeDocument/2006/relationships/image" Target="media/image439.jpg"/><Relationship Id="rId296" Type="http://schemas.openxmlformats.org/officeDocument/2006/relationships/hyperlink" Target="normacs://normacs.ru/6N9?dob=41244.000417&amp;dol=41355.647164" TargetMode="External"/><Relationship Id="rId156" Type="http://schemas.openxmlformats.org/officeDocument/2006/relationships/image" Target="media/image38.png"/><Relationship Id="rId363" Type="http://schemas.openxmlformats.org/officeDocument/2006/relationships/hyperlink" Target="normacs://normacs.ru/2RA?dob=41244.000417&amp;dol=41355.647176" TargetMode="External"/><Relationship Id="rId570" Type="http://schemas.openxmlformats.org/officeDocument/2006/relationships/image" Target="file:///C:\Users\AMIKHA~1\AppData\Local\Temp\ns\4CFE.files\image193.png" TargetMode="External"/><Relationship Id="rId223" Type="http://schemas.openxmlformats.org/officeDocument/2006/relationships/image" Target="media/image68.png"/><Relationship Id="rId430" Type="http://schemas.openxmlformats.org/officeDocument/2006/relationships/image" Target="media/image125.png"/><Relationship Id="rId668" Type="http://schemas.openxmlformats.org/officeDocument/2006/relationships/image" Target="file:///C:\Users\AMIKHA~1\AppData\Local\Temp\ns\4CFE.files\image240.jpg" TargetMode="External"/><Relationship Id="rId875" Type="http://schemas.openxmlformats.org/officeDocument/2006/relationships/hyperlink" Target="normacs://normacs.ru/2R8?dob=41244.000417&amp;dol=41355.647199" TargetMode="External"/><Relationship Id="rId1060" Type="http://schemas.openxmlformats.org/officeDocument/2006/relationships/image" Target="file:///C:\Users\AMIKHA~1\AppData\Local\Temp\ns\4CFE.files\image363.png" TargetMode="External"/><Relationship Id="rId528" Type="http://schemas.openxmlformats.org/officeDocument/2006/relationships/image" Target="media/image174.png"/><Relationship Id="rId735" Type="http://schemas.openxmlformats.org/officeDocument/2006/relationships/image" Target="media/image277.png"/><Relationship Id="rId942" Type="http://schemas.openxmlformats.org/officeDocument/2006/relationships/image" Target="file:///C:\Users\AMIKHA~1\AppData\Local\Temp\ns\4CFE.files\image311.jpg" TargetMode="External"/><Relationship Id="rId1158" Type="http://schemas.openxmlformats.org/officeDocument/2006/relationships/image" Target="file:///C:\Users\AMIKHA~1\AppData\Local\Temp\ns\4CFE.files\image412.jpg" TargetMode="External"/><Relationship Id="rId167" Type="http://schemas.openxmlformats.org/officeDocument/2006/relationships/image" Target="media/image40.jpg"/><Relationship Id="rId374" Type="http://schemas.openxmlformats.org/officeDocument/2006/relationships/image" Target="media/image97.png"/><Relationship Id="rId581" Type="http://schemas.openxmlformats.org/officeDocument/2006/relationships/image" Target="media/image201.png"/><Relationship Id="rId1018" Type="http://schemas.openxmlformats.org/officeDocument/2006/relationships/image" Target="media/image346.png"/><Relationship Id="rId71" Type="http://schemas.openxmlformats.org/officeDocument/2006/relationships/image" Target="media/image13.png"/><Relationship Id="rId234" Type="http://schemas.openxmlformats.org/officeDocument/2006/relationships/image" Target="file:///C:\Users\AMIKHA~1\AppData\Local\Temp\ns\4CFE.files\image073.png" TargetMode="External"/><Relationship Id="rId679" Type="http://schemas.openxmlformats.org/officeDocument/2006/relationships/image" Target="media/image249.png"/><Relationship Id="rId802" Type="http://schemas.openxmlformats.org/officeDocument/2006/relationships/image" Target="media/image305.png"/><Relationship Id="rId886" Type="http://schemas.openxmlformats.org/officeDocument/2006/relationships/hyperlink" Target="normacs://normacs.ru/20I?dob=41244.000417&amp;dol=41355.647199" TargetMode="External"/><Relationship Id="rId2" Type="http://schemas.microsoft.com/office/2007/relationships/stylesWithEffects" Target="stylesWithEffects.xml"/><Relationship Id="rId29" Type="http://schemas.openxmlformats.org/officeDocument/2006/relationships/image" Target="file:///C:\Users\AMIKHA~1\AppData\Local\Temp\ns\4CFE.files\image003.png" TargetMode="External"/><Relationship Id="rId441" Type="http://schemas.openxmlformats.org/officeDocument/2006/relationships/image" Target="file:///C:\Users\AMIKHA~1\AppData\Local\Temp\ns\4CFE.files\image130.png" TargetMode="External"/><Relationship Id="rId539" Type="http://schemas.openxmlformats.org/officeDocument/2006/relationships/image" Target="file:///C:\Users\AMIKHA~1\AppData\Local\Temp\ns\4CFE.files\image178.png" TargetMode="External"/><Relationship Id="rId746" Type="http://schemas.openxmlformats.org/officeDocument/2006/relationships/hyperlink" Target="normacs://normacs.ru/VRM0?dob=41244.000417&amp;dol=41355.647187" TargetMode="External"/><Relationship Id="rId1071" Type="http://schemas.openxmlformats.org/officeDocument/2006/relationships/image" Target="media/image373.png"/><Relationship Id="rId1169" Type="http://schemas.openxmlformats.org/officeDocument/2006/relationships/image" Target="media/image422.png"/><Relationship Id="rId178" Type="http://schemas.openxmlformats.org/officeDocument/2006/relationships/image" Target="file:///C:\Users\AMIKHA~1\AppData\Local\Temp\ns\4CFE.files\image045.png" TargetMode="External"/><Relationship Id="rId301" Type="http://schemas.openxmlformats.org/officeDocument/2006/relationships/hyperlink" Target="normacs://normacs.ru/75S?dob=41244.000417&amp;dol=41355.647164" TargetMode="External"/><Relationship Id="rId953" Type="http://schemas.openxmlformats.org/officeDocument/2006/relationships/image" Target="file:///C:\Users\AMIKHA~1\AppData\Local\Temp\ns\4CFE.files\image315.png" TargetMode="External"/><Relationship Id="rId1029" Type="http://schemas.openxmlformats.org/officeDocument/2006/relationships/image" Target="file:///C:\Users\AMIKHA~1\AppData\Local\Temp\ns\4CFE.files\image348.png" TargetMode="External"/><Relationship Id="rId82" Type="http://schemas.openxmlformats.org/officeDocument/2006/relationships/image" Target="file:///C:\Users\AMIKHA~1\AppData\Local\Temp\ns\4CFE.files\image018.png" TargetMode="External"/><Relationship Id="rId385" Type="http://schemas.openxmlformats.org/officeDocument/2006/relationships/image" Target="file:///C:\Users\AMIKHA~1\AppData\Local\Temp\ns\4CFE.files\image102.png" TargetMode="External"/><Relationship Id="rId592" Type="http://schemas.openxmlformats.org/officeDocument/2006/relationships/image" Target="media/image207.png"/><Relationship Id="rId606" Type="http://schemas.openxmlformats.org/officeDocument/2006/relationships/image" Target="media/image214.png"/><Relationship Id="rId813" Type="http://schemas.openxmlformats.org/officeDocument/2006/relationships/image" Target="file:///C:\Users\AMIKHA~1\AppData\Local\Temp\ns\4CFE.files\image306.png" TargetMode="External"/><Relationship Id="rId245" Type="http://schemas.openxmlformats.org/officeDocument/2006/relationships/image" Target="file:///C:\Users\AMIKHA~1\AppData\Local\Temp\ns\4CFE.files\image078.png" TargetMode="External"/><Relationship Id="rId452" Type="http://schemas.openxmlformats.org/officeDocument/2006/relationships/image" Target="file:///C:\Users\AMIKHA~1\AppData\Local\Temp\ns\4CFE.files\image135.png" TargetMode="External"/><Relationship Id="rId897" Type="http://schemas.openxmlformats.org/officeDocument/2006/relationships/hyperlink" Target="normacs://normacs.ru/UPB4?dob=41244.000417&amp;dol=41355.647199" TargetMode="External"/><Relationship Id="rId1082" Type="http://schemas.openxmlformats.org/officeDocument/2006/relationships/image" Target="file:///C:\Users\AMIKHA~1\AppData\Local\Temp\ns\4CFE.files\image374.png" TargetMode="External"/><Relationship Id="rId105" Type="http://schemas.openxmlformats.org/officeDocument/2006/relationships/image" Target="file:///C:\Users\AMIKHA~1\AppData\Local\Temp\ns\4CFE.files\image025.png" TargetMode="External"/><Relationship Id="rId312" Type="http://schemas.openxmlformats.org/officeDocument/2006/relationships/hyperlink" Target="normacs://normacs.ru/VRF7?dob=41244.000417&amp;dol=41355.647176" TargetMode="External"/><Relationship Id="rId757" Type="http://schemas.openxmlformats.org/officeDocument/2006/relationships/hyperlink" Target="normacs://normacs.ru/VRM0?dob=41244.000417&amp;dol=41355.647187" TargetMode="External"/><Relationship Id="rId964" Type="http://schemas.openxmlformats.org/officeDocument/2006/relationships/image" Target="media/image324.jpg"/><Relationship Id="rId93" Type="http://schemas.openxmlformats.org/officeDocument/2006/relationships/image" Target="media/image23.png"/><Relationship Id="rId189" Type="http://schemas.openxmlformats.org/officeDocument/2006/relationships/image" Target="media/image51.png"/><Relationship Id="rId396" Type="http://schemas.openxmlformats.org/officeDocument/2006/relationships/image" Target="media/image108.png"/><Relationship Id="rId617" Type="http://schemas.openxmlformats.org/officeDocument/2006/relationships/image" Target="file:///C:\Users\AMIKHA~1\AppData\Local\Temp\ns\4CFE.files\image216.png" TargetMode="External"/><Relationship Id="rId824" Type="http://schemas.openxmlformats.org/officeDocument/2006/relationships/hyperlink" Target="normacs://normacs.ru/VRF0?dob=41244.000417&amp;dol=41355.647187" TargetMode="External"/><Relationship Id="rId256" Type="http://schemas.openxmlformats.org/officeDocument/2006/relationships/image" Target="media/image84.png"/><Relationship Id="rId463" Type="http://schemas.openxmlformats.org/officeDocument/2006/relationships/image" Target="file:///C:\Users\AMIKHA~1\AppData\Local\Temp\ns\4CFE.files\image140.png" TargetMode="External"/><Relationship Id="rId670" Type="http://schemas.openxmlformats.org/officeDocument/2006/relationships/image" Target="file:///C:\Users\AMIKHA~1\AppData\Local\Temp\ns\4CFE.files\image241.jpg" TargetMode="External"/><Relationship Id="rId1093" Type="http://schemas.openxmlformats.org/officeDocument/2006/relationships/image" Target="media/image384.jpg"/><Relationship Id="rId1107" Type="http://schemas.openxmlformats.org/officeDocument/2006/relationships/image" Target="media/image391.png"/><Relationship Id="rId116" Type="http://schemas.openxmlformats.org/officeDocument/2006/relationships/image" Target="media/image29.png"/><Relationship Id="rId323" Type="http://schemas.openxmlformats.org/officeDocument/2006/relationships/hyperlink" Target="normacs://normacs.ru/2OC?dob=41244.000417&amp;dol=41355.647176" TargetMode="External"/><Relationship Id="rId530" Type="http://schemas.openxmlformats.org/officeDocument/2006/relationships/image" Target="media/image175.png"/><Relationship Id="rId768" Type="http://schemas.openxmlformats.org/officeDocument/2006/relationships/image" Target="media/image288.png"/><Relationship Id="rId975" Type="http://schemas.openxmlformats.org/officeDocument/2006/relationships/image" Target="file:///C:\Users\AMIKHA~1\AppData\Local\Temp\ns\4CFE.files\image326.png" TargetMode="External"/><Relationship Id="rId1160" Type="http://schemas.openxmlformats.org/officeDocument/2006/relationships/image" Target="file:///C:\Users\AMIKHA~1\AppData\Local\Temp\ns\4CFE.files\image413.jpg" TargetMode="External"/><Relationship Id="rId20" Type="http://schemas.openxmlformats.org/officeDocument/2006/relationships/hyperlink" Target="normacs://normacs.ru/QD?dob=41244.000417&amp;dol=41355.647153" TargetMode="External"/><Relationship Id="rId628" Type="http://schemas.openxmlformats.org/officeDocument/2006/relationships/image" Target="media/image225.png"/><Relationship Id="rId835" Type="http://schemas.openxmlformats.org/officeDocument/2006/relationships/hyperlink" Target="normacs://normacs.ru/V1VJ?dob=41244.000417&amp;dol=41355.647187" TargetMode="External"/><Relationship Id="rId267" Type="http://schemas.openxmlformats.org/officeDocument/2006/relationships/image" Target="file:///C:\Users\AMIKHA~1\AppData\Local\Temp\ns\4CFE.files\image089.png" TargetMode="External"/><Relationship Id="rId474" Type="http://schemas.openxmlformats.org/officeDocument/2006/relationships/image" Target="media/image147.png"/><Relationship Id="rId1020" Type="http://schemas.openxmlformats.org/officeDocument/2006/relationships/image" Target="media/image347.png"/><Relationship Id="rId1118" Type="http://schemas.openxmlformats.org/officeDocument/2006/relationships/image" Target="file:///C:\Users\AMIKHA~1\AppData\Local\Temp\ns\4CFE.files\image392.png" TargetMode="External"/><Relationship Id="rId127" Type="http://schemas.openxmlformats.org/officeDocument/2006/relationships/hyperlink" Target="normacs://normacs.ru/2CH?dob=41244.000417&amp;dol=41355.647164" TargetMode="External"/><Relationship Id="rId681" Type="http://schemas.openxmlformats.org/officeDocument/2006/relationships/image" Target="media/image250.png"/><Relationship Id="rId779" Type="http://schemas.openxmlformats.org/officeDocument/2006/relationships/image" Target="file:///C:\Users\AMIKHA~1\AppData\Local\Temp\ns\4CFE.files\image290.png" TargetMode="External"/><Relationship Id="rId902" Type="http://schemas.openxmlformats.org/officeDocument/2006/relationships/hyperlink" Target="normacs://normacs.ru/V3F7?dob=41244.000417&amp;dol=41355.647199" TargetMode="External"/><Relationship Id="rId986" Type="http://schemas.openxmlformats.org/officeDocument/2006/relationships/hyperlink" Target="normacs://normacs.ru/QS?dob=41244.000417&amp;dol=41355.647211" TargetMode="External"/><Relationship Id="rId31" Type="http://schemas.openxmlformats.org/officeDocument/2006/relationships/image" Target="file:///C:\Users\AMIKHA~1\AppData\Local\Temp\ns\4CFE.files\image004.png" TargetMode="External"/><Relationship Id="rId334" Type="http://schemas.openxmlformats.org/officeDocument/2006/relationships/hyperlink" Target="normacs://normacs.ru/2RA?dob=41244.000417&amp;dol=41355.647176" TargetMode="External"/><Relationship Id="rId541" Type="http://schemas.openxmlformats.org/officeDocument/2006/relationships/image" Target="file:///C:\Users\AMIKHA~1\AppData\Local\Temp\ns\4CFE.files\image179.png" TargetMode="External"/><Relationship Id="rId639" Type="http://schemas.openxmlformats.org/officeDocument/2006/relationships/image" Target="media/image230.png"/><Relationship Id="rId1171" Type="http://schemas.openxmlformats.org/officeDocument/2006/relationships/image" Target="media/image423.png"/><Relationship Id="rId180" Type="http://schemas.openxmlformats.org/officeDocument/2006/relationships/image" Target="file:///C:\Users\AMIKHA~1\AppData\Local\Temp\ns\4CFE.files\image046.png" TargetMode="External"/><Relationship Id="rId278" Type="http://schemas.openxmlformats.org/officeDocument/2006/relationships/image" Target="media/image95.png"/><Relationship Id="rId401" Type="http://schemas.openxmlformats.org/officeDocument/2006/relationships/image" Target="file:///C:\Users\AMIKHA~1\AppData\Local\Temp\ns\4CFE.files\image110.png" TargetMode="External"/><Relationship Id="rId846" Type="http://schemas.openxmlformats.org/officeDocument/2006/relationships/hyperlink" Target="normacs://normacs.ru/4U1?dob=41244.000417&amp;dol=41355.647187" TargetMode="External"/><Relationship Id="rId1031" Type="http://schemas.openxmlformats.org/officeDocument/2006/relationships/image" Target="media/image353.png"/><Relationship Id="rId1129" Type="http://schemas.openxmlformats.org/officeDocument/2006/relationships/image" Target="media/image402.png"/><Relationship Id="rId485" Type="http://schemas.openxmlformats.org/officeDocument/2006/relationships/image" Target="file:///C:\Users\AMIKHA~1\AppData\Local\Temp\ns\4CFE.files\image151.png" TargetMode="External"/><Relationship Id="rId692" Type="http://schemas.openxmlformats.org/officeDocument/2006/relationships/image" Target="file:///C:\Users\AMIKHA~1\AppData\Local\Temp\ns\4CFE.files\image252.png" TargetMode="External"/><Relationship Id="rId706" Type="http://schemas.openxmlformats.org/officeDocument/2006/relationships/image" Target="file:///C:\Users\AMIKHA~1\AppData\Local\Temp\ns\4CFE.files\image259.jpg" TargetMode="External"/><Relationship Id="rId913" Type="http://schemas.openxmlformats.org/officeDocument/2006/relationships/hyperlink" Target="normacs://normacs.ru/Q4?dob=41244.000417&amp;dol=41355.647199" TargetMode="External"/><Relationship Id="rId42" Type="http://schemas.openxmlformats.org/officeDocument/2006/relationships/hyperlink" Target="normacs://normacs.ru/UHUP?dob=41244.000417&amp;dol=41355.647153" TargetMode="External"/><Relationship Id="rId138" Type="http://schemas.openxmlformats.org/officeDocument/2006/relationships/hyperlink" Target="normacs://normacs.ru/2QS?dob=41244.000417&amp;dol=41355.647164" TargetMode="External"/><Relationship Id="rId345" Type="http://schemas.openxmlformats.org/officeDocument/2006/relationships/hyperlink" Target="normacs://normacs.ru/2RA?dob=41244.000417&amp;dol=41355.647176" TargetMode="External"/><Relationship Id="rId552" Type="http://schemas.openxmlformats.org/officeDocument/2006/relationships/image" Target="file:///C:\Users\AMIKHA~1\AppData\Local\Temp\ns\4CFE.files\image184.png" TargetMode="External"/><Relationship Id="rId997" Type="http://schemas.openxmlformats.org/officeDocument/2006/relationships/image" Target="media/image340.png"/><Relationship Id="rId1182" Type="http://schemas.openxmlformats.org/officeDocument/2006/relationships/image" Target="file:///C:\Users\AMIKHA~1\AppData\Local\Temp\ns\4CFE.files\image424.jpg" TargetMode="External"/><Relationship Id="rId191" Type="http://schemas.openxmlformats.org/officeDocument/2006/relationships/image" Target="media/image52.png"/><Relationship Id="rId205" Type="http://schemas.openxmlformats.org/officeDocument/2006/relationships/image" Target="media/image59.jpg"/><Relationship Id="rId412" Type="http://schemas.openxmlformats.org/officeDocument/2006/relationships/image" Target="media/image116.png"/><Relationship Id="rId857" Type="http://schemas.openxmlformats.org/officeDocument/2006/relationships/hyperlink" Target="normacs://normacs.ru/78T?dob=41244.000417&amp;dol=41355.647187" TargetMode="External"/><Relationship Id="rId1042" Type="http://schemas.openxmlformats.org/officeDocument/2006/relationships/image" Target="file:///C:\Users\AMIKHA~1\AppData\Local\Temp\ns\4CFE.files\image354.png" TargetMode="External"/><Relationship Id="rId289" Type="http://schemas.openxmlformats.org/officeDocument/2006/relationships/hyperlink" Target="normacs://normacs.ru/24F?dob=41244.000417&amp;dol=41355.647164" TargetMode="External"/><Relationship Id="rId496" Type="http://schemas.openxmlformats.org/officeDocument/2006/relationships/image" Target="media/image158.png"/><Relationship Id="rId717" Type="http://schemas.openxmlformats.org/officeDocument/2006/relationships/image" Target="media/image268.png"/><Relationship Id="rId924" Type="http://schemas.openxmlformats.org/officeDocument/2006/relationships/hyperlink" Target="normacs://normacs.ru/VRM0?dob=41244.000417&amp;dol=41355.647211" TargetMode="External"/><Relationship Id="rId53" Type="http://schemas.openxmlformats.org/officeDocument/2006/relationships/hyperlink" Target="normacs://normacs.ru/1V8?dob=41244.000417&amp;dol=41355.647153" TargetMode="External"/><Relationship Id="rId149" Type="http://schemas.openxmlformats.org/officeDocument/2006/relationships/image" Target="file:///C:\Users\AMIKHA~1\AppData\Local\Temp\ns\4CFE.files\image034.png" TargetMode="External"/><Relationship Id="rId356" Type="http://schemas.openxmlformats.org/officeDocument/2006/relationships/hyperlink" Target="normacs://normacs.ru/2OC?dob=41244.000417&amp;dol=41355.647176" TargetMode="External"/><Relationship Id="rId563" Type="http://schemas.openxmlformats.org/officeDocument/2006/relationships/image" Target="media/image192.png"/><Relationship Id="rId770" Type="http://schemas.openxmlformats.org/officeDocument/2006/relationships/image" Target="media/image289.png"/><Relationship Id="rId1193" Type="http://schemas.openxmlformats.org/officeDocument/2006/relationships/image" Target="media/image434.jpg"/><Relationship Id="rId1207" Type="http://schemas.openxmlformats.org/officeDocument/2006/relationships/hyperlink" Target="normacs://normacs.ru/V568?dob=41244.000417&amp;dol=41355.647211" TargetMode="External"/><Relationship Id="rId216" Type="http://schemas.openxmlformats.org/officeDocument/2006/relationships/image" Target="file:///C:\Users\AMIKHA~1\AppData\Local\Temp\ns\4CFE.files\image064.png" TargetMode="External"/><Relationship Id="rId423" Type="http://schemas.openxmlformats.org/officeDocument/2006/relationships/image" Target="file:///C:\Users\AMIKHA~1\AppData\Local\Temp\ns\4CFE.files\image121.png" TargetMode="External"/><Relationship Id="rId868" Type="http://schemas.openxmlformats.org/officeDocument/2006/relationships/hyperlink" Target="normacs://normacs.ru/7QR?dob=41244.000417&amp;dol=41355.647199" TargetMode="External"/><Relationship Id="rId1053" Type="http://schemas.openxmlformats.org/officeDocument/2006/relationships/image" Target="media/image364.png"/><Relationship Id="rId630" Type="http://schemas.openxmlformats.org/officeDocument/2006/relationships/image" Target="media/image226.png"/><Relationship Id="rId728" Type="http://schemas.openxmlformats.org/officeDocument/2006/relationships/image" Target="file:///C:\Users\AMIKHA~1\AppData\Local\Temp\ns\4CFE.files\image270.png" TargetMode="External"/><Relationship Id="rId935" Type="http://schemas.openxmlformats.org/officeDocument/2006/relationships/image" Target="file:///C:\Users\AMIKHA~1\AppData\Local\Temp\ns\4CFE.files\image309.jpg" TargetMode="External"/><Relationship Id="rId64" Type="http://schemas.openxmlformats.org/officeDocument/2006/relationships/image" Target="file:///C:\Users\AMIKHA~1\AppData\Local\Temp\ns\4CFE.files\image009.png" TargetMode="External"/><Relationship Id="rId367" Type="http://schemas.openxmlformats.org/officeDocument/2006/relationships/hyperlink" Target="normacs://normacs.ru/7QR?dob=41244.000417&amp;dol=41355.647176" TargetMode="External"/><Relationship Id="rId574" Type="http://schemas.openxmlformats.org/officeDocument/2006/relationships/image" Target="file:///C:\Users\AMIKHA~1\AppData\Local\Temp\ns\4CFE.files\image195.png" TargetMode="External"/><Relationship Id="rId1120" Type="http://schemas.openxmlformats.org/officeDocument/2006/relationships/image" Target="file:///C:\Users\AMIKHA~1\AppData\Local\Temp\ns\4CFE.files\image393.png" TargetMode="External"/><Relationship Id="rId1218" Type="http://schemas.openxmlformats.org/officeDocument/2006/relationships/header" Target="header2.xml"/><Relationship Id="rId227" Type="http://schemas.openxmlformats.org/officeDocument/2006/relationships/image" Target="media/image70.png"/><Relationship Id="rId781" Type="http://schemas.openxmlformats.org/officeDocument/2006/relationships/image" Target="file:///C:\Users\AMIKHA~1\AppData\Local\Temp\ns\4CFE.files\image291.png" TargetMode="External"/><Relationship Id="rId879" Type="http://schemas.openxmlformats.org/officeDocument/2006/relationships/hyperlink" Target="normacs://normacs.ru/62T?dob=41244.000417&amp;dol=41355.647199" TargetMode="External"/><Relationship Id="rId434" Type="http://schemas.openxmlformats.org/officeDocument/2006/relationships/image" Target="media/image127.png"/><Relationship Id="rId641" Type="http://schemas.openxmlformats.org/officeDocument/2006/relationships/image" Target="media/image231.png"/><Relationship Id="rId739" Type="http://schemas.openxmlformats.org/officeDocument/2006/relationships/hyperlink" Target="normacs://normacs.ru/35E?dob=41244.000417&amp;dol=41355.647187" TargetMode="External"/><Relationship Id="rId1064" Type="http://schemas.openxmlformats.org/officeDocument/2006/relationships/image" Target="file:///C:\Users\AMIKHA~1\AppData\Local\Temp\ns\4CFE.files\image365.png" TargetMode="External"/><Relationship Id="rId280" Type="http://schemas.openxmlformats.org/officeDocument/2006/relationships/image" Target="media/image96.png"/><Relationship Id="rId501" Type="http://schemas.openxmlformats.org/officeDocument/2006/relationships/image" Target="file:///C:\Users\AMIKHA~1\AppData\Local\Temp\ns\4CFE.files\image159.png" TargetMode="External"/><Relationship Id="rId946" Type="http://schemas.openxmlformats.org/officeDocument/2006/relationships/image" Target="media/image315.png"/><Relationship Id="rId1131" Type="http://schemas.openxmlformats.org/officeDocument/2006/relationships/image" Target="media/image403.png"/><Relationship Id="rId75" Type="http://schemas.openxmlformats.org/officeDocument/2006/relationships/image" Target="media/image15.png"/><Relationship Id="rId140" Type="http://schemas.openxmlformats.org/officeDocument/2006/relationships/hyperlink" Target="normacs://normacs.ru/7LK?dob=41244.000417&amp;dol=41355.647164" TargetMode="External"/><Relationship Id="rId378" Type="http://schemas.openxmlformats.org/officeDocument/2006/relationships/image" Target="media/image99.png"/><Relationship Id="rId585" Type="http://schemas.openxmlformats.org/officeDocument/2006/relationships/image" Target="media/image203.png"/><Relationship Id="rId792" Type="http://schemas.openxmlformats.org/officeDocument/2006/relationships/image" Target="media/image300.png"/><Relationship Id="rId806" Type="http://schemas.openxmlformats.org/officeDocument/2006/relationships/image" Target="media/image307.png"/><Relationship Id="rId6" Type="http://schemas.openxmlformats.org/officeDocument/2006/relationships/endnotes" Target="endnotes.xml"/><Relationship Id="rId238" Type="http://schemas.openxmlformats.org/officeDocument/2006/relationships/image" Target="file:///C:\Users\AMIKHA~1\AppData\Local\Temp\ns\4CFE.files\image075.png" TargetMode="External"/><Relationship Id="rId445" Type="http://schemas.openxmlformats.org/officeDocument/2006/relationships/image" Target="file:///C:\Users\AMIKHA~1\AppData\Local\Temp\ns\4CFE.files\image132.png" TargetMode="External"/><Relationship Id="rId652" Type="http://schemas.openxmlformats.org/officeDocument/2006/relationships/image" Target="media/image236.png"/><Relationship Id="rId1075" Type="http://schemas.openxmlformats.org/officeDocument/2006/relationships/image" Target="media/image375.png"/><Relationship Id="rId291" Type="http://schemas.openxmlformats.org/officeDocument/2006/relationships/hyperlink" Target="normacs://normacs.ru/V0CE?dob=41244.000417&amp;dol=41355.647164" TargetMode="External"/><Relationship Id="rId305" Type="http://schemas.openxmlformats.org/officeDocument/2006/relationships/hyperlink" Target="normacs://normacs.ru/2RA?dob=41244.000417&amp;dol=41355.647164" TargetMode="External"/><Relationship Id="rId512" Type="http://schemas.openxmlformats.org/officeDocument/2006/relationships/image" Target="media/image166.png"/><Relationship Id="rId957" Type="http://schemas.openxmlformats.org/officeDocument/2006/relationships/image" Target="file:///C:\Users\AMIKHA~1\AppData\Local\Temp\ns\4CFE.files\image317.png" TargetMode="External"/><Relationship Id="rId1142" Type="http://schemas.openxmlformats.org/officeDocument/2006/relationships/image" Target="file:///C:\Users\AMIKHA~1\AppData\Local\Temp\ns\4CFE.files\image404.png" TargetMode="External"/><Relationship Id="rId86" Type="http://schemas.openxmlformats.org/officeDocument/2006/relationships/image" Target="media/image20.png"/><Relationship Id="rId151" Type="http://schemas.openxmlformats.org/officeDocument/2006/relationships/image" Target="file:///C:\Users\AMIKHA~1\AppData\Local\Temp\ns\4CFE.files\image035.png" TargetMode="External"/><Relationship Id="rId389" Type="http://schemas.openxmlformats.org/officeDocument/2006/relationships/image" Target="file:///C:\Users\AMIKHA~1\AppData\Local\Temp\ns\4CFE.files\image104.png" TargetMode="External"/><Relationship Id="rId596" Type="http://schemas.openxmlformats.org/officeDocument/2006/relationships/image" Target="media/image209.png"/><Relationship Id="rId817" Type="http://schemas.openxmlformats.org/officeDocument/2006/relationships/hyperlink" Target="normacs://normacs.ru/VRM2?dob=41244.000417&amp;dol=41355.647187" TargetMode="External"/><Relationship Id="rId1002" Type="http://schemas.openxmlformats.org/officeDocument/2006/relationships/image" Target="file:///C:\Users\AMIKHA~1\AppData\Local\Temp\ns\4CFE.files\image339.png" TargetMode="External"/><Relationship Id="rId249" Type="http://schemas.openxmlformats.org/officeDocument/2006/relationships/image" Target="file:///C:\Users\AMIKHA~1\AppData\Local\Temp\ns\4CFE.files\image080.png" TargetMode="External"/><Relationship Id="rId456" Type="http://schemas.openxmlformats.org/officeDocument/2006/relationships/image" Target="file:///C:\Users\AMIKHA~1\AppData\Local\Temp\ns\4CFE.files\image137.png" TargetMode="External"/><Relationship Id="rId663" Type="http://schemas.openxmlformats.org/officeDocument/2006/relationships/image" Target="media/image241.png"/><Relationship Id="rId870" Type="http://schemas.openxmlformats.org/officeDocument/2006/relationships/hyperlink" Target="normacs://normacs.ru/6S0?dob=41244.000417&amp;dol=41355.647199" TargetMode="External"/><Relationship Id="rId1086" Type="http://schemas.openxmlformats.org/officeDocument/2006/relationships/image" Target="file:///C:\Users\AMIKHA~1\AppData\Local\Temp\ns\4CFE.files\image376.jpg" TargetMode="External"/><Relationship Id="rId13" Type="http://schemas.openxmlformats.org/officeDocument/2006/relationships/hyperlink" Target="normacs://normacs.ru/5NS?dob=41244.000417&amp;dol=41355.647153" TargetMode="External"/><Relationship Id="rId109" Type="http://schemas.openxmlformats.org/officeDocument/2006/relationships/hyperlink" Target="normacs://normacs.ru/VRM2?dob=41244.000417&amp;dol=41355.647164" TargetMode="External"/><Relationship Id="rId316" Type="http://schemas.openxmlformats.org/officeDocument/2006/relationships/hyperlink" Target="normacs://normacs.ru/2OC?dob=41244.000417&amp;dol=41355.647176" TargetMode="External"/><Relationship Id="rId523" Type="http://schemas.openxmlformats.org/officeDocument/2006/relationships/image" Target="file:///C:\Users\AMIKHA~1\AppData\Local\Temp\ns\4CFE.files\image170.png" TargetMode="External"/><Relationship Id="rId968" Type="http://schemas.openxmlformats.org/officeDocument/2006/relationships/image" Target="media/image326.jpg"/><Relationship Id="rId1153" Type="http://schemas.openxmlformats.org/officeDocument/2006/relationships/image" Target="media/image414.png"/><Relationship Id="rId97" Type="http://schemas.openxmlformats.org/officeDocument/2006/relationships/hyperlink" Target="normacs://normacs.ru/VS2D?dob=41244.000417&amp;dol=41355.647153" TargetMode="External"/><Relationship Id="rId730" Type="http://schemas.openxmlformats.org/officeDocument/2006/relationships/image" Target="file:///C:\Users\AMIKHA~1\AppData\Local\Temp\ns\4CFE.files\image271.png" TargetMode="External"/><Relationship Id="rId828" Type="http://schemas.openxmlformats.org/officeDocument/2006/relationships/hyperlink" Target="normacs://normacs.ru/3VE?dob=41244.000417&amp;dol=41355.647187" TargetMode="External"/><Relationship Id="rId1013" Type="http://schemas.openxmlformats.org/officeDocument/2006/relationships/hyperlink" Target="normacs://normacs.ru/2OC?dob=41244.000417&amp;dol=41355.647211" TargetMode="External"/><Relationship Id="rId162" Type="http://schemas.openxmlformats.org/officeDocument/2006/relationships/image" Target="file:///C:\Users\AMIKHA~1\AppData\Local\Temp\ns\4CFE.files\image039.png" TargetMode="External"/><Relationship Id="rId467" Type="http://schemas.openxmlformats.org/officeDocument/2006/relationships/image" Target="file:///C:\Users\AMIKHA~1\AppData\Local\Temp\ns\4CFE.files\image142.png" TargetMode="External"/><Relationship Id="rId1097" Type="http://schemas.openxmlformats.org/officeDocument/2006/relationships/image" Target="media/image386.png"/><Relationship Id="rId1220" Type="http://schemas.openxmlformats.org/officeDocument/2006/relationships/theme" Target="theme/theme1.xml"/><Relationship Id="rId674" Type="http://schemas.openxmlformats.org/officeDocument/2006/relationships/image" Target="file:///C:\Users\AMIKHA~1\AppData\Local\Temp\ns\4CFE.files\image243.png" TargetMode="External"/><Relationship Id="rId881" Type="http://schemas.openxmlformats.org/officeDocument/2006/relationships/hyperlink" Target="normacs://normacs.ru/20F?dob=41244.000417&amp;dol=41355.647199" TargetMode="External"/><Relationship Id="rId979" Type="http://schemas.openxmlformats.org/officeDocument/2006/relationships/image" Target="file:///C:\Users\AMIKHA~1\AppData\Local\Temp\ns\4CFE.files\image328.png" TargetMode="External"/><Relationship Id="rId24" Type="http://schemas.openxmlformats.org/officeDocument/2006/relationships/image" Target="media/image1.png"/><Relationship Id="rId327" Type="http://schemas.openxmlformats.org/officeDocument/2006/relationships/hyperlink" Target="normacs://normacs.ru/2OC?dob=41244.000417&amp;dol=41355.647176" TargetMode="External"/><Relationship Id="rId534" Type="http://schemas.openxmlformats.org/officeDocument/2006/relationships/image" Target="media/image177.png"/><Relationship Id="rId741" Type="http://schemas.openxmlformats.org/officeDocument/2006/relationships/hyperlink" Target="normacs://normacs.ru/34N?dob=41244.000417&amp;dol=41355.647187" TargetMode="External"/><Relationship Id="rId839" Type="http://schemas.openxmlformats.org/officeDocument/2006/relationships/hyperlink" Target="normacs://normacs.ru/34N?dob=41244.000417&amp;dol=41355.647187" TargetMode="External"/><Relationship Id="rId1164" Type="http://schemas.openxmlformats.org/officeDocument/2006/relationships/image" Target="file:///C:\Users\AMIKHA~1\AppData\Local\Temp\ns\4CFE.files\image415.png" TargetMode="External"/><Relationship Id="rId173" Type="http://schemas.openxmlformats.org/officeDocument/2006/relationships/image" Target="media/image43.jpg"/><Relationship Id="rId380" Type="http://schemas.openxmlformats.org/officeDocument/2006/relationships/image" Target="media/image100.png"/><Relationship Id="rId601" Type="http://schemas.openxmlformats.org/officeDocument/2006/relationships/image" Target="file:///C:\Users\AMIKHA~1\AppData\Local\Temp\ns\4CFE.files\image208.png" TargetMode="External"/><Relationship Id="rId1024" Type="http://schemas.openxmlformats.org/officeDocument/2006/relationships/image" Target="media/image349.png"/><Relationship Id="rId240" Type="http://schemas.openxmlformats.org/officeDocument/2006/relationships/image" Target="media/image76.png"/><Relationship Id="rId478" Type="http://schemas.openxmlformats.org/officeDocument/2006/relationships/image" Target="media/image149.png"/><Relationship Id="rId685" Type="http://schemas.openxmlformats.org/officeDocument/2006/relationships/image" Target="media/image252.png"/><Relationship Id="rId892" Type="http://schemas.openxmlformats.org/officeDocument/2006/relationships/hyperlink" Target="normacs://normacs.ru/UIE8?dob=41244.000417&amp;dol=41355.647199" TargetMode="External"/><Relationship Id="rId906" Type="http://schemas.openxmlformats.org/officeDocument/2006/relationships/hyperlink" Target="normacs://normacs.ru/NR?dob=41244.000417&amp;dol=41355.647199" TargetMode="External"/><Relationship Id="rId35" Type="http://schemas.openxmlformats.org/officeDocument/2006/relationships/image" Target="media/image6.png"/><Relationship Id="rId100" Type="http://schemas.openxmlformats.org/officeDocument/2006/relationships/hyperlink" Target="normacs://normacs.ru/VS2D?dob=41244.000417&amp;dol=41355.647153" TargetMode="External"/><Relationship Id="rId338" Type="http://schemas.openxmlformats.org/officeDocument/2006/relationships/hyperlink" Target="normacs://normacs.ru/2OC?dob=41244.000417&amp;dol=41355.647176" TargetMode="External"/><Relationship Id="rId545" Type="http://schemas.openxmlformats.org/officeDocument/2006/relationships/image" Target="media/image183.png"/><Relationship Id="rId752" Type="http://schemas.openxmlformats.org/officeDocument/2006/relationships/image" Target="file:///C:\Users\AMIKHA~1\AppData\Local\Temp\ns\4CFE.files\image278.jpg" TargetMode="External"/><Relationship Id="rId1175" Type="http://schemas.openxmlformats.org/officeDocument/2006/relationships/image" Target="media/image425.png"/><Relationship Id="rId184" Type="http://schemas.openxmlformats.org/officeDocument/2006/relationships/image" Target="file:///C:\Users\AMIKHA~1\AppData\Local\Temp\ns\4CFE.files\image048.png" TargetMode="External"/><Relationship Id="rId391" Type="http://schemas.openxmlformats.org/officeDocument/2006/relationships/image" Target="file:///C:\Users\AMIKHA~1\AppData\Local\Temp\ns\4CFE.files\image105.png" TargetMode="External"/><Relationship Id="rId405" Type="http://schemas.openxmlformats.org/officeDocument/2006/relationships/image" Target="file:///C:\Users\AMIKHA~1\AppData\Local\Temp\ns\4CFE.files\image112.png" TargetMode="External"/><Relationship Id="rId612" Type="http://schemas.openxmlformats.org/officeDocument/2006/relationships/image" Target="media/image217.png"/><Relationship Id="rId1035" Type="http://schemas.openxmlformats.org/officeDocument/2006/relationships/image" Target="media/image355.png"/><Relationship Id="rId251" Type="http://schemas.openxmlformats.org/officeDocument/2006/relationships/image" Target="file:///C:\Users\AMIKHA~1\AppData\Local\Temp\ns\4CFE.files\image081.png" TargetMode="External"/><Relationship Id="rId489" Type="http://schemas.openxmlformats.org/officeDocument/2006/relationships/image" Target="file:///C:\Users\AMIKHA~1\AppData\Local\Temp\ns\4CFE.files\image153.png" TargetMode="External"/><Relationship Id="rId696" Type="http://schemas.openxmlformats.org/officeDocument/2006/relationships/image" Target="file:///C:\Users\AMIKHA~1\AppData\Local\Temp\ns\4CFE.files\image254.png" TargetMode="External"/><Relationship Id="rId917" Type="http://schemas.openxmlformats.org/officeDocument/2006/relationships/hyperlink" Target="normacs://normacs.ru/VS05?dob=41244.000417&amp;dol=41355.647211" TargetMode="External"/><Relationship Id="rId1102" Type="http://schemas.openxmlformats.org/officeDocument/2006/relationships/image" Target="file:///C:\Users\AMIKHA~1\AppData\Local\Temp\ns\4CFE.files\image384.png" TargetMode="External"/><Relationship Id="rId46" Type="http://schemas.openxmlformats.org/officeDocument/2006/relationships/hyperlink" Target="normacs://normacs.ru/267?dob=41244.000417&amp;dol=41355.647153" TargetMode="External"/><Relationship Id="rId349" Type="http://schemas.openxmlformats.org/officeDocument/2006/relationships/hyperlink" Target="normacs://normacs.ru/2RA?dob=41244.000417&amp;dol=41355.647176" TargetMode="External"/><Relationship Id="rId556" Type="http://schemas.openxmlformats.org/officeDocument/2006/relationships/image" Target="file:///C:\Users\AMIKHA~1\AppData\Local\Temp\ns\4CFE.files\image186.png" TargetMode="External"/><Relationship Id="rId763" Type="http://schemas.openxmlformats.org/officeDocument/2006/relationships/image" Target="file:///C:\Users\AMIKHA~1\AppData\Local\Temp\ns\4CFE.files\image282.png" TargetMode="External"/><Relationship Id="rId1186" Type="http://schemas.openxmlformats.org/officeDocument/2006/relationships/image" Target="file:///C:\Users\AMIKHA~1\AppData\Local\Temp\ns\4CFE.files\image426.jpg" TargetMode="External"/><Relationship Id="rId111" Type="http://schemas.openxmlformats.org/officeDocument/2006/relationships/image" Target="file:///C:\Users\AMIKHA~1\AppData\Local\Temp\ns\4CFE.files\image027.png" TargetMode="External"/><Relationship Id="rId195" Type="http://schemas.openxmlformats.org/officeDocument/2006/relationships/image" Target="media/image54.png"/><Relationship Id="rId209" Type="http://schemas.openxmlformats.org/officeDocument/2006/relationships/image" Target="media/image61.jpg"/><Relationship Id="rId416" Type="http://schemas.openxmlformats.org/officeDocument/2006/relationships/image" Target="media/image118.png"/><Relationship Id="rId970" Type="http://schemas.openxmlformats.org/officeDocument/2006/relationships/image" Target="media/image327.jpg"/><Relationship Id="rId1046" Type="http://schemas.openxmlformats.org/officeDocument/2006/relationships/image" Target="file:///C:\Users\AMIKHA~1\AppData\Local\Temp\ns\4CFE.files\image356.png" TargetMode="External"/><Relationship Id="rId623" Type="http://schemas.openxmlformats.org/officeDocument/2006/relationships/image" Target="file:///C:\Users\AMIKHA~1\AppData\Local\Temp\ns\4CFE.files\image219.png" TargetMode="External"/><Relationship Id="rId830" Type="http://schemas.openxmlformats.org/officeDocument/2006/relationships/hyperlink" Target="normacs://normacs.ru/3VE?dob=41244.000417&amp;dol=41355.647187" TargetMode="External"/><Relationship Id="rId928" Type="http://schemas.openxmlformats.org/officeDocument/2006/relationships/hyperlink" Target="normacs://normacs.ru/QE?dob=41244.000417&amp;dol=41355.647211" TargetMode="External"/><Relationship Id="rId57" Type="http://schemas.openxmlformats.org/officeDocument/2006/relationships/hyperlink" Target="normacs://normacs.ru/VS2D?dob=41244.000417&amp;dol=41355.647153" TargetMode="External"/><Relationship Id="rId262" Type="http://schemas.openxmlformats.org/officeDocument/2006/relationships/image" Target="media/image87.png"/><Relationship Id="rId567" Type="http://schemas.openxmlformats.org/officeDocument/2006/relationships/image" Target="media/image194.png"/><Relationship Id="rId1113" Type="http://schemas.openxmlformats.org/officeDocument/2006/relationships/image" Target="media/image394.png"/><Relationship Id="rId1197" Type="http://schemas.openxmlformats.org/officeDocument/2006/relationships/image" Target="media/image436.png"/><Relationship Id="rId122" Type="http://schemas.openxmlformats.org/officeDocument/2006/relationships/image" Target="file:///C:\Users\AMIKHA~1\AppData\Local\Temp\ns\4CFE.files\image031.png" TargetMode="External"/><Relationship Id="rId774" Type="http://schemas.openxmlformats.org/officeDocument/2006/relationships/image" Target="media/image291.png"/><Relationship Id="rId981" Type="http://schemas.openxmlformats.org/officeDocument/2006/relationships/image" Target="file:///C:\Users\AMIKHA~1\AppData\Local\Temp\ns\4CFE.files\image329.jpg" TargetMode="External"/><Relationship Id="rId1057" Type="http://schemas.openxmlformats.org/officeDocument/2006/relationships/image" Target="media/image366.png"/><Relationship Id="rId427" Type="http://schemas.openxmlformats.org/officeDocument/2006/relationships/image" Target="file:///C:\Users\AMIKHA~1\AppData\Local\Temp\ns\4CFE.files\image123.png" TargetMode="External"/><Relationship Id="rId634" Type="http://schemas.openxmlformats.org/officeDocument/2006/relationships/image" Target="file:///C:\Users\AMIKHA~1\AppData\Local\Temp\ns\4CFE.files\image224.png" TargetMode="External"/><Relationship Id="rId841" Type="http://schemas.openxmlformats.org/officeDocument/2006/relationships/hyperlink" Target="normacs://normacs.ru/7FA?dob=41244.000417&amp;dol=41355.647187" TargetMode="External"/><Relationship Id="rId273" Type="http://schemas.openxmlformats.org/officeDocument/2006/relationships/image" Target="file:///C:\Users\AMIKHA~1\AppData\Local\Temp\ns\4CFE.files\image092.png" TargetMode="External"/><Relationship Id="rId480" Type="http://schemas.openxmlformats.org/officeDocument/2006/relationships/image" Target="media/image150.png"/><Relationship Id="rId701" Type="http://schemas.openxmlformats.org/officeDocument/2006/relationships/image" Target="media/image260.png"/><Relationship Id="rId939" Type="http://schemas.openxmlformats.org/officeDocument/2006/relationships/image" Target="file:///C:\Users\AMIKHA~1\AppData\Local\Temp\ns\4CFE.files\image310.jpg" TargetMode="External"/><Relationship Id="rId1124" Type="http://schemas.openxmlformats.org/officeDocument/2006/relationships/image" Target="file:///C:\Users\AMIKHA~1\AppData\Local\Temp\ns\4CFE.files\image395.png" TargetMode="External"/><Relationship Id="rId68" Type="http://schemas.openxmlformats.org/officeDocument/2006/relationships/image" Target="file:///C:\Users\AMIKHA~1\AppData\Local\Temp\ns\4CFE.files\image011.png" TargetMode="External"/><Relationship Id="rId133" Type="http://schemas.openxmlformats.org/officeDocument/2006/relationships/hyperlink" Target="normacs://normacs.ru/V1VG?dob=41244.000417&amp;dol=41355.647164" TargetMode="External"/><Relationship Id="rId340" Type="http://schemas.openxmlformats.org/officeDocument/2006/relationships/hyperlink" Target="normacs://normacs.ru/2RA?dob=41244.000417&amp;dol=41355.647176" TargetMode="External"/><Relationship Id="rId578" Type="http://schemas.openxmlformats.org/officeDocument/2006/relationships/image" Target="file:///C:\Users\AMIKHA~1\AppData\Local\Temp\ns\4CFE.files\image197.png" TargetMode="External"/><Relationship Id="rId785" Type="http://schemas.openxmlformats.org/officeDocument/2006/relationships/image" Target="file:///C:\Users\AMIKHA~1\AppData\Local\Temp\ns\4CFE.files\image293.png" TargetMode="External"/><Relationship Id="rId992" Type="http://schemas.openxmlformats.org/officeDocument/2006/relationships/image" Target="file:///C:\Users\AMIKHA~1\AppData\Local\Temp\ns\4CFE.files\image334.png" TargetMode="External"/><Relationship Id="rId200" Type="http://schemas.openxmlformats.org/officeDocument/2006/relationships/image" Target="file:///C:\Users\AMIKHA~1\AppData\Local\Temp\ns\4CFE.files\image056.png" TargetMode="External"/><Relationship Id="rId438" Type="http://schemas.openxmlformats.org/officeDocument/2006/relationships/image" Target="media/image129.png"/><Relationship Id="rId645" Type="http://schemas.openxmlformats.org/officeDocument/2006/relationships/image" Target="media/image233.png"/><Relationship Id="rId852" Type="http://schemas.openxmlformats.org/officeDocument/2006/relationships/hyperlink" Target="normacs://normacs.ru/7LN?dob=41244.000417&amp;dol=41355.647187" TargetMode="External"/><Relationship Id="rId1068" Type="http://schemas.openxmlformats.org/officeDocument/2006/relationships/image" Target="file:///C:\Users\AMIKHA~1\AppData\Local\Temp\ns\4CFE.files\image367.png" TargetMode="External"/><Relationship Id="rId284" Type="http://schemas.openxmlformats.org/officeDocument/2006/relationships/hyperlink" Target="normacs://normacs.ru/24F?dob=41244.000417&amp;dol=41355.647164" TargetMode="External"/><Relationship Id="rId491" Type="http://schemas.openxmlformats.org/officeDocument/2006/relationships/image" Target="file:///C:\Users\AMIKHA~1\AppData\Local\Temp\ns\4CFE.files\image154.png" TargetMode="External"/><Relationship Id="rId505" Type="http://schemas.openxmlformats.org/officeDocument/2006/relationships/image" Target="file:///C:\Users\AMIKHA~1\AppData\Local\Temp\ns\4CFE.files\image161.png" TargetMode="External"/><Relationship Id="rId712" Type="http://schemas.openxmlformats.org/officeDocument/2006/relationships/image" Target="file:///C:\Users\AMIKHA~1\AppData\Local\Temp\ns\4CFE.files\image262.png" TargetMode="External"/><Relationship Id="rId1135" Type="http://schemas.openxmlformats.org/officeDocument/2006/relationships/image" Target="media/image405.png"/><Relationship Id="rId79" Type="http://schemas.openxmlformats.org/officeDocument/2006/relationships/image" Target="media/image17.png"/><Relationship Id="rId144" Type="http://schemas.openxmlformats.org/officeDocument/2006/relationships/hyperlink" Target="normacs://normacs.ru/2QS?dob=41244.000417&amp;dol=41355.647164" TargetMode="External"/><Relationship Id="rId589" Type="http://schemas.openxmlformats.org/officeDocument/2006/relationships/image" Target="file:///C:\Users\AMIKHA~1\AppData\Local\Temp\ns\4CFE.files\image202.png" TargetMode="External"/><Relationship Id="rId796" Type="http://schemas.openxmlformats.org/officeDocument/2006/relationships/image" Target="media/image302.png"/><Relationship Id="rId1202" Type="http://schemas.openxmlformats.org/officeDocument/2006/relationships/image" Target="file:///C:\Users\AMIKHA~1\AppData\Local\Temp\ns\4CFE.files\image434.png" TargetMode="External"/><Relationship Id="rId351" Type="http://schemas.openxmlformats.org/officeDocument/2006/relationships/hyperlink" Target="normacs://normacs.ru/2OC?dob=41244.000417&amp;dol=41355.647176" TargetMode="External"/><Relationship Id="rId449" Type="http://schemas.openxmlformats.org/officeDocument/2006/relationships/image" Target="media/image134.png"/><Relationship Id="rId656" Type="http://schemas.openxmlformats.org/officeDocument/2006/relationships/hyperlink" Target="normacs://normacs.ru/3E9?dob=41244.000417&amp;dol=41355.647187" TargetMode="External"/><Relationship Id="rId863" Type="http://schemas.openxmlformats.org/officeDocument/2006/relationships/hyperlink" Target="normacs://normacs.ru/2CH?dob=41244.000417&amp;dol=41355.647199" TargetMode="External"/><Relationship Id="rId1079" Type="http://schemas.openxmlformats.org/officeDocument/2006/relationships/image" Target="media/image377.png"/><Relationship Id="rId211" Type="http://schemas.openxmlformats.org/officeDocument/2006/relationships/image" Target="media/image62.png"/><Relationship Id="rId295" Type="http://schemas.openxmlformats.org/officeDocument/2006/relationships/hyperlink" Target="normacs://normacs.ru/7OC?dob=41244.000417&amp;dol=41355.647164" TargetMode="External"/><Relationship Id="rId309" Type="http://schemas.openxmlformats.org/officeDocument/2006/relationships/hyperlink" Target="normacs://normacs.ru/4U1?dob=41244.000417&amp;dol=41355.647176" TargetMode="External"/><Relationship Id="rId516" Type="http://schemas.openxmlformats.org/officeDocument/2006/relationships/image" Target="media/image168.png"/><Relationship Id="rId1146" Type="http://schemas.openxmlformats.org/officeDocument/2006/relationships/image" Target="file:///C:\Users\AMIKHA~1\AppData\Local\Temp\ns\4CFE.files\image406.png" TargetMode="External"/><Relationship Id="rId723" Type="http://schemas.openxmlformats.org/officeDocument/2006/relationships/image" Target="media/image271.png"/><Relationship Id="rId930" Type="http://schemas.openxmlformats.org/officeDocument/2006/relationships/hyperlink" Target="normacs://normacs.ru/UJCT?dob=41244.000417&amp;dol=41355.647211" TargetMode="External"/><Relationship Id="rId1006" Type="http://schemas.openxmlformats.org/officeDocument/2006/relationships/image" Target="file:///C:\Users\AMIKHA~1\AppData\Local\Temp\ns\4CFE.files\image341.png" TargetMode="External"/><Relationship Id="rId155" Type="http://schemas.openxmlformats.org/officeDocument/2006/relationships/image" Target="file:///C:\Users\AMIKHA~1\AppData\Local\Temp\ns\4CFE.files\image037.png" TargetMode="External"/><Relationship Id="rId362" Type="http://schemas.openxmlformats.org/officeDocument/2006/relationships/hyperlink" Target="normacs://normacs.ru/2RA?dob=41244.000417&amp;dol=41355.647176" TargetMode="External"/><Relationship Id="rId1213" Type="http://schemas.openxmlformats.org/officeDocument/2006/relationships/hyperlink" Target="../../../NormaCS-msk/DATA/DOC4/4078.htm" TargetMode="External"/><Relationship Id="rId222" Type="http://schemas.openxmlformats.org/officeDocument/2006/relationships/image" Target="file:///C:\Users\AMIKHA~1\AppData\Local\Temp\ns\4CFE.files\image067.jpg" TargetMode="External"/><Relationship Id="rId667" Type="http://schemas.openxmlformats.org/officeDocument/2006/relationships/image" Target="media/image243.jpg"/><Relationship Id="rId874" Type="http://schemas.openxmlformats.org/officeDocument/2006/relationships/hyperlink" Target="normacs://normacs.ru/37F?dob=41244.000417&amp;dol=41355.647199" TargetMode="External"/><Relationship Id="rId17" Type="http://schemas.openxmlformats.org/officeDocument/2006/relationships/hyperlink" Target="normacs://normacs.ru/QE?dob=41244.000417&amp;dol=41355.647153" TargetMode="External"/><Relationship Id="rId527" Type="http://schemas.openxmlformats.org/officeDocument/2006/relationships/image" Target="file:///C:\Users\AMIKHA~1\AppData\Local\Temp\ns\4CFE.files\image172.png" TargetMode="External"/><Relationship Id="rId734" Type="http://schemas.openxmlformats.org/officeDocument/2006/relationships/image" Target="file:///C:\Users\AMIKHA~1\AppData\Local\Temp\ns\4CFE.files\image273.png" TargetMode="External"/><Relationship Id="rId941" Type="http://schemas.openxmlformats.org/officeDocument/2006/relationships/image" Target="media/image314.jpg"/><Relationship Id="rId1157" Type="http://schemas.openxmlformats.org/officeDocument/2006/relationships/image" Target="media/image416.jpg"/><Relationship Id="rId70" Type="http://schemas.openxmlformats.org/officeDocument/2006/relationships/image" Target="file:///C:\Users\AMIKHA~1\AppData\Local\Temp\ns\4CFE.files\image012.png" TargetMode="External"/><Relationship Id="rId166" Type="http://schemas.openxmlformats.org/officeDocument/2006/relationships/hyperlink" Target="normacs://normacs.ru/19GU?dob=41244.000417&amp;dol=41355.647164" TargetMode="External"/><Relationship Id="rId373" Type="http://schemas.openxmlformats.org/officeDocument/2006/relationships/hyperlink" Target="normacs://normacs.ru/2R8?dob=41244.000417&amp;dol=41355.647176" TargetMode="External"/><Relationship Id="rId580" Type="http://schemas.openxmlformats.org/officeDocument/2006/relationships/image" Target="file:///C:\Users\AMIKHA~1\AppData\Local\Temp\ns\4CFE.files\image198.png" TargetMode="External"/><Relationship Id="rId801" Type="http://schemas.openxmlformats.org/officeDocument/2006/relationships/image" Target="file:///C:\Users\AMIKHA~1\AppData\Local\Temp\ns\4CFE.files\image301.png" TargetMode="External"/><Relationship Id="rId1017" Type="http://schemas.openxmlformats.org/officeDocument/2006/relationships/hyperlink" Target="normacs://normacs.ru/VRF7?dob=41244.000417&amp;dol=41355.647211" TargetMode="External"/><Relationship Id="rId1" Type="http://schemas.openxmlformats.org/officeDocument/2006/relationships/styles" Target="styles.xml"/><Relationship Id="rId233" Type="http://schemas.openxmlformats.org/officeDocument/2006/relationships/image" Target="media/image73.png"/><Relationship Id="rId440" Type="http://schemas.openxmlformats.org/officeDocument/2006/relationships/image" Target="media/image130.png"/><Relationship Id="rId678" Type="http://schemas.openxmlformats.org/officeDocument/2006/relationships/image" Target="file:///C:\Users\AMIKHA~1\AppData\Local\Temp\ns\4CFE.files\image245.png" TargetMode="External"/><Relationship Id="rId885" Type="http://schemas.openxmlformats.org/officeDocument/2006/relationships/hyperlink" Target="normacs://normacs.ru/20H?dob=41244.000417&amp;dol=41355.647199" TargetMode="External"/><Relationship Id="rId1070" Type="http://schemas.openxmlformats.org/officeDocument/2006/relationships/image" Target="file:///C:\Users\AMIKHA~1\AppData\Local\Temp\ns\4CFE.files\image368.png" TargetMode="External"/><Relationship Id="rId28" Type="http://schemas.openxmlformats.org/officeDocument/2006/relationships/image" Target="media/image3.png"/><Relationship Id="rId300" Type="http://schemas.openxmlformats.org/officeDocument/2006/relationships/hyperlink" Target="normacs://normacs.ru/75S?dob=41244.000417&amp;dol=41355.647164" TargetMode="External"/><Relationship Id="rId538" Type="http://schemas.openxmlformats.org/officeDocument/2006/relationships/image" Target="media/image179.png"/><Relationship Id="rId745" Type="http://schemas.openxmlformats.org/officeDocument/2006/relationships/hyperlink" Target="normacs://normacs.ru/2NJ?dob=41244.000417&amp;dol=41355.647187" TargetMode="External"/><Relationship Id="rId952" Type="http://schemas.openxmlformats.org/officeDocument/2006/relationships/image" Target="media/image318.png"/><Relationship Id="rId1168" Type="http://schemas.openxmlformats.org/officeDocument/2006/relationships/image" Target="file:///C:\Users\AMIKHA~1\AppData\Local\Temp\ns\4CFE.files\image417.png" TargetMode="External"/><Relationship Id="rId81" Type="http://schemas.openxmlformats.org/officeDocument/2006/relationships/image" Target="media/image18.png"/><Relationship Id="rId177" Type="http://schemas.openxmlformats.org/officeDocument/2006/relationships/image" Target="media/image45.png"/><Relationship Id="rId384" Type="http://schemas.openxmlformats.org/officeDocument/2006/relationships/image" Target="media/image102.png"/><Relationship Id="rId591" Type="http://schemas.openxmlformats.org/officeDocument/2006/relationships/image" Target="file:///C:\Users\AMIKHA~1\AppData\Local\Temp\ns\4CFE.files\image203.png" TargetMode="External"/><Relationship Id="rId605" Type="http://schemas.openxmlformats.org/officeDocument/2006/relationships/image" Target="file:///C:\Users\AMIKHA~1\AppData\Local\Temp\ns\4CFE.files\image210.png" TargetMode="External"/><Relationship Id="rId812" Type="http://schemas.openxmlformats.org/officeDocument/2006/relationships/image" Target="media/image309.png"/><Relationship Id="rId1028" Type="http://schemas.openxmlformats.org/officeDocument/2006/relationships/image" Target="media/image351.png"/><Relationship Id="rId244" Type="http://schemas.openxmlformats.org/officeDocument/2006/relationships/image" Target="media/image78.png"/><Relationship Id="rId689" Type="http://schemas.openxmlformats.org/officeDocument/2006/relationships/image" Target="media/image254.png"/><Relationship Id="rId896" Type="http://schemas.openxmlformats.org/officeDocument/2006/relationships/hyperlink" Target="normacs://normacs.ru/UPB3?dob=41244.000417&amp;dol=41355.647199" TargetMode="External"/><Relationship Id="rId1081" Type="http://schemas.openxmlformats.org/officeDocument/2006/relationships/image" Target="media/image378.png"/><Relationship Id="rId39" Type="http://schemas.openxmlformats.org/officeDocument/2006/relationships/hyperlink" Target="normacs://normacs.ru/V3F7?dob=41244.000417&amp;dol=41355.647153" TargetMode="External"/><Relationship Id="rId451" Type="http://schemas.openxmlformats.org/officeDocument/2006/relationships/image" Target="media/image135.png"/><Relationship Id="rId549" Type="http://schemas.openxmlformats.org/officeDocument/2006/relationships/image" Target="media/image185.png"/><Relationship Id="rId756" Type="http://schemas.openxmlformats.org/officeDocument/2006/relationships/hyperlink" Target="normacs://normacs.ru/2NJ?dob=41244.000417&amp;dol=41355.647187" TargetMode="External"/><Relationship Id="rId1179" Type="http://schemas.openxmlformats.org/officeDocument/2006/relationships/image" Target="media/image427.png"/><Relationship Id="rId104" Type="http://schemas.openxmlformats.org/officeDocument/2006/relationships/image" Target="media/image25.png"/><Relationship Id="rId188" Type="http://schemas.openxmlformats.org/officeDocument/2006/relationships/image" Target="file:///C:\Users\AMIKHA~1\AppData\Local\Temp\ns\4CFE.files\image050.png" TargetMode="External"/><Relationship Id="rId311" Type="http://schemas.openxmlformats.org/officeDocument/2006/relationships/hyperlink" Target="normacs://normacs.ru/4P3?dob=41244.000417&amp;dol=41355.647176" TargetMode="External"/><Relationship Id="rId395" Type="http://schemas.openxmlformats.org/officeDocument/2006/relationships/image" Target="file:///C:\Users\AMIKHA~1\AppData\Local\Temp\ns\4CFE.files\image107.png" TargetMode="External"/><Relationship Id="rId409" Type="http://schemas.openxmlformats.org/officeDocument/2006/relationships/image" Target="file:///C:\Users\AMIKHA~1\AppData\Local\Temp\ns\4CFE.files\image114.png" TargetMode="External"/><Relationship Id="rId963" Type="http://schemas.openxmlformats.org/officeDocument/2006/relationships/image" Target="file:///C:\Users\AMIKHA~1\AppData\Local\Temp\ns\4CFE.files\image320.png" TargetMode="External"/><Relationship Id="rId1039" Type="http://schemas.openxmlformats.org/officeDocument/2006/relationships/image" Target="media/image357.png"/><Relationship Id="rId92" Type="http://schemas.openxmlformats.org/officeDocument/2006/relationships/hyperlink" Target="normacs://normacs.ru/_123T?dob=41244.000417&amp;dol=41355.647153" TargetMode="External"/><Relationship Id="rId616" Type="http://schemas.openxmlformats.org/officeDocument/2006/relationships/image" Target="media/image219.png"/><Relationship Id="rId823" Type="http://schemas.openxmlformats.org/officeDocument/2006/relationships/image" Target="file:///C:\Users\AMIKHA~1\AppData\Local\Temp\ns\4CFE.files\image308.png" TargetMode="External"/><Relationship Id="rId255" Type="http://schemas.openxmlformats.org/officeDocument/2006/relationships/image" Target="file:///C:\Users\AMIKHA~1\AppData\Local\Temp\ns\4CFE.files\image083.png" TargetMode="External"/><Relationship Id="rId462" Type="http://schemas.openxmlformats.org/officeDocument/2006/relationships/image" Target="media/image141.png"/><Relationship Id="rId1092" Type="http://schemas.openxmlformats.org/officeDocument/2006/relationships/image" Target="file:///C:\Users\AMIKHA~1\AppData\Local\Temp\ns\4CFE.files\image379.jpg" TargetMode="External"/><Relationship Id="rId1106" Type="http://schemas.openxmlformats.org/officeDocument/2006/relationships/image" Target="file:///C:\Users\AMIKHA~1\AppData\Local\Temp\ns\4CFE.files\image386.png" TargetMode="External"/><Relationship Id="rId115" Type="http://schemas.openxmlformats.org/officeDocument/2006/relationships/hyperlink" Target="normacs://normacs.ru/1V6?dob=41244.000417&amp;dol=41355.647164" TargetMode="External"/><Relationship Id="rId322" Type="http://schemas.openxmlformats.org/officeDocument/2006/relationships/hyperlink" Target="normacs://normacs.ru/2OC?dob=41244.000417&amp;dol=41355.647176" TargetMode="External"/><Relationship Id="rId767" Type="http://schemas.openxmlformats.org/officeDocument/2006/relationships/image" Target="file:///C:\Users\AMIKHA~1\AppData\Local\Temp\ns\4CFE.files\image284.png" TargetMode="External"/><Relationship Id="rId974" Type="http://schemas.openxmlformats.org/officeDocument/2006/relationships/image" Target="media/image329.png"/><Relationship Id="rId199" Type="http://schemas.openxmlformats.org/officeDocument/2006/relationships/image" Target="media/image56.png"/><Relationship Id="rId627" Type="http://schemas.openxmlformats.org/officeDocument/2006/relationships/image" Target="file:///C:\Users\AMIKHA~1\AppData\Local\Temp\ns\4CFE.files\image221.png" TargetMode="External"/><Relationship Id="rId834" Type="http://schemas.openxmlformats.org/officeDocument/2006/relationships/hyperlink" Target="normacs://normacs.ru/V1VG?dob=41244.000417&amp;dol=41355.647187" TargetMode="External"/><Relationship Id="rId266" Type="http://schemas.openxmlformats.org/officeDocument/2006/relationships/image" Target="media/image89.png"/><Relationship Id="rId473" Type="http://schemas.openxmlformats.org/officeDocument/2006/relationships/image" Target="file:///C:\Users\AMIKHA~1\AppData\Local\Temp\ns\4CFE.files\image145.png" TargetMode="External"/><Relationship Id="rId680" Type="http://schemas.openxmlformats.org/officeDocument/2006/relationships/image" Target="file:///C:\Users\AMIKHA~1\AppData\Local\Temp\ns\4CFE.files\image246.png" TargetMode="External"/><Relationship Id="rId901" Type="http://schemas.openxmlformats.org/officeDocument/2006/relationships/hyperlink" Target="normacs://normacs.ru/V0CM?dob=41244.000417&amp;dol=41355.647199" TargetMode="External"/><Relationship Id="rId1117" Type="http://schemas.openxmlformats.org/officeDocument/2006/relationships/image" Target="media/image396.png"/><Relationship Id="rId30" Type="http://schemas.openxmlformats.org/officeDocument/2006/relationships/image" Target="media/image4.png"/><Relationship Id="rId126" Type="http://schemas.openxmlformats.org/officeDocument/2006/relationships/hyperlink" Target="normacs://normacs.ru/2DR?dob=41244.000417&amp;dol=41355.647164" TargetMode="External"/><Relationship Id="rId333" Type="http://schemas.openxmlformats.org/officeDocument/2006/relationships/hyperlink" Target="normacs://normacs.ru/2RA?dob=41244.000417&amp;dol=41355.647176" TargetMode="External"/><Relationship Id="rId540" Type="http://schemas.openxmlformats.org/officeDocument/2006/relationships/image" Target="media/image180.png"/><Relationship Id="rId778" Type="http://schemas.openxmlformats.org/officeDocument/2006/relationships/image" Target="media/image293.png"/><Relationship Id="rId985" Type="http://schemas.openxmlformats.org/officeDocument/2006/relationships/image" Target="file:///C:\Users\AMIKHA~1\AppData\Local\Temp\ns\4CFE.files\image331.png" TargetMode="External"/><Relationship Id="rId1170" Type="http://schemas.openxmlformats.org/officeDocument/2006/relationships/image" Target="file:///C:\Users\AMIKHA~1\AppData\Local\Temp\ns\4CFE.files\image418.png" TargetMode="External"/><Relationship Id="rId638" Type="http://schemas.openxmlformats.org/officeDocument/2006/relationships/image" Target="file:///C:\Users\AMIKHA~1\AppData\Local\Temp\ns\4CFE.files\image226.png" TargetMode="External"/><Relationship Id="rId845" Type="http://schemas.openxmlformats.org/officeDocument/2006/relationships/hyperlink" Target="normacs://normacs.ru/75S?dob=41244.000417&amp;dol=41355.647187" TargetMode="External"/><Relationship Id="rId1030" Type="http://schemas.openxmlformats.org/officeDocument/2006/relationships/image" Target="media/image352.png"/><Relationship Id="rId277" Type="http://schemas.openxmlformats.org/officeDocument/2006/relationships/image" Target="file:///C:\Users\AMIKHA~1\AppData\Local\Temp\ns\4CFE.files\image094.png" TargetMode="External"/><Relationship Id="rId400" Type="http://schemas.openxmlformats.org/officeDocument/2006/relationships/image" Target="media/image110.png"/><Relationship Id="rId484" Type="http://schemas.openxmlformats.org/officeDocument/2006/relationships/image" Target="media/image152.png"/><Relationship Id="rId705" Type="http://schemas.openxmlformats.org/officeDocument/2006/relationships/image" Target="media/image262.jpg"/><Relationship Id="rId1128" Type="http://schemas.openxmlformats.org/officeDocument/2006/relationships/image" Target="file:///C:\Users\AMIKHA~1\AppData\Local\Temp\ns\4CFE.files\image397.png" TargetMode="External"/><Relationship Id="rId137" Type="http://schemas.openxmlformats.org/officeDocument/2006/relationships/hyperlink" Target="normacs://normacs.ru/2OJ?dob=41244.000417&amp;dol=41355.647164" TargetMode="External"/><Relationship Id="rId344" Type="http://schemas.openxmlformats.org/officeDocument/2006/relationships/hyperlink" Target="normacs://normacs.ru/2OC?dob=41244.000417&amp;dol=41355.647176" TargetMode="External"/><Relationship Id="rId691" Type="http://schemas.openxmlformats.org/officeDocument/2006/relationships/image" Target="media/image255.png"/><Relationship Id="rId789" Type="http://schemas.openxmlformats.org/officeDocument/2006/relationships/image" Target="file:///C:\Users\AMIKHA~1\AppData\Local\Temp\ns\4CFE.files\image295.png" TargetMode="External"/><Relationship Id="rId912" Type="http://schemas.openxmlformats.org/officeDocument/2006/relationships/hyperlink" Target="normacs://normacs.ru/NS?dob=41244.000417&amp;dol=41355.647199" TargetMode="External"/><Relationship Id="rId996" Type="http://schemas.openxmlformats.org/officeDocument/2006/relationships/image" Target="file:///C:\Users\AMIKHA~1\AppData\Local\Temp\ns\4CFE.files\image336.png" TargetMode="External"/><Relationship Id="rId41" Type="http://schemas.openxmlformats.org/officeDocument/2006/relationships/hyperlink" Target="normacs://normacs.ru/QD?dob=41244.000417&amp;dol=41355.647153" TargetMode="External"/><Relationship Id="rId551" Type="http://schemas.openxmlformats.org/officeDocument/2006/relationships/image" Target="media/image186.png"/><Relationship Id="rId649" Type="http://schemas.openxmlformats.org/officeDocument/2006/relationships/image" Target="media/image235.png"/><Relationship Id="rId856" Type="http://schemas.openxmlformats.org/officeDocument/2006/relationships/hyperlink" Target="normacs://normacs.ru/2P5?dob=41244.000417&amp;dol=41355.647187" TargetMode="External"/><Relationship Id="rId1181" Type="http://schemas.openxmlformats.org/officeDocument/2006/relationships/image" Target="media/image428.jpg"/><Relationship Id="rId190" Type="http://schemas.openxmlformats.org/officeDocument/2006/relationships/image" Target="file:///C:\Users\AMIKHA~1\AppData\Local\Temp\ns\4CFE.files\image051.png" TargetMode="External"/><Relationship Id="rId204" Type="http://schemas.openxmlformats.org/officeDocument/2006/relationships/image" Target="file:///C:\Users\AMIKHA~1\AppData\Local\Temp\ns\4CFE.files\image058.png" TargetMode="External"/><Relationship Id="rId288" Type="http://schemas.openxmlformats.org/officeDocument/2006/relationships/hyperlink" Target="normacs://normacs.ru/24U?dob=41244.000417&amp;dol=41355.647164" TargetMode="External"/><Relationship Id="rId411" Type="http://schemas.openxmlformats.org/officeDocument/2006/relationships/image" Target="file:///C:\Users\AMIKHA~1\AppData\Local\Temp\ns\4CFE.files\image115.png" TargetMode="External"/><Relationship Id="rId509" Type="http://schemas.openxmlformats.org/officeDocument/2006/relationships/image" Target="file:///C:\Users\AMIKHA~1\AppData\Local\Temp\ns\4CFE.files\image163.png" TargetMode="External"/><Relationship Id="rId1041" Type="http://schemas.openxmlformats.org/officeDocument/2006/relationships/image" Target="media/image358.png"/><Relationship Id="rId1139" Type="http://schemas.openxmlformats.org/officeDocument/2006/relationships/image" Target="media/image407.png"/><Relationship Id="rId495" Type="http://schemas.openxmlformats.org/officeDocument/2006/relationships/image" Target="file:///C:\Users\AMIKHA~1\AppData\Local\Temp\ns\4CFE.files\image156.png" TargetMode="External"/><Relationship Id="rId716" Type="http://schemas.openxmlformats.org/officeDocument/2006/relationships/image" Target="file:///C:\Users\AMIKHA~1\AppData\Local\Temp\ns\4CFE.files\image264.png" TargetMode="External"/><Relationship Id="rId923" Type="http://schemas.openxmlformats.org/officeDocument/2006/relationships/hyperlink" Target="normacs://normacs.ru/SK?dob=41244.000417&amp;dol=41355.647211" TargetMode="External"/><Relationship Id="rId52" Type="http://schemas.openxmlformats.org/officeDocument/2006/relationships/hyperlink" Target="normacs://normacs.ru/1V7?dob=41244.000417&amp;dol=41355.647153" TargetMode="External"/><Relationship Id="rId148" Type="http://schemas.openxmlformats.org/officeDocument/2006/relationships/image" Target="media/image34.png"/><Relationship Id="rId355" Type="http://schemas.openxmlformats.org/officeDocument/2006/relationships/hyperlink" Target="normacs://normacs.ru/2OC?dob=41244.000417&amp;dol=41355.647176" TargetMode="External"/><Relationship Id="rId562" Type="http://schemas.openxmlformats.org/officeDocument/2006/relationships/image" Target="file:///C:\Users\AMIKHA~1\AppData\Local\Temp\ns\4CFE.files\image189.png" TargetMode="External"/><Relationship Id="rId1192" Type="http://schemas.openxmlformats.org/officeDocument/2006/relationships/image" Target="file:///C:\Users\AMIKHA~1\AppData\Local\Temp\ns\4CFE.files\image429.jpg" TargetMode="External"/><Relationship Id="rId1206" Type="http://schemas.openxmlformats.org/officeDocument/2006/relationships/image" Target="file:///C:\Users\AMIKHA~1\AppData\Local\Temp\ns\4CFE.files\image436.png" TargetMode="External"/><Relationship Id="rId215" Type="http://schemas.openxmlformats.org/officeDocument/2006/relationships/image" Target="media/image64.png"/><Relationship Id="rId422" Type="http://schemas.openxmlformats.org/officeDocument/2006/relationships/image" Target="media/image121.png"/><Relationship Id="rId867" Type="http://schemas.openxmlformats.org/officeDocument/2006/relationships/hyperlink" Target="normacs://normacs.ru/2QH?dob=41244.000417&amp;dol=41355.647199" TargetMode="External"/><Relationship Id="rId1052" Type="http://schemas.openxmlformats.org/officeDocument/2006/relationships/image" Target="file:///C:\Users\AMIKHA~1\AppData\Local\Temp\ns\4CFE.files\image359.png" TargetMode="External"/><Relationship Id="rId299" Type="http://schemas.openxmlformats.org/officeDocument/2006/relationships/hyperlink" Target="normacs://normacs.ru/75S?dob=41244.000417&amp;dol=41355.647164" TargetMode="External"/><Relationship Id="rId727" Type="http://schemas.openxmlformats.org/officeDocument/2006/relationships/image" Target="media/image273.png"/><Relationship Id="rId934" Type="http://schemas.openxmlformats.org/officeDocument/2006/relationships/image" Target="media/image312.jpg"/><Relationship Id="rId63" Type="http://schemas.openxmlformats.org/officeDocument/2006/relationships/image" Target="media/image9.png"/><Relationship Id="rId159" Type="http://schemas.openxmlformats.org/officeDocument/2006/relationships/hyperlink" Target="normacs://normacs.ru/19GU?dob=41244.000417&amp;dol=41355.647164" TargetMode="External"/><Relationship Id="rId366" Type="http://schemas.openxmlformats.org/officeDocument/2006/relationships/hyperlink" Target="normacs://normacs.ru/2RA?dob=41244.000417&amp;dol=41355.647176" TargetMode="External"/><Relationship Id="rId573" Type="http://schemas.openxmlformats.org/officeDocument/2006/relationships/image" Target="media/image197.png"/><Relationship Id="rId780" Type="http://schemas.openxmlformats.org/officeDocument/2006/relationships/image" Target="media/image294.png"/><Relationship Id="rId1217" Type="http://schemas.openxmlformats.org/officeDocument/2006/relationships/header" Target="header1.xml"/><Relationship Id="rId226" Type="http://schemas.openxmlformats.org/officeDocument/2006/relationships/image" Target="file:///C:\Users\AMIKHA~1\AppData\Local\Temp\ns\4CFE.files\image069.png" TargetMode="External"/><Relationship Id="rId433" Type="http://schemas.openxmlformats.org/officeDocument/2006/relationships/image" Target="file:///C:\Users\AMIKHA~1\AppData\Local\Temp\ns\4CFE.files\image126.png" TargetMode="External"/><Relationship Id="rId878" Type="http://schemas.openxmlformats.org/officeDocument/2006/relationships/hyperlink" Target="normacs://normacs.ru/MQU?dob=41244.000417&amp;dol=41355.647199" TargetMode="External"/><Relationship Id="rId1063" Type="http://schemas.openxmlformats.org/officeDocument/2006/relationships/image" Target="media/image369.png"/><Relationship Id="rId640" Type="http://schemas.openxmlformats.org/officeDocument/2006/relationships/image" Target="file:///C:\Users\AMIKHA~1\AppData\Local\Temp\ns\4CFE.files\image227.png" TargetMode="External"/><Relationship Id="rId738" Type="http://schemas.openxmlformats.org/officeDocument/2006/relationships/image" Target="file:///C:\Users\AMIKHA~1\AppData\Local\Temp\ns\4CFE.files\image275.png" TargetMode="External"/><Relationship Id="rId945" Type="http://schemas.openxmlformats.org/officeDocument/2006/relationships/hyperlink" Target="normacs://normacs.ru/UPB4?dob=41244.000417&amp;dol=41355.647211" TargetMode="External"/><Relationship Id="rId74" Type="http://schemas.openxmlformats.org/officeDocument/2006/relationships/image" Target="file:///C:\Users\AMIKHA~1\AppData\Local\Temp\ns\4CFE.files\image014.png" TargetMode="External"/><Relationship Id="rId377" Type="http://schemas.openxmlformats.org/officeDocument/2006/relationships/image" Target="file:///C:\Users\AMIKHA~1\AppData\Local\Temp\ns\4CFE.files\image098.png" TargetMode="External"/><Relationship Id="rId500" Type="http://schemas.openxmlformats.org/officeDocument/2006/relationships/image" Target="media/image160.png"/><Relationship Id="rId584" Type="http://schemas.openxmlformats.org/officeDocument/2006/relationships/image" Target="file:///C:\Users\AMIKHA~1\AppData\Local\Temp\ns\4CFE.files\image200.png" TargetMode="External"/><Relationship Id="rId805" Type="http://schemas.openxmlformats.org/officeDocument/2006/relationships/image" Target="file:///C:\Users\AMIKHA~1\AppData\Local\Temp\ns\4CFE.files\image303.png" TargetMode="External"/><Relationship Id="rId1130" Type="http://schemas.openxmlformats.org/officeDocument/2006/relationships/image" Target="file:///C:\Users\AMIKHA~1\AppData\Local\Temp\ns\4CFE.files\image398.png" TargetMode="External"/><Relationship Id="rId5" Type="http://schemas.openxmlformats.org/officeDocument/2006/relationships/footnotes" Target="footnotes.xml"/><Relationship Id="rId237" Type="http://schemas.openxmlformats.org/officeDocument/2006/relationships/image" Target="media/image75.png"/><Relationship Id="rId791" Type="http://schemas.openxmlformats.org/officeDocument/2006/relationships/image" Target="file:///C:\Users\AMIKHA~1\AppData\Local\Temp\ns\4CFE.files\image296.png" TargetMode="External"/><Relationship Id="rId889" Type="http://schemas.openxmlformats.org/officeDocument/2006/relationships/hyperlink" Target="normacs://normacs.ru/1V8?dob=41244.000417&amp;dol=41355.647199" TargetMode="External"/><Relationship Id="rId1074" Type="http://schemas.openxmlformats.org/officeDocument/2006/relationships/image" Target="file:///C:\Users\AMIKHA~1\AppData\Local\Temp\ns\4CFE.files\image370.png" TargetMode="External"/><Relationship Id="rId444" Type="http://schemas.openxmlformats.org/officeDocument/2006/relationships/image" Target="media/image132.png"/><Relationship Id="rId651" Type="http://schemas.openxmlformats.org/officeDocument/2006/relationships/hyperlink" Target="normacs://normacs.ru/17L9?dob=41244.000417&amp;dol=41355.647187" TargetMode="External"/><Relationship Id="rId749" Type="http://schemas.openxmlformats.org/officeDocument/2006/relationships/image" Target="media/image280.png"/><Relationship Id="rId290" Type="http://schemas.openxmlformats.org/officeDocument/2006/relationships/hyperlink" Target="normacs://normacs.ru/5NS?dob=41244.000417&amp;dol=41355.647164" TargetMode="External"/><Relationship Id="rId304" Type="http://schemas.openxmlformats.org/officeDocument/2006/relationships/hyperlink" Target="normacs://normacs.ru/MQU?dob=41244.000417&amp;dol=41355.647164" TargetMode="External"/><Relationship Id="rId388" Type="http://schemas.openxmlformats.org/officeDocument/2006/relationships/image" Target="media/image104.png"/><Relationship Id="rId511" Type="http://schemas.openxmlformats.org/officeDocument/2006/relationships/image" Target="file:///C:\Users\AMIKHA~1\AppData\Local\Temp\ns\4CFE.files\image164.png" TargetMode="External"/><Relationship Id="rId609" Type="http://schemas.openxmlformats.org/officeDocument/2006/relationships/image" Target="file:///C:\Users\AMIKHA~1\AppData\Local\Temp\ns\4CFE.files\image212.jpg" TargetMode="External"/><Relationship Id="rId956" Type="http://schemas.openxmlformats.org/officeDocument/2006/relationships/image" Target="media/image320.png"/><Relationship Id="rId1141" Type="http://schemas.openxmlformats.org/officeDocument/2006/relationships/image" Target="media/image408.png"/><Relationship Id="rId85" Type="http://schemas.openxmlformats.org/officeDocument/2006/relationships/image" Target="file:///C:\Users\AMIKHA~1\AppData\Local\Temp\ns\4CFE.files\image019.png" TargetMode="External"/><Relationship Id="rId150" Type="http://schemas.openxmlformats.org/officeDocument/2006/relationships/image" Target="media/image35.png"/><Relationship Id="rId595" Type="http://schemas.openxmlformats.org/officeDocument/2006/relationships/image" Target="file:///C:\Users\AMIKHA~1\AppData\Local\Temp\ns\4CFE.files\image205.png" TargetMode="External"/><Relationship Id="rId816" Type="http://schemas.openxmlformats.org/officeDocument/2006/relationships/hyperlink" Target="normacs://normacs.ru/3VE?dob=41244.000417&amp;dol=41355.647187" TargetMode="External"/><Relationship Id="rId1001" Type="http://schemas.openxmlformats.org/officeDocument/2006/relationships/image" Target="media/image342.png"/><Relationship Id="rId248" Type="http://schemas.openxmlformats.org/officeDocument/2006/relationships/image" Target="media/image80.png"/><Relationship Id="rId455" Type="http://schemas.openxmlformats.org/officeDocument/2006/relationships/image" Target="media/image137.png"/><Relationship Id="rId662" Type="http://schemas.openxmlformats.org/officeDocument/2006/relationships/image" Target="file:///C:\Users\AMIKHA~1\AppData\Local\Temp\ns\4CFE.files\image237.png" TargetMode="External"/><Relationship Id="rId1085" Type="http://schemas.openxmlformats.org/officeDocument/2006/relationships/image" Target="media/image380.jpg"/><Relationship Id="rId12" Type="http://schemas.openxmlformats.org/officeDocument/2006/relationships/hyperlink" Target="normacs://normacs.ru/209?dob=41244.000417&amp;dol=41355.647153" TargetMode="External"/><Relationship Id="rId108" Type="http://schemas.openxmlformats.org/officeDocument/2006/relationships/image" Target="file:///C:\Users\AMIKHA~1\AppData\Local\Temp\ns\4CFE.files\image026.png" TargetMode="External"/><Relationship Id="rId315" Type="http://schemas.openxmlformats.org/officeDocument/2006/relationships/hyperlink" Target="normacs://normacs.ru/V0CH?dob=41244.000417&amp;dol=41355.647176" TargetMode="External"/><Relationship Id="rId522" Type="http://schemas.openxmlformats.org/officeDocument/2006/relationships/image" Target="media/image171.png"/><Relationship Id="rId967" Type="http://schemas.openxmlformats.org/officeDocument/2006/relationships/image" Target="file:///C:\Users\AMIKHA~1\AppData\Local\Temp\ns\4CFE.files\image322.jpg" TargetMode="External"/><Relationship Id="rId1152" Type="http://schemas.openxmlformats.org/officeDocument/2006/relationships/image" Target="file:///C:\Users\AMIKHA~1\AppData\Local\Temp\ns\4CFE.files\image409.png" TargetMode="External"/><Relationship Id="rId96" Type="http://schemas.openxmlformats.org/officeDocument/2006/relationships/image" Target="file:///C:\Users\AMIKHA~1\AppData\Local\Temp\ns\4CFE.files\image024.png" TargetMode="External"/><Relationship Id="rId161" Type="http://schemas.openxmlformats.org/officeDocument/2006/relationships/image" Target="media/image39.png"/><Relationship Id="rId399" Type="http://schemas.openxmlformats.org/officeDocument/2006/relationships/image" Target="file:///C:\Users\AMIKHA~1\AppData\Local\Temp\ns\4CFE.files\image109.png" TargetMode="External"/><Relationship Id="rId827" Type="http://schemas.openxmlformats.org/officeDocument/2006/relationships/hyperlink" Target="normacs://normacs.ru/VS2C?dob=41244.000417&amp;dol=41355.647187" TargetMode="External"/><Relationship Id="rId1012" Type="http://schemas.openxmlformats.org/officeDocument/2006/relationships/hyperlink" Target="normacs://normacs.ru/V1VJ?dob=41244.000417&amp;dol=41355.647211" TargetMode="External"/><Relationship Id="rId259" Type="http://schemas.openxmlformats.org/officeDocument/2006/relationships/image" Target="file:///C:\Users\AMIKHA~1\AppData\Local\Temp\ns\4CFE.files\image085.png" TargetMode="External"/><Relationship Id="rId466" Type="http://schemas.openxmlformats.org/officeDocument/2006/relationships/image" Target="media/image143.png"/><Relationship Id="rId673" Type="http://schemas.openxmlformats.org/officeDocument/2006/relationships/image" Target="media/image246.png"/><Relationship Id="rId880" Type="http://schemas.openxmlformats.org/officeDocument/2006/relationships/hyperlink" Target="normacs://normacs.ru/267?dob=41244.000417&amp;dol=41355.647199" TargetMode="External"/><Relationship Id="rId1096" Type="http://schemas.openxmlformats.org/officeDocument/2006/relationships/image" Target="file:///C:\Users\AMIKHA~1\AppData\Local\Temp\ns\4CFE.files\image381.jpg" TargetMode="External"/><Relationship Id="rId23" Type="http://schemas.openxmlformats.org/officeDocument/2006/relationships/hyperlink" Target="normacs://normacs.ru/1V6?dob=41244.000417&amp;dol=41355.647153" TargetMode="External"/><Relationship Id="rId119" Type="http://schemas.openxmlformats.org/officeDocument/2006/relationships/image" Target="media/image30.png"/><Relationship Id="rId326" Type="http://schemas.openxmlformats.org/officeDocument/2006/relationships/hyperlink" Target="normacs://normacs.ru/2RA?dob=41244.000417&amp;dol=41355.647176" TargetMode="External"/><Relationship Id="rId533" Type="http://schemas.openxmlformats.org/officeDocument/2006/relationships/image" Target="file:///C:\Users\AMIKHA~1\AppData\Local\Temp\ns\4CFE.files\image175.png" TargetMode="External"/><Relationship Id="rId978" Type="http://schemas.openxmlformats.org/officeDocument/2006/relationships/image" Target="media/image331.png"/><Relationship Id="rId1163" Type="http://schemas.openxmlformats.org/officeDocument/2006/relationships/image" Target="media/image419.png"/><Relationship Id="rId740" Type="http://schemas.openxmlformats.org/officeDocument/2006/relationships/hyperlink" Target="normacs://normacs.ru/35P?dob=41244.000417&amp;dol=41355.647187" TargetMode="External"/><Relationship Id="rId838" Type="http://schemas.openxmlformats.org/officeDocument/2006/relationships/hyperlink" Target="normacs://normacs.ru/2N2?dob=41244.000417&amp;dol=41355.647187" TargetMode="External"/><Relationship Id="rId1023" Type="http://schemas.openxmlformats.org/officeDocument/2006/relationships/image" Target="file:///C:\Users\AMIKHA~1\AppData\Local\Temp\ns\4CFE.files\image345.png" TargetMode="External"/><Relationship Id="rId172" Type="http://schemas.openxmlformats.org/officeDocument/2006/relationships/image" Target="file:///C:\Users\AMIKHA~1\AppData\Local\Temp\ns\4CFE.files\image042.png" TargetMode="External"/><Relationship Id="rId477" Type="http://schemas.openxmlformats.org/officeDocument/2006/relationships/image" Target="file:///C:\Users\AMIKHA~1\AppData\Local\Temp\ns\4CFE.files\image147.png" TargetMode="External"/><Relationship Id="rId600" Type="http://schemas.openxmlformats.org/officeDocument/2006/relationships/image" Target="media/image211.png"/><Relationship Id="rId684" Type="http://schemas.openxmlformats.org/officeDocument/2006/relationships/image" Target="file:///C:\Users\AMIKHA~1\AppData\Local\Temp\ns\4CFE.files\image248.png" TargetMode="External"/><Relationship Id="rId337" Type="http://schemas.openxmlformats.org/officeDocument/2006/relationships/hyperlink" Target="normacs://normacs.ru/2OC?dob=41244.000417&amp;dol=41355.647176" TargetMode="External"/><Relationship Id="rId891" Type="http://schemas.openxmlformats.org/officeDocument/2006/relationships/hyperlink" Target="normacs://normacs.ru/9UI?dob=41244.000417&amp;dol=41355.647199" TargetMode="External"/><Relationship Id="rId905" Type="http://schemas.openxmlformats.org/officeDocument/2006/relationships/hyperlink" Target="normacs://normacs.ru/VS2D?dob=41244.000417&amp;dol=41355.647199" TargetMode="External"/><Relationship Id="rId989" Type="http://schemas.openxmlformats.org/officeDocument/2006/relationships/image" Target="media/image336.png"/><Relationship Id="rId34" Type="http://schemas.openxmlformats.org/officeDocument/2006/relationships/hyperlink" Target="normacs://normacs.ru/_129J?dob=41244.000417&amp;dol=41355.647153" TargetMode="External"/><Relationship Id="rId544" Type="http://schemas.openxmlformats.org/officeDocument/2006/relationships/image" Target="file:///C:\Users\AMIKHA~1\AppData\Local\Temp\ns\4CFE.files\image180.png" TargetMode="External"/><Relationship Id="rId751" Type="http://schemas.openxmlformats.org/officeDocument/2006/relationships/image" Target="media/image281.jpg"/><Relationship Id="rId849" Type="http://schemas.openxmlformats.org/officeDocument/2006/relationships/hyperlink" Target="normacs://normacs.ru/2OC?dob=41244.000417&amp;dol=41355.647187" TargetMode="External"/><Relationship Id="rId1174" Type="http://schemas.openxmlformats.org/officeDocument/2006/relationships/image" Target="file:///C:\Users\AMIKHA~1\AppData\Local\Temp\ns\4CFE.files\image420.png" TargetMode="External"/><Relationship Id="rId183" Type="http://schemas.openxmlformats.org/officeDocument/2006/relationships/image" Target="media/image48.png"/><Relationship Id="rId390" Type="http://schemas.openxmlformats.org/officeDocument/2006/relationships/image" Target="media/image105.png"/><Relationship Id="rId404" Type="http://schemas.openxmlformats.org/officeDocument/2006/relationships/image" Target="media/image112.png"/><Relationship Id="rId611" Type="http://schemas.openxmlformats.org/officeDocument/2006/relationships/image" Target="file:///C:\Users\AMIKHA~1\AppData\Local\Temp\ns\4CFE.files\image213.png" TargetMode="External"/><Relationship Id="rId1034" Type="http://schemas.openxmlformats.org/officeDocument/2006/relationships/image" Target="file:///C:\Users\AMIKHA~1\AppData\Local\Temp\ns\4CFE.files\image350.png" TargetMode="External"/><Relationship Id="rId250" Type="http://schemas.openxmlformats.org/officeDocument/2006/relationships/image" Target="media/image81.png"/><Relationship Id="rId488" Type="http://schemas.openxmlformats.org/officeDocument/2006/relationships/image" Target="media/image154.png"/><Relationship Id="rId695" Type="http://schemas.openxmlformats.org/officeDocument/2006/relationships/image" Target="media/image257.png"/><Relationship Id="rId709" Type="http://schemas.openxmlformats.org/officeDocument/2006/relationships/image" Target="media/image264.png"/><Relationship Id="rId916" Type="http://schemas.openxmlformats.org/officeDocument/2006/relationships/hyperlink" Target="normacs://normacs.ru/QS?dob=41244.000417&amp;dol=41355.647211" TargetMode="External"/><Relationship Id="rId1101" Type="http://schemas.openxmlformats.org/officeDocument/2006/relationships/image" Target="media/image388.png"/><Relationship Id="rId45" Type="http://schemas.openxmlformats.org/officeDocument/2006/relationships/hyperlink" Target="normacs://normacs.ru/V3O7?dob=41244.000417&amp;dol=41355.647153" TargetMode="External"/><Relationship Id="rId110" Type="http://schemas.openxmlformats.org/officeDocument/2006/relationships/image" Target="media/image27.png"/><Relationship Id="rId348" Type="http://schemas.openxmlformats.org/officeDocument/2006/relationships/hyperlink" Target="normacs://normacs.ru/2RA?dob=41244.000417&amp;dol=41355.647176" TargetMode="External"/><Relationship Id="rId555" Type="http://schemas.openxmlformats.org/officeDocument/2006/relationships/image" Target="media/image188.png"/><Relationship Id="rId762" Type="http://schemas.openxmlformats.org/officeDocument/2006/relationships/image" Target="media/image285.png"/><Relationship Id="rId1185" Type="http://schemas.openxmlformats.org/officeDocument/2006/relationships/image" Target="media/image430.jpg"/><Relationship Id="rId194" Type="http://schemas.openxmlformats.org/officeDocument/2006/relationships/image" Target="file:///C:\Users\AMIKHA~1\AppData\Local\Temp\ns\4CFE.files\image053.png" TargetMode="External"/><Relationship Id="rId208" Type="http://schemas.openxmlformats.org/officeDocument/2006/relationships/image" Target="file:///C:\Users\AMIKHA~1\AppData\Local\Temp\ns\4CFE.files\image060.png" TargetMode="External"/><Relationship Id="rId415" Type="http://schemas.openxmlformats.org/officeDocument/2006/relationships/image" Target="file:///C:\Users\AMIKHA~1\AppData\Local\Temp\ns\4CFE.files\image117.png" TargetMode="External"/><Relationship Id="rId622" Type="http://schemas.openxmlformats.org/officeDocument/2006/relationships/image" Target="media/image222.png"/><Relationship Id="rId1045" Type="http://schemas.openxmlformats.org/officeDocument/2006/relationships/image" Target="media/image360.png"/><Relationship Id="rId261" Type="http://schemas.openxmlformats.org/officeDocument/2006/relationships/image" Target="file:///C:\Users\AMIKHA~1\AppData\Local\Temp\ns\4CFE.files\image086.png" TargetMode="External"/><Relationship Id="rId499" Type="http://schemas.openxmlformats.org/officeDocument/2006/relationships/image" Target="file:///C:\Users\AMIKHA~1\AppData\Local\Temp\ns\4CFE.files\image158.png" TargetMode="External"/><Relationship Id="rId927" Type="http://schemas.openxmlformats.org/officeDocument/2006/relationships/hyperlink" Target="normacs://normacs.ru/5NS?dob=41244.000417&amp;dol=41355.647211" TargetMode="External"/><Relationship Id="rId1112" Type="http://schemas.openxmlformats.org/officeDocument/2006/relationships/image" Target="file:///C:\Users\AMIKHA~1\AppData\Local\Temp\ns\4CFE.files\image389.png" TargetMode="External"/><Relationship Id="rId56" Type="http://schemas.openxmlformats.org/officeDocument/2006/relationships/hyperlink" Target="normacs://normacs.ru/UIE8?dob=41244.000417&amp;dol=41355.647153" TargetMode="External"/><Relationship Id="rId359" Type="http://schemas.openxmlformats.org/officeDocument/2006/relationships/hyperlink" Target="normacs://normacs.ru/2OC?dob=41244.000417&amp;dol=41355.647176" TargetMode="External"/><Relationship Id="rId566" Type="http://schemas.openxmlformats.org/officeDocument/2006/relationships/image" Target="file:///C:\Users\AMIKHA~1\AppData\Local\Temp\ns\4CFE.files\image191.png" TargetMode="External"/><Relationship Id="rId773" Type="http://schemas.openxmlformats.org/officeDocument/2006/relationships/image" Target="file:///C:\Users\AMIKHA~1\AppData\Local\Temp\ns\4CFE.files\image287.png" TargetMode="External"/><Relationship Id="rId1196" Type="http://schemas.openxmlformats.org/officeDocument/2006/relationships/image" Target="file:///C:\Users\AMIKHA~1\AppData\Local\Temp\ns\4CFE.files\image431.png" TargetMode="External"/><Relationship Id="rId121" Type="http://schemas.openxmlformats.org/officeDocument/2006/relationships/image" Target="media/image31.png"/><Relationship Id="rId219" Type="http://schemas.openxmlformats.org/officeDocument/2006/relationships/image" Target="media/image66.png"/><Relationship Id="rId426" Type="http://schemas.openxmlformats.org/officeDocument/2006/relationships/image" Target="media/image123.png"/><Relationship Id="rId633" Type="http://schemas.openxmlformats.org/officeDocument/2006/relationships/image" Target="media/image227.png"/><Relationship Id="rId980" Type="http://schemas.openxmlformats.org/officeDocument/2006/relationships/image" Target="media/image332.jpg"/><Relationship Id="rId1056" Type="http://schemas.openxmlformats.org/officeDocument/2006/relationships/image" Target="file:///C:\Users\AMIKHA~1\AppData\Local\Temp\ns\4CFE.files\image361.png" TargetMode="External"/><Relationship Id="rId840" Type="http://schemas.openxmlformats.org/officeDocument/2006/relationships/hyperlink" Target="normacs://normacs.ru/RSN?dob=41244.000417&amp;dol=41355.647187" TargetMode="External"/><Relationship Id="rId938" Type="http://schemas.openxmlformats.org/officeDocument/2006/relationships/image" Target="media/image313.jpg"/><Relationship Id="rId67" Type="http://schemas.openxmlformats.org/officeDocument/2006/relationships/image" Target="media/image11.png"/><Relationship Id="rId272" Type="http://schemas.openxmlformats.org/officeDocument/2006/relationships/image" Target="media/image92.png"/><Relationship Id="rId577" Type="http://schemas.openxmlformats.org/officeDocument/2006/relationships/image" Target="media/image199.png"/><Relationship Id="rId700" Type="http://schemas.openxmlformats.org/officeDocument/2006/relationships/image" Target="file:///C:\Users\AMIKHA~1\AppData\Local\Temp\ns\4CFE.files\image256.png" TargetMode="External"/><Relationship Id="rId1123" Type="http://schemas.openxmlformats.org/officeDocument/2006/relationships/image" Target="media/image399.png"/><Relationship Id="rId132" Type="http://schemas.openxmlformats.org/officeDocument/2006/relationships/hyperlink" Target="normacs://normacs.ru/2O4?dob=41244.000417&amp;dol=41355.647164" TargetMode="External"/><Relationship Id="rId784" Type="http://schemas.openxmlformats.org/officeDocument/2006/relationships/image" Target="media/image296.png"/><Relationship Id="rId991" Type="http://schemas.openxmlformats.org/officeDocument/2006/relationships/image" Target="media/image337.png"/><Relationship Id="rId1067" Type="http://schemas.openxmlformats.org/officeDocument/2006/relationships/image" Target="media/image371.png"/><Relationship Id="rId437" Type="http://schemas.openxmlformats.org/officeDocument/2006/relationships/image" Target="file:///C:\Users\AMIKHA~1\AppData\Local\Temp\ns\4CFE.files\image128.png" TargetMode="External"/><Relationship Id="rId644" Type="http://schemas.openxmlformats.org/officeDocument/2006/relationships/image" Target="file:///C:\Users\AMIKHA~1\AppData\Local\Temp\ns\4CFE.files\image229.png" TargetMode="External"/><Relationship Id="rId851" Type="http://schemas.openxmlformats.org/officeDocument/2006/relationships/hyperlink" Target="normacs://normacs.ru/7LM?dob=41244.000417&amp;dol=41355.647187" TargetMode="External"/><Relationship Id="rId283" Type="http://schemas.openxmlformats.org/officeDocument/2006/relationships/hyperlink" Target="normacs://normacs.ru/24U?dob=41244.000417&amp;dol=41355.647164" TargetMode="External"/><Relationship Id="rId490" Type="http://schemas.openxmlformats.org/officeDocument/2006/relationships/image" Target="media/image155.png"/><Relationship Id="rId504" Type="http://schemas.openxmlformats.org/officeDocument/2006/relationships/image" Target="media/image162.png"/><Relationship Id="rId711" Type="http://schemas.openxmlformats.org/officeDocument/2006/relationships/image" Target="media/image265.png"/><Relationship Id="rId949" Type="http://schemas.openxmlformats.org/officeDocument/2006/relationships/image" Target="file:///C:\Users\AMIKHA~1\AppData\Local\Temp\ns\4CFE.files\image313.jpg" TargetMode="External"/><Relationship Id="rId1134" Type="http://schemas.openxmlformats.org/officeDocument/2006/relationships/image" Target="file:///C:\Users\AMIKHA~1\AppData\Local\Temp\ns\4CFE.files\image400.png" TargetMode="External"/><Relationship Id="rId78" Type="http://schemas.openxmlformats.org/officeDocument/2006/relationships/image" Target="file:///C:\Users\AMIKHA~1\AppData\Local\Temp\ns\4CFE.files\image016.png" TargetMode="External"/><Relationship Id="rId143" Type="http://schemas.openxmlformats.org/officeDocument/2006/relationships/hyperlink" Target="normacs://normacs.ru/2OJ?dob=41244.000417&amp;dol=41355.647164" TargetMode="External"/><Relationship Id="rId350" Type="http://schemas.openxmlformats.org/officeDocument/2006/relationships/hyperlink" Target="normacs://normacs.ru/2OC?dob=41244.000417&amp;dol=41355.647176" TargetMode="External"/><Relationship Id="rId588" Type="http://schemas.openxmlformats.org/officeDocument/2006/relationships/image" Target="media/image205.png"/><Relationship Id="rId795" Type="http://schemas.openxmlformats.org/officeDocument/2006/relationships/image" Target="file:///C:\Users\AMIKHA~1\AppData\Local\Temp\ns\4CFE.files\image298.png" TargetMode="External"/><Relationship Id="rId809" Type="http://schemas.openxmlformats.org/officeDocument/2006/relationships/image" Target="file:///C:\Users\AMIKHA~1\AppData\Local\Temp\ns\4CFE.files\image305.png" TargetMode="External"/><Relationship Id="rId1201" Type="http://schemas.openxmlformats.org/officeDocument/2006/relationships/image" Target="media/image438.png"/><Relationship Id="rId9" Type="http://schemas.openxmlformats.org/officeDocument/2006/relationships/hyperlink" Target="normacs://normacs.ru/V6IB?dob=41244.000417&amp;dol=41355.647153" TargetMode="External"/><Relationship Id="rId210" Type="http://schemas.openxmlformats.org/officeDocument/2006/relationships/image" Target="file:///C:\Users\AMIKHA~1\AppData\Local\Temp\ns\4CFE.files\image061.jpg" TargetMode="External"/><Relationship Id="rId448" Type="http://schemas.openxmlformats.org/officeDocument/2006/relationships/hyperlink" Target="normacs://normacs.ru/VRF7?dob=41244.000417&amp;dol=41355.647187" TargetMode="External"/><Relationship Id="rId655" Type="http://schemas.openxmlformats.org/officeDocument/2006/relationships/image" Target="file:///C:\Users\AMIKHA~1\AppData\Local\Temp\ns\4CFE.files\image234.png" TargetMode="External"/><Relationship Id="rId862" Type="http://schemas.openxmlformats.org/officeDocument/2006/relationships/hyperlink" Target="normacs://normacs.ru/2Q0?dob=41244.000417&amp;dol=41355.647199" TargetMode="External"/><Relationship Id="rId1078" Type="http://schemas.openxmlformats.org/officeDocument/2006/relationships/image" Target="file:///C:\Users\AMIKHA~1\AppData\Local\Temp\ns\4CFE.files\image372.png" TargetMode="External"/><Relationship Id="rId294" Type="http://schemas.openxmlformats.org/officeDocument/2006/relationships/hyperlink" Target="normacs://normacs.ru/VJKG?dob=41244.000417&amp;dol=41355.647164" TargetMode="External"/><Relationship Id="rId308" Type="http://schemas.openxmlformats.org/officeDocument/2006/relationships/hyperlink" Target="normacs://normacs.ru/6S0?dob=41244.000417&amp;dol=41355.647164" TargetMode="External"/><Relationship Id="rId515" Type="http://schemas.openxmlformats.org/officeDocument/2006/relationships/image" Target="file:///C:\Users\AMIKHA~1\AppData\Local\Temp\ns\4CFE.files\image166.png" TargetMode="External"/><Relationship Id="rId722" Type="http://schemas.openxmlformats.org/officeDocument/2006/relationships/image" Target="file:///C:\Users\AMIKHA~1\AppData\Local\Temp\ns\4CFE.files\image267.png" TargetMode="External"/><Relationship Id="rId1145" Type="http://schemas.openxmlformats.org/officeDocument/2006/relationships/image" Target="media/image410.png"/><Relationship Id="rId89" Type="http://schemas.openxmlformats.org/officeDocument/2006/relationships/image" Target="file:///C:\Users\AMIKHA~1\AppData\Local\Temp\ns\4CFE.files\image021.png" TargetMode="External"/><Relationship Id="rId154" Type="http://schemas.openxmlformats.org/officeDocument/2006/relationships/image" Target="media/image37.png"/><Relationship Id="rId361" Type="http://schemas.openxmlformats.org/officeDocument/2006/relationships/hyperlink" Target="normacs://normacs.ru/2OC?dob=41244.000417&amp;dol=41355.647176" TargetMode="External"/><Relationship Id="rId599" Type="http://schemas.openxmlformats.org/officeDocument/2006/relationships/image" Target="file:///C:\Users\AMIKHA~1\AppData\Local\Temp\ns\4CFE.files\image207.png" TargetMode="External"/><Relationship Id="rId1005" Type="http://schemas.openxmlformats.org/officeDocument/2006/relationships/image" Target="media/image344.png"/><Relationship Id="rId1212" Type="http://schemas.openxmlformats.org/officeDocument/2006/relationships/hyperlink" Target="normacs://normacs.ru/4PH?dob=41244.000417&amp;dol=41355.647211" TargetMode="External"/><Relationship Id="rId459" Type="http://schemas.openxmlformats.org/officeDocument/2006/relationships/image" Target="media/image139.png"/><Relationship Id="rId666" Type="http://schemas.openxmlformats.org/officeDocument/2006/relationships/image" Target="file:///C:\Users\AMIKHA~1\AppData\Local\Temp\ns\4CFE.files\image239.png" TargetMode="External"/><Relationship Id="rId873" Type="http://schemas.openxmlformats.org/officeDocument/2006/relationships/hyperlink" Target="normacs://normacs.ru/2QV?dob=41244.000417&amp;dol=41355.647199" TargetMode="External"/><Relationship Id="rId1089" Type="http://schemas.openxmlformats.org/officeDocument/2006/relationships/image" Target="media/image382.jpg"/><Relationship Id="rId16" Type="http://schemas.openxmlformats.org/officeDocument/2006/relationships/hyperlink" Target="normacs://normacs.ru/V3F7?dob=41244.000417&amp;dol=41355.647153" TargetMode="External"/><Relationship Id="rId221" Type="http://schemas.openxmlformats.org/officeDocument/2006/relationships/image" Target="media/image67.jpg"/><Relationship Id="rId319" Type="http://schemas.openxmlformats.org/officeDocument/2006/relationships/hyperlink" Target="normacs://normacs.ru/2OC?dob=41244.000417&amp;dol=41355.647176" TargetMode="External"/><Relationship Id="rId526" Type="http://schemas.openxmlformats.org/officeDocument/2006/relationships/image" Target="media/image173.png"/><Relationship Id="rId1156" Type="http://schemas.openxmlformats.org/officeDocument/2006/relationships/image" Target="file:///C:\Users\AMIKHA~1\AppData\Local\Temp\ns\4CFE.files\image411.png" TargetMode="External"/><Relationship Id="rId733" Type="http://schemas.openxmlformats.org/officeDocument/2006/relationships/image" Target="media/image276.png"/><Relationship Id="rId940" Type="http://schemas.openxmlformats.org/officeDocument/2006/relationships/hyperlink" Target="normacs://normacs.ru/VS05?dob=41244.000417&amp;dol=41355.647211" TargetMode="External"/><Relationship Id="rId1016" Type="http://schemas.openxmlformats.org/officeDocument/2006/relationships/hyperlink" Target="normacs://normacs.ru/2RA?dob=41244.000417&amp;dol=41355.647211" TargetMode="External"/><Relationship Id="rId165" Type="http://schemas.openxmlformats.org/officeDocument/2006/relationships/hyperlink" Target="normacs://normacs.ru/17L9?dob=41244.000417&amp;dol=41355.647164" TargetMode="External"/><Relationship Id="rId372" Type="http://schemas.openxmlformats.org/officeDocument/2006/relationships/hyperlink" Target="normacs://normacs.ru/7FA?dob=41244.000417&amp;dol=41355.647176" TargetMode="External"/><Relationship Id="rId677" Type="http://schemas.openxmlformats.org/officeDocument/2006/relationships/image" Target="media/image248.png"/><Relationship Id="rId800" Type="http://schemas.openxmlformats.org/officeDocument/2006/relationships/image" Target="media/image304.png"/><Relationship Id="rId232" Type="http://schemas.openxmlformats.org/officeDocument/2006/relationships/image" Target="file:///C:\Users\AMIKHA~1\AppData\Local\Temp\ns\4CFE.files\image072.jpg" TargetMode="External"/><Relationship Id="rId884" Type="http://schemas.openxmlformats.org/officeDocument/2006/relationships/hyperlink" Target="normacs://normacs.ru/2DR?dob=41244.000417&amp;dol=41355.647199" TargetMode="External"/><Relationship Id="rId27" Type="http://schemas.openxmlformats.org/officeDocument/2006/relationships/image" Target="file:///C:\Users\AMIKHA~1\AppData\Local\Temp\ns\4CFE.files\image002.png" TargetMode="External"/><Relationship Id="rId537" Type="http://schemas.openxmlformats.org/officeDocument/2006/relationships/image" Target="file:///C:\Users\AMIKHA~1\AppData\Local\Temp\ns\4CFE.files\image177.png" TargetMode="External"/><Relationship Id="rId744" Type="http://schemas.openxmlformats.org/officeDocument/2006/relationships/hyperlink" Target="normacs://normacs.ru/VRM0?dob=41244.000417&amp;dol=41355.647187" TargetMode="External"/><Relationship Id="rId951" Type="http://schemas.openxmlformats.org/officeDocument/2006/relationships/image" Target="file:///C:\Users\AMIKHA~1\AppData\Local\Temp\ns\4CFE.files\image314.png" TargetMode="External"/><Relationship Id="rId1167" Type="http://schemas.openxmlformats.org/officeDocument/2006/relationships/image" Target="media/image421.png"/><Relationship Id="rId80" Type="http://schemas.openxmlformats.org/officeDocument/2006/relationships/image" Target="file:///C:\Users\AMIKHA~1\AppData\Local\Temp\ns\4CFE.files\image017.png" TargetMode="External"/><Relationship Id="rId176" Type="http://schemas.openxmlformats.org/officeDocument/2006/relationships/image" Target="file:///C:\Users\AMIKHA~1\AppData\Local\Temp\ns\4CFE.files\image044.png" TargetMode="External"/><Relationship Id="rId383" Type="http://schemas.openxmlformats.org/officeDocument/2006/relationships/image" Target="file:///C:\Users\AMIKHA~1\AppData\Local\Temp\ns\4CFE.files\image101.png" TargetMode="External"/><Relationship Id="rId590" Type="http://schemas.openxmlformats.org/officeDocument/2006/relationships/image" Target="media/image206.png"/><Relationship Id="rId604" Type="http://schemas.openxmlformats.org/officeDocument/2006/relationships/image" Target="media/image213.png"/><Relationship Id="rId811" Type="http://schemas.openxmlformats.org/officeDocument/2006/relationships/hyperlink" Target="normacs://normacs.ru/RSN?dob=41244.000417&amp;dol=41355.647187" TargetMode="External"/><Relationship Id="rId1027" Type="http://schemas.openxmlformats.org/officeDocument/2006/relationships/image" Target="file:///C:\Users\AMIKHA~1\AppData\Local\Temp\ns\4CFE.files\image347.png" TargetMode="External"/><Relationship Id="rId243" Type="http://schemas.openxmlformats.org/officeDocument/2006/relationships/image" Target="file:///C:\Users\AMIKHA~1\AppData\Local\Temp\ns\4CFE.files\image077.png" TargetMode="External"/><Relationship Id="rId450" Type="http://schemas.openxmlformats.org/officeDocument/2006/relationships/image" Target="file:///C:\Users\AMIKHA~1\AppData\Local\Temp\ns\4CFE.files\image134.png" TargetMode="External"/><Relationship Id="rId688" Type="http://schemas.openxmlformats.org/officeDocument/2006/relationships/image" Target="file:///C:\Users\AMIKHA~1\AppData\Local\Temp\ns\4CFE.files\image250.png" TargetMode="External"/><Relationship Id="rId895" Type="http://schemas.openxmlformats.org/officeDocument/2006/relationships/hyperlink" Target="normacs://normacs.ru/UJCU?dob=41244.000417&amp;dol=41355.647199" TargetMode="External"/><Relationship Id="rId909" Type="http://schemas.openxmlformats.org/officeDocument/2006/relationships/hyperlink" Target="normacs://normacs.ru/VRF0?dob=41244.000417&amp;dol=41355.647199" TargetMode="External"/><Relationship Id="rId1080" Type="http://schemas.openxmlformats.org/officeDocument/2006/relationships/image" Target="file:///C:\Users\AMIKHA~1\AppData\Local\Temp\ns\4CFE.files\image373.png" TargetMode="External"/><Relationship Id="rId38" Type="http://schemas.openxmlformats.org/officeDocument/2006/relationships/hyperlink" Target="normacs://normacs.ru/UJCT?dob=41244.000417&amp;dol=41355.647153" TargetMode="External"/><Relationship Id="rId103" Type="http://schemas.openxmlformats.org/officeDocument/2006/relationships/hyperlink" Target="normacs://normacs.ru/5NS?dob=41244.000417&amp;dol=41355.647153" TargetMode="External"/><Relationship Id="rId310" Type="http://schemas.openxmlformats.org/officeDocument/2006/relationships/hyperlink" Target="normacs://normacs.ru/78T?dob=41244.000417&amp;dol=41355.647176" TargetMode="External"/><Relationship Id="rId548" Type="http://schemas.openxmlformats.org/officeDocument/2006/relationships/image" Target="file:///C:\Users\AMIKHA~1\AppData\Local\Temp\ns\4CFE.files\image182.png" TargetMode="External"/><Relationship Id="rId755" Type="http://schemas.openxmlformats.org/officeDocument/2006/relationships/hyperlink" Target="normacs://normacs.ru/VRM0?dob=41244.000417&amp;dol=41355.647187" TargetMode="External"/><Relationship Id="rId962" Type="http://schemas.openxmlformats.org/officeDocument/2006/relationships/image" Target="media/image323.png"/><Relationship Id="rId1178" Type="http://schemas.openxmlformats.org/officeDocument/2006/relationships/image" Target="file:///C:\Users\AMIKHA~1\AppData\Local\Temp\ns\4CFE.files\image422.png" TargetMode="External"/><Relationship Id="rId91" Type="http://schemas.openxmlformats.org/officeDocument/2006/relationships/image" Target="file:///C:\Users\AMIKHA~1\AppData\Local\Temp\ns\4CFE.files\image022.png" TargetMode="External"/><Relationship Id="rId187" Type="http://schemas.openxmlformats.org/officeDocument/2006/relationships/image" Target="media/image50.png"/><Relationship Id="rId394" Type="http://schemas.openxmlformats.org/officeDocument/2006/relationships/image" Target="media/image107.png"/><Relationship Id="rId408" Type="http://schemas.openxmlformats.org/officeDocument/2006/relationships/image" Target="media/image114.png"/><Relationship Id="rId615" Type="http://schemas.openxmlformats.org/officeDocument/2006/relationships/image" Target="file:///C:\Users\AMIKHA~1\AppData\Local\Temp\ns\4CFE.files\image215.png" TargetMode="External"/><Relationship Id="rId822" Type="http://schemas.openxmlformats.org/officeDocument/2006/relationships/image" Target="media/image311.png"/><Relationship Id="rId1038" Type="http://schemas.openxmlformats.org/officeDocument/2006/relationships/image" Target="file:///C:\Users\AMIKHA~1\AppData\Local\Temp\ns\4CFE.files\image352.png" TargetMode="External"/><Relationship Id="rId254" Type="http://schemas.openxmlformats.org/officeDocument/2006/relationships/image" Target="media/image83.png"/><Relationship Id="rId699" Type="http://schemas.openxmlformats.org/officeDocument/2006/relationships/image" Target="media/image259.png"/><Relationship Id="rId1091" Type="http://schemas.openxmlformats.org/officeDocument/2006/relationships/image" Target="media/image383.jpg"/><Relationship Id="rId1105" Type="http://schemas.openxmlformats.org/officeDocument/2006/relationships/image" Target="media/image390.png"/><Relationship Id="rId49" Type="http://schemas.openxmlformats.org/officeDocument/2006/relationships/hyperlink" Target="normacs://normacs.ru/VJBL?dob=41244.000417&amp;dol=41355.647153" TargetMode="External"/><Relationship Id="rId114" Type="http://schemas.openxmlformats.org/officeDocument/2006/relationships/hyperlink" Target="normacs://normacs.ru/VS2D?dob=41244.000417&amp;dol=41355.647164" TargetMode="External"/><Relationship Id="rId461" Type="http://schemas.openxmlformats.org/officeDocument/2006/relationships/image" Target="media/image140.png"/><Relationship Id="rId559" Type="http://schemas.openxmlformats.org/officeDocument/2006/relationships/image" Target="media/image190.png"/><Relationship Id="rId766" Type="http://schemas.openxmlformats.org/officeDocument/2006/relationships/image" Target="media/image287.png"/><Relationship Id="rId1189" Type="http://schemas.openxmlformats.org/officeDocument/2006/relationships/image" Target="media/image432.jpg"/><Relationship Id="rId198" Type="http://schemas.openxmlformats.org/officeDocument/2006/relationships/image" Target="file:///C:\Users\AMIKHA~1\AppData\Local\Temp\ns\4CFE.files\image055.png" TargetMode="External"/><Relationship Id="rId321" Type="http://schemas.openxmlformats.org/officeDocument/2006/relationships/hyperlink" Target="normacs://normacs.ru/2OC?dob=41244.000417&amp;dol=41355.647176" TargetMode="External"/><Relationship Id="rId419" Type="http://schemas.openxmlformats.org/officeDocument/2006/relationships/image" Target="file:///C:\Users\AMIKHA~1\AppData\Local\Temp\ns\4CFE.files\image119.png" TargetMode="External"/><Relationship Id="rId626" Type="http://schemas.openxmlformats.org/officeDocument/2006/relationships/image" Target="media/image224.png"/><Relationship Id="rId973" Type="http://schemas.openxmlformats.org/officeDocument/2006/relationships/image" Target="file:///C:\Users\AMIKHA~1\AppData\Local\Temp\ns\4CFE.files\image325.jpg" TargetMode="External"/><Relationship Id="rId1049" Type="http://schemas.openxmlformats.org/officeDocument/2006/relationships/image" Target="media/image362.png"/><Relationship Id="rId833" Type="http://schemas.openxmlformats.org/officeDocument/2006/relationships/hyperlink" Target="normacs://normacs.ru/3E9?dob=41244.000417&amp;dol=41355.647187" TargetMode="External"/><Relationship Id="rId1116" Type="http://schemas.openxmlformats.org/officeDocument/2006/relationships/image" Target="file:///C:\Users\AMIKHA~1\AppData\Local\Temp\ns\4CFE.files\image391.png" TargetMode="External"/><Relationship Id="rId265" Type="http://schemas.openxmlformats.org/officeDocument/2006/relationships/image" Target="file:///C:\Users\AMIKHA~1\AppData\Local\Temp\ns\4CFE.files\image088.png" TargetMode="External"/><Relationship Id="rId472" Type="http://schemas.openxmlformats.org/officeDocument/2006/relationships/image" Target="media/image146.png"/><Relationship Id="rId900" Type="http://schemas.openxmlformats.org/officeDocument/2006/relationships/hyperlink" Target="normacs://normacs.ru/V0CL?dob=41244.000417&amp;dol=41355.647199" TargetMode="External"/><Relationship Id="rId125" Type="http://schemas.openxmlformats.org/officeDocument/2006/relationships/image" Target="file:///C:\Users\AMIKHA~1\AppData\Local\Temp\ns\4CFE.files\image032.png" TargetMode="External"/><Relationship Id="rId332" Type="http://schemas.openxmlformats.org/officeDocument/2006/relationships/hyperlink" Target="normacs://normacs.ru/2OC?dob=41244.000417&amp;dol=41355.647176" TargetMode="External"/><Relationship Id="rId777" Type="http://schemas.openxmlformats.org/officeDocument/2006/relationships/image" Target="file:///C:\Users\AMIKHA~1\AppData\Local\Temp\ns\4CFE.files\image289.png" TargetMode="External"/><Relationship Id="rId984" Type="http://schemas.openxmlformats.org/officeDocument/2006/relationships/image" Target="media/image334.png"/><Relationship Id="rId637" Type="http://schemas.openxmlformats.org/officeDocument/2006/relationships/image" Target="media/image229.png"/><Relationship Id="rId844" Type="http://schemas.openxmlformats.org/officeDocument/2006/relationships/hyperlink" Target="normacs://normacs.ru/2NJ?dob=41244.000417&amp;dol=41355.647187" TargetMode="External"/><Relationship Id="rId276" Type="http://schemas.openxmlformats.org/officeDocument/2006/relationships/image" Target="media/image94.png"/><Relationship Id="rId483" Type="http://schemas.openxmlformats.org/officeDocument/2006/relationships/image" Target="file:///C:\Users\AMIKHA~1\AppData\Local\Temp\ns\4CFE.files\image150.png" TargetMode="External"/><Relationship Id="rId690" Type="http://schemas.openxmlformats.org/officeDocument/2006/relationships/image" Target="file:///C:\Users\AMIKHA~1\AppData\Local\Temp\ns\4CFE.files\image251.png" TargetMode="External"/><Relationship Id="rId704" Type="http://schemas.openxmlformats.org/officeDocument/2006/relationships/image" Target="file:///C:\Users\AMIKHA~1\AppData\Local\Temp\ns\4CFE.files\image258.png" TargetMode="External"/><Relationship Id="rId911" Type="http://schemas.openxmlformats.org/officeDocument/2006/relationships/hyperlink" Target="normacs://normacs.ru/S4?dob=41244.000417&amp;dol=41355.647199" TargetMode="External"/><Relationship Id="rId1127" Type="http://schemas.openxmlformats.org/officeDocument/2006/relationships/image" Target="media/image401.png"/><Relationship Id="rId40" Type="http://schemas.openxmlformats.org/officeDocument/2006/relationships/hyperlink" Target="normacs://normacs.ru/VS05?dob=41244.000417&amp;dol=41355.647153" TargetMode="External"/><Relationship Id="rId136" Type="http://schemas.openxmlformats.org/officeDocument/2006/relationships/hyperlink" Target="normacs://normacs.ru/2QH?dob=41244.000417&amp;dol=41355.647164" TargetMode="External"/><Relationship Id="rId343" Type="http://schemas.openxmlformats.org/officeDocument/2006/relationships/hyperlink" Target="normacs://normacs.ru/2P5?dob=41244.000417&amp;dol=41355.647176" TargetMode="External"/><Relationship Id="rId550" Type="http://schemas.openxmlformats.org/officeDocument/2006/relationships/image" Target="file:///C:\Users\AMIKHA~1\AppData\Local\Temp\ns\4CFE.files\image183.png" TargetMode="External"/><Relationship Id="rId788" Type="http://schemas.openxmlformats.org/officeDocument/2006/relationships/image" Target="media/image298.png"/><Relationship Id="rId995" Type="http://schemas.openxmlformats.org/officeDocument/2006/relationships/image" Target="media/image339.png"/><Relationship Id="rId1180" Type="http://schemas.openxmlformats.org/officeDocument/2006/relationships/image" Target="file:///C:\Users\AMIKHA~1\AppData\Local\Temp\ns\4CFE.files\image423.png" TargetMode="External"/><Relationship Id="rId203" Type="http://schemas.openxmlformats.org/officeDocument/2006/relationships/image" Target="media/image58.png"/><Relationship Id="rId648" Type="http://schemas.openxmlformats.org/officeDocument/2006/relationships/image" Target="file:///C:\Users\AMIKHA~1\AppData\Local\Temp\ns\4CFE.files\image231.png" TargetMode="External"/><Relationship Id="rId855" Type="http://schemas.openxmlformats.org/officeDocument/2006/relationships/hyperlink" Target="normacs://normacs.ru/2P4?dob=41244.000417&amp;dol=41355.647187" TargetMode="External"/><Relationship Id="rId1040" Type="http://schemas.openxmlformats.org/officeDocument/2006/relationships/image" Target="file:///C:\Users\AMIKHA~1\AppData\Local\Temp\ns\4CFE.files\image353.png" TargetMode="External"/><Relationship Id="rId287" Type="http://schemas.openxmlformats.org/officeDocument/2006/relationships/hyperlink" Target="normacs://normacs.ru/24U?dob=41244.000417&amp;dol=41355.647164" TargetMode="External"/><Relationship Id="rId410" Type="http://schemas.openxmlformats.org/officeDocument/2006/relationships/image" Target="media/image115.png"/><Relationship Id="rId494" Type="http://schemas.openxmlformats.org/officeDocument/2006/relationships/image" Target="media/image157.png"/><Relationship Id="rId508" Type="http://schemas.openxmlformats.org/officeDocument/2006/relationships/image" Target="media/image164.png"/><Relationship Id="rId715" Type="http://schemas.openxmlformats.org/officeDocument/2006/relationships/image" Target="media/image267.png"/><Relationship Id="rId922" Type="http://schemas.openxmlformats.org/officeDocument/2006/relationships/hyperlink" Target="normacs://normacs.ru/VRF7?dob=41244.000417&amp;dol=41355.647211" TargetMode="External"/><Relationship Id="rId1138" Type="http://schemas.openxmlformats.org/officeDocument/2006/relationships/image" Target="file:///C:\Users\AMIKHA~1\AppData\Local\Temp\ns\4CFE.files\image402.png" TargetMode="External"/><Relationship Id="rId147" Type="http://schemas.openxmlformats.org/officeDocument/2006/relationships/image" Target="file:///C:\Users\AMIKHA~1\AppData\Local\Temp\ns\4CFE.files\image033.png" TargetMode="External"/><Relationship Id="rId354" Type="http://schemas.openxmlformats.org/officeDocument/2006/relationships/hyperlink" Target="normacs://normacs.ru/2OC?dob=41244.000417&amp;dol=41355.647176" TargetMode="External"/><Relationship Id="rId799" Type="http://schemas.openxmlformats.org/officeDocument/2006/relationships/image" Target="file:///C:\Users\AMIKHA~1\AppData\Local\Temp\ns\4CFE.files\image300.png" TargetMode="External"/><Relationship Id="rId1191" Type="http://schemas.openxmlformats.org/officeDocument/2006/relationships/image" Target="media/image433.jpg"/><Relationship Id="rId1205" Type="http://schemas.openxmlformats.org/officeDocument/2006/relationships/image" Target="media/image440.png"/><Relationship Id="rId51" Type="http://schemas.openxmlformats.org/officeDocument/2006/relationships/hyperlink" Target="normacs://normacs.ru/VRM2?dob=41244.000417&amp;dol=41355.647153" TargetMode="External"/><Relationship Id="rId561" Type="http://schemas.openxmlformats.org/officeDocument/2006/relationships/image" Target="media/image191.png"/><Relationship Id="rId659" Type="http://schemas.openxmlformats.org/officeDocument/2006/relationships/image" Target="media/image239.png"/><Relationship Id="rId866" Type="http://schemas.openxmlformats.org/officeDocument/2006/relationships/hyperlink" Target="normacs://normacs.ru/2CK?dob=41244.000417&amp;dol=41355.647199" TargetMode="External"/><Relationship Id="rId214" Type="http://schemas.openxmlformats.org/officeDocument/2006/relationships/image" Target="file:///C:\Users\AMIKHA~1\AppData\Local\Temp\ns\4CFE.files\image063.png" TargetMode="External"/><Relationship Id="rId298" Type="http://schemas.openxmlformats.org/officeDocument/2006/relationships/hyperlink" Target="normacs://normacs.ru/75S?dob=41244.000417&amp;dol=41355.647164" TargetMode="External"/><Relationship Id="rId421" Type="http://schemas.openxmlformats.org/officeDocument/2006/relationships/image" Target="file:///C:\Users\AMIKHA~1\AppData\Local\Temp\ns\4CFE.files\image120.png" TargetMode="External"/><Relationship Id="rId519" Type="http://schemas.openxmlformats.org/officeDocument/2006/relationships/image" Target="file:///C:\Users\AMIKHA~1\AppData\Local\Temp\ns\4CFE.files\image168.png" TargetMode="External"/><Relationship Id="rId1051" Type="http://schemas.openxmlformats.org/officeDocument/2006/relationships/image" Target="media/image363.png"/><Relationship Id="rId1149" Type="http://schemas.openxmlformats.org/officeDocument/2006/relationships/image" Target="media/image412.png"/><Relationship Id="rId158" Type="http://schemas.openxmlformats.org/officeDocument/2006/relationships/hyperlink" Target="normacs://normacs.ru/17L9?dob=41244.000417&amp;dol=41355.647164" TargetMode="External"/><Relationship Id="rId726" Type="http://schemas.openxmlformats.org/officeDocument/2006/relationships/image" Target="file:///C:\Users\AMIKHA~1\AppData\Local\Temp\ns\4CFE.files\image269.jpg" TargetMode="External"/><Relationship Id="rId933" Type="http://schemas.openxmlformats.org/officeDocument/2006/relationships/hyperlink" Target="normacs://normacs.ru/VS05?dob=41244.000417&amp;dol=41355.647211" TargetMode="External"/><Relationship Id="rId1009" Type="http://schemas.openxmlformats.org/officeDocument/2006/relationships/image" Target="file:///C:\Users\AMIKHA~1\AppData\Local\Temp\ns\4CFE.files\image342.png" TargetMode="External"/><Relationship Id="rId62" Type="http://schemas.openxmlformats.org/officeDocument/2006/relationships/image" Target="file:///C:\Users\AMIKHA~1\AppData\Local\Temp\ns\4CFE.files\image008.png" TargetMode="External"/><Relationship Id="rId365" Type="http://schemas.openxmlformats.org/officeDocument/2006/relationships/hyperlink" Target="normacs://normacs.ru/2OC?dob=41244.000417&amp;dol=41355.647176" TargetMode="External"/><Relationship Id="rId572" Type="http://schemas.openxmlformats.org/officeDocument/2006/relationships/image" Target="file:///C:\Users\AMIKHA~1\AppData\Local\Temp\ns\4CFE.files\image194.png" TargetMode="External"/><Relationship Id="rId1216" Type="http://schemas.openxmlformats.org/officeDocument/2006/relationships/hyperlink" Target="../../../NormaCS-msk/DATA/DOC4/42526.htm" TargetMode="External"/><Relationship Id="rId225" Type="http://schemas.openxmlformats.org/officeDocument/2006/relationships/image" Target="media/image69.png"/><Relationship Id="rId432" Type="http://schemas.openxmlformats.org/officeDocument/2006/relationships/image" Target="media/image126.png"/><Relationship Id="rId877" Type="http://schemas.openxmlformats.org/officeDocument/2006/relationships/hyperlink" Target="normacs://normacs.ru/UNMV?dob=41244.000417&amp;dol=41355.647199" TargetMode="External"/><Relationship Id="rId1062" Type="http://schemas.openxmlformats.org/officeDocument/2006/relationships/image" Target="file:///C:\Users\AMIKHA~1\AppData\Local\Temp\ns\4CFE.files\image364.png" TargetMode="External"/><Relationship Id="rId737" Type="http://schemas.openxmlformats.org/officeDocument/2006/relationships/image" Target="media/image278.png"/><Relationship Id="rId944" Type="http://schemas.openxmlformats.org/officeDocument/2006/relationships/hyperlink" Target="normacs://normacs.ru/UPB3?dob=41244.000417&amp;dol=41355.647211" TargetMode="External"/><Relationship Id="rId73" Type="http://schemas.openxmlformats.org/officeDocument/2006/relationships/image" Target="media/image14.png"/><Relationship Id="rId169" Type="http://schemas.openxmlformats.org/officeDocument/2006/relationships/image" Target="media/image41.jpg"/><Relationship Id="rId376" Type="http://schemas.openxmlformats.org/officeDocument/2006/relationships/image" Target="media/image98.png"/><Relationship Id="rId583" Type="http://schemas.openxmlformats.org/officeDocument/2006/relationships/image" Target="media/image202.png"/><Relationship Id="rId790" Type="http://schemas.openxmlformats.org/officeDocument/2006/relationships/image" Target="media/image299.png"/><Relationship Id="rId804" Type="http://schemas.openxmlformats.org/officeDocument/2006/relationships/image" Target="media/image306.png"/><Relationship Id="rId4" Type="http://schemas.openxmlformats.org/officeDocument/2006/relationships/webSettings" Target="webSettings.xml"/><Relationship Id="rId236" Type="http://schemas.openxmlformats.org/officeDocument/2006/relationships/image" Target="file:///C:\Users\AMIKHA~1\AppData\Local\Temp\ns\4CFE.files\image074.png" TargetMode="External"/><Relationship Id="rId443" Type="http://schemas.openxmlformats.org/officeDocument/2006/relationships/image" Target="file:///C:\Users\AMIKHA~1\AppData\Local\Temp\ns\4CFE.files\image131.png" TargetMode="External"/><Relationship Id="rId650" Type="http://schemas.openxmlformats.org/officeDocument/2006/relationships/image" Target="file:///C:\Users\AMIKHA~1\AppData\Local\Temp\ns\4CFE.files\image232.png" TargetMode="External"/><Relationship Id="rId888" Type="http://schemas.openxmlformats.org/officeDocument/2006/relationships/hyperlink" Target="normacs://normacs.ru/1V7?dob=41244.000417&amp;dol=41355.647199" TargetMode="External"/><Relationship Id="rId1073" Type="http://schemas.openxmlformats.org/officeDocument/2006/relationships/image" Target="media/image374.png"/><Relationship Id="rId303" Type="http://schemas.openxmlformats.org/officeDocument/2006/relationships/hyperlink" Target="normacs://normacs.ru/2N2?dob=41244.000417&amp;dol=41355.647164" TargetMode="External"/><Relationship Id="rId748" Type="http://schemas.openxmlformats.org/officeDocument/2006/relationships/image" Target="file:///C:\Users\AMIKHA~1\AppData\Local\Temp\ns\4CFE.files\image276.png" TargetMode="External"/><Relationship Id="rId955" Type="http://schemas.openxmlformats.org/officeDocument/2006/relationships/image" Target="file:///C:\Users\AMIKHA~1\AppData\Local\Temp\ns\4CFE.files\image316.png" TargetMode="External"/><Relationship Id="rId1140" Type="http://schemas.openxmlformats.org/officeDocument/2006/relationships/image" Target="file:///C:\Users\AMIKHA~1\AppData\Local\Temp\ns\4CFE.files\image403.png" TargetMode="External"/><Relationship Id="rId84" Type="http://schemas.openxmlformats.org/officeDocument/2006/relationships/image" Target="media/image19.png"/><Relationship Id="rId387" Type="http://schemas.openxmlformats.org/officeDocument/2006/relationships/image" Target="file:///C:\Users\AMIKHA~1\AppData\Local\Temp\ns\4CFE.files\image103.png" TargetMode="External"/><Relationship Id="rId510" Type="http://schemas.openxmlformats.org/officeDocument/2006/relationships/image" Target="media/image165.png"/><Relationship Id="rId594" Type="http://schemas.openxmlformats.org/officeDocument/2006/relationships/image" Target="media/image208.png"/><Relationship Id="rId608" Type="http://schemas.openxmlformats.org/officeDocument/2006/relationships/image" Target="media/image215.jpg"/><Relationship Id="rId815" Type="http://schemas.openxmlformats.org/officeDocument/2006/relationships/hyperlink" Target="normacs://normacs.ru/VRF0?dob=41244.000417&amp;dol=41355.647187" TargetMode="External"/><Relationship Id="rId247" Type="http://schemas.openxmlformats.org/officeDocument/2006/relationships/image" Target="file:///C:\Users\AMIKHA~1\AppData\Local\Temp\ns\4CFE.files\image079.png" TargetMode="External"/><Relationship Id="rId899" Type="http://schemas.openxmlformats.org/officeDocument/2006/relationships/hyperlink" Target="normacs://normacs.ru/V0CH?dob=41244.000417&amp;dol=41355.647199" TargetMode="External"/><Relationship Id="rId1000" Type="http://schemas.openxmlformats.org/officeDocument/2006/relationships/image" Target="file:///C:\Users\AMIKHA~1\AppData\Local\Temp\ns\4CFE.files\image338.png" TargetMode="External"/><Relationship Id="rId1084" Type="http://schemas.openxmlformats.org/officeDocument/2006/relationships/image" Target="file:///C:\Users\AMIKHA~1\AppData\Local\Temp\ns\4CFE.files\image375.jpg" TargetMode="External"/><Relationship Id="rId107" Type="http://schemas.openxmlformats.org/officeDocument/2006/relationships/image" Target="media/image26.png"/><Relationship Id="rId454" Type="http://schemas.openxmlformats.org/officeDocument/2006/relationships/image" Target="file:///C:\Users\AMIKHA~1\AppData\Local\Temp\ns\4CFE.files\image136.png" TargetMode="External"/><Relationship Id="rId661" Type="http://schemas.openxmlformats.org/officeDocument/2006/relationships/image" Target="media/image240.png"/><Relationship Id="rId759" Type="http://schemas.openxmlformats.org/officeDocument/2006/relationships/image" Target="file:///C:\Users\AMIKHA~1\AppData\Local\Temp\ns\4CFE.files\image280.png" TargetMode="External"/><Relationship Id="rId966" Type="http://schemas.openxmlformats.org/officeDocument/2006/relationships/image" Target="media/image325.jpg"/><Relationship Id="rId11" Type="http://schemas.openxmlformats.org/officeDocument/2006/relationships/hyperlink" Target="normacs://normacs.ru/UJCT?dob=41244.000417&amp;dol=41355.647153" TargetMode="External"/><Relationship Id="rId314" Type="http://schemas.openxmlformats.org/officeDocument/2006/relationships/hyperlink" Target="normacs://normacs.ru/V0CE?dob=41244.000417&amp;dol=41355.647176" TargetMode="External"/><Relationship Id="rId398" Type="http://schemas.openxmlformats.org/officeDocument/2006/relationships/image" Target="media/image109.png"/><Relationship Id="rId521" Type="http://schemas.openxmlformats.org/officeDocument/2006/relationships/image" Target="file:///C:\Users\AMIKHA~1\AppData\Local\Temp\ns\4CFE.files\image169.png" TargetMode="External"/><Relationship Id="rId619" Type="http://schemas.openxmlformats.org/officeDocument/2006/relationships/image" Target="file:///C:\Users\AMIKHA~1\AppData\Local\Temp\ns\4CFE.files\image217.jpg" TargetMode="External"/><Relationship Id="rId1151" Type="http://schemas.openxmlformats.org/officeDocument/2006/relationships/image" Target="media/image413.png"/><Relationship Id="rId95" Type="http://schemas.openxmlformats.org/officeDocument/2006/relationships/image" Target="media/image24.png"/><Relationship Id="rId160" Type="http://schemas.openxmlformats.org/officeDocument/2006/relationships/hyperlink" Target="normacs://normacs.ru/_129J?dob=41244.000417&amp;dol=41355.647164" TargetMode="External"/><Relationship Id="rId826" Type="http://schemas.openxmlformats.org/officeDocument/2006/relationships/hyperlink" Target="normacs://normacs.ru/3VE?dob=41244.000417&amp;dol=41355.647187" TargetMode="External"/><Relationship Id="rId1011" Type="http://schemas.openxmlformats.org/officeDocument/2006/relationships/hyperlink" Target="normacs://normacs.ru/2QV?dob=41244.000417&amp;dol=41355.647211" TargetMode="External"/><Relationship Id="rId1109" Type="http://schemas.openxmlformats.org/officeDocument/2006/relationships/image" Target="media/image392.png"/><Relationship Id="rId258" Type="http://schemas.openxmlformats.org/officeDocument/2006/relationships/image" Target="media/image85.png"/><Relationship Id="rId465" Type="http://schemas.openxmlformats.org/officeDocument/2006/relationships/image" Target="file:///C:\Users\AMIKHA~1\AppData\Local\Temp\ns\4CFE.files\image141.png" TargetMode="External"/><Relationship Id="rId672" Type="http://schemas.openxmlformats.org/officeDocument/2006/relationships/image" Target="file:///C:\Users\AMIKHA~1\AppData\Local\Temp\ns\4CFE.files\image242.png" TargetMode="External"/><Relationship Id="rId1095" Type="http://schemas.openxmlformats.org/officeDocument/2006/relationships/image" Target="media/image385.jpg"/><Relationship Id="rId22" Type="http://schemas.openxmlformats.org/officeDocument/2006/relationships/hyperlink" Target="normacs://normacs.ru/1V6?dob=41244.000417&amp;dol=41355.647153" TargetMode="External"/><Relationship Id="rId118" Type="http://schemas.openxmlformats.org/officeDocument/2006/relationships/hyperlink" Target="normacs://normacs.ru/_129J?dob=41244.000417&amp;dol=41355.647164" TargetMode="External"/><Relationship Id="rId325" Type="http://schemas.openxmlformats.org/officeDocument/2006/relationships/hyperlink" Target="normacs://normacs.ru/2RA?dob=41244.000417&amp;dol=41355.647176" TargetMode="External"/><Relationship Id="rId532" Type="http://schemas.openxmlformats.org/officeDocument/2006/relationships/image" Target="media/image176.png"/><Relationship Id="rId977" Type="http://schemas.openxmlformats.org/officeDocument/2006/relationships/image" Target="file:///C:\Users\AMIKHA~1\AppData\Local\Temp\ns\4CFE.files\image327.png" TargetMode="External"/><Relationship Id="rId1162" Type="http://schemas.openxmlformats.org/officeDocument/2006/relationships/image" Target="file:///C:\Users\AMIKHA~1\AppData\Local\Temp\ns\4CFE.files\image414.jpg" TargetMode="External"/><Relationship Id="rId171" Type="http://schemas.openxmlformats.org/officeDocument/2006/relationships/image" Target="media/image42.png"/><Relationship Id="rId837" Type="http://schemas.openxmlformats.org/officeDocument/2006/relationships/hyperlink" Target="normacs://normacs.ru/2MR?dob=41244.000417&amp;dol=41355.647187" TargetMode="External"/><Relationship Id="rId1022" Type="http://schemas.openxmlformats.org/officeDocument/2006/relationships/image" Target="media/image348.png"/><Relationship Id="rId269" Type="http://schemas.openxmlformats.org/officeDocument/2006/relationships/image" Target="file:///C:\Users\AMIKHA~1\AppData\Local\Temp\ns\4CFE.files\image090.png" TargetMode="External"/><Relationship Id="rId476" Type="http://schemas.openxmlformats.org/officeDocument/2006/relationships/image" Target="media/image148.png"/><Relationship Id="rId683" Type="http://schemas.openxmlformats.org/officeDocument/2006/relationships/image" Target="media/image251.png"/><Relationship Id="rId890" Type="http://schemas.openxmlformats.org/officeDocument/2006/relationships/hyperlink" Target="normacs://normacs.ru/1V9?dob=41244.000417&amp;dol=41355.647199" TargetMode="External"/><Relationship Id="rId904" Type="http://schemas.openxmlformats.org/officeDocument/2006/relationships/hyperlink" Target="normacs://normacs.ru/VJKG?dob=41244.000417&amp;dol=41355.647199" TargetMode="External"/><Relationship Id="rId33" Type="http://schemas.openxmlformats.org/officeDocument/2006/relationships/image" Target="file:///C:\Users\AMIKHA~1\AppData\Local\Temp\ns\4CFE.files\image005.png" TargetMode="External"/><Relationship Id="rId129" Type="http://schemas.openxmlformats.org/officeDocument/2006/relationships/hyperlink" Target="normacs://normacs.ru/_129J?dob=41244.000417&amp;dol=41355.647164" TargetMode="External"/><Relationship Id="rId336" Type="http://schemas.openxmlformats.org/officeDocument/2006/relationships/hyperlink" Target="normacs://normacs.ru/2OC?dob=41244.000417&amp;dol=41355.647176" TargetMode="External"/><Relationship Id="rId543" Type="http://schemas.openxmlformats.org/officeDocument/2006/relationships/image" Target="media/image182.png"/><Relationship Id="rId988" Type="http://schemas.openxmlformats.org/officeDocument/2006/relationships/image" Target="file:///C:\Users\AMIKHA~1\AppData\Local\Temp\ns\4CFE.files\image332.jpg" TargetMode="External"/><Relationship Id="rId1173" Type="http://schemas.openxmlformats.org/officeDocument/2006/relationships/image" Target="media/image424.png"/><Relationship Id="rId182" Type="http://schemas.openxmlformats.org/officeDocument/2006/relationships/image" Target="file:///C:\Users\AMIKHA~1\AppData\Local\Temp\ns\4CFE.files\image047.jpg" TargetMode="External"/><Relationship Id="rId403" Type="http://schemas.openxmlformats.org/officeDocument/2006/relationships/image" Target="file:///C:\Users\AMIKHA~1\AppData\Local\Temp\ns\4CFE.files\image111.png" TargetMode="External"/><Relationship Id="rId750" Type="http://schemas.openxmlformats.org/officeDocument/2006/relationships/image" Target="file:///C:\Users\AMIKHA~1\AppData\Local\Temp\ns\4CFE.files\image277.png" TargetMode="External"/><Relationship Id="rId848" Type="http://schemas.openxmlformats.org/officeDocument/2006/relationships/hyperlink" Target="normacs://normacs.ru/2O4?dob=41244.000417&amp;dol=41355.647187" TargetMode="External"/><Relationship Id="rId1033" Type="http://schemas.openxmlformats.org/officeDocument/2006/relationships/image" Target="media/image354.png"/><Relationship Id="rId487" Type="http://schemas.openxmlformats.org/officeDocument/2006/relationships/image" Target="file:///C:\Users\AMIKHA~1\AppData\Local\Temp\ns\4CFE.files\image152.jpg" TargetMode="External"/><Relationship Id="rId610" Type="http://schemas.openxmlformats.org/officeDocument/2006/relationships/image" Target="media/image216.png"/><Relationship Id="rId694" Type="http://schemas.openxmlformats.org/officeDocument/2006/relationships/image" Target="file:///C:\Users\AMIKHA~1\AppData\Local\Temp\ns\4CFE.files\image253.png" TargetMode="External"/><Relationship Id="rId708" Type="http://schemas.openxmlformats.org/officeDocument/2006/relationships/image" Target="file:///C:\Users\AMIKHA~1\AppData\Local\Temp\ns\4CFE.files\image260.png" TargetMode="External"/><Relationship Id="rId915" Type="http://schemas.openxmlformats.org/officeDocument/2006/relationships/hyperlink" Target="normacs://normacs.ru/QD?dob=41244.000417&amp;dol=41355.647199" TargetMode="External"/><Relationship Id="rId347" Type="http://schemas.openxmlformats.org/officeDocument/2006/relationships/hyperlink" Target="normacs://normacs.ru/2QV?dob=41244.000417&amp;dol=41355.647176" TargetMode="External"/><Relationship Id="rId999" Type="http://schemas.openxmlformats.org/officeDocument/2006/relationships/image" Target="media/image341.png"/><Relationship Id="rId1100" Type="http://schemas.openxmlformats.org/officeDocument/2006/relationships/image" Target="file:///C:\Users\AMIKHA~1\AppData\Local\Temp\ns\4CFE.files\image383.png" TargetMode="External"/><Relationship Id="rId1184" Type="http://schemas.openxmlformats.org/officeDocument/2006/relationships/image" Target="file:///C:\Users\AMIKHA~1\AppData\Local\Temp\ns\4CFE.files\image425.png" TargetMode="External"/><Relationship Id="rId44" Type="http://schemas.openxmlformats.org/officeDocument/2006/relationships/hyperlink" Target="normacs://normacs.ru/UPB4?dob=41244.000417&amp;dol=41355.647153" TargetMode="External"/><Relationship Id="rId554" Type="http://schemas.openxmlformats.org/officeDocument/2006/relationships/image" Target="file:///C:\Users\AMIKHA~1\AppData\Local\Temp\ns\4CFE.files\image185.jpg" TargetMode="External"/><Relationship Id="rId761" Type="http://schemas.openxmlformats.org/officeDocument/2006/relationships/image" Target="file:///C:\Users\AMIKHA~1\AppData\Local\Temp\ns\4CFE.files\image281.png" TargetMode="External"/><Relationship Id="rId859" Type="http://schemas.openxmlformats.org/officeDocument/2006/relationships/hyperlink" Target="normacs://normacs.ru/20D?dob=41244.000417&amp;dol=41355.647199" TargetMode="External"/><Relationship Id="rId193" Type="http://schemas.openxmlformats.org/officeDocument/2006/relationships/image" Target="media/image53.png"/><Relationship Id="rId207" Type="http://schemas.openxmlformats.org/officeDocument/2006/relationships/image" Target="media/image60.png"/><Relationship Id="rId414" Type="http://schemas.openxmlformats.org/officeDocument/2006/relationships/image" Target="media/image117.png"/><Relationship Id="rId498" Type="http://schemas.openxmlformats.org/officeDocument/2006/relationships/image" Target="media/image159.png"/><Relationship Id="rId621" Type="http://schemas.openxmlformats.org/officeDocument/2006/relationships/image" Target="file:///C:\Users\AMIKHA~1\AppData\Local\Temp\ns\4CFE.files\image218.png" TargetMode="External"/><Relationship Id="rId1044" Type="http://schemas.openxmlformats.org/officeDocument/2006/relationships/image" Target="file:///C:\Users\AMIKHA~1\AppData\Local\Temp\ns\4CFE.files\image355.png" TargetMode="External"/><Relationship Id="rId260" Type="http://schemas.openxmlformats.org/officeDocument/2006/relationships/image" Target="media/image86.png"/><Relationship Id="rId719" Type="http://schemas.openxmlformats.org/officeDocument/2006/relationships/image" Target="media/image269.png"/><Relationship Id="rId926" Type="http://schemas.openxmlformats.org/officeDocument/2006/relationships/hyperlink" Target="normacs://normacs.ru/159O?dob=41244.000417&amp;dol=41355.647211" TargetMode="External"/><Relationship Id="rId1111" Type="http://schemas.openxmlformats.org/officeDocument/2006/relationships/image" Target="media/image393.png"/><Relationship Id="rId55" Type="http://schemas.openxmlformats.org/officeDocument/2006/relationships/hyperlink" Target="normacs://normacs.ru/4PH?dob=41244.000417&amp;dol=41355.647153" TargetMode="External"/><Relationship Id="rId120" Type="http://schemas.openxmlformats.org/officeDocument/2006/relationships/image" Target="file:///C:\Users\AMIKHA~1\AppData\Local\Temp\ns\4CFE.files\image030.png" TargetMode="External"/><Relationship Id="rId358" Type="http://schemas.openxmlformats.org/officeDocument/2006/relationships/hyperlink" Target="normacs://normacs.ru/2OC?dob=41244.000417&amp;dol=41355.647176" TargetMode="External"/><Relationship Id="rId565" Type="http://schemas.openxmlformats.org/officeDocument/2006/relationships/image" Target="media/image193.png"/><Relationship Id="rId772" Type="http://schemas.openxmlformats.org/officeDocument/2006/relationships/image" Target="media/image290.png"/><Relationship Id="rId1195" Type="http://schemas.openxmlformats.org/officeDocument/2006/relationships/image" Target="media/image435.png"/><Relationship Id="rId1209" Type="http://schemas.openxmlformats.org/officeDocument/2006/relationships/hyperlink" Target="normacs://normacs.ru/UPT2?dob=41244.000417&amp;dol=41355.647211" TargetMode="External"/><Relationship Id="rId218" Type="http://schemas.openxmlformats.org/officeDocument/2006/relationships/image" Target="file:///C:\Users\AMIKHA~1\AppData\Local\Temp\ns\4CFE.files\image065.png" TargetMode="External"/><Relationship Id="rId425" Type="http://schemas.openxmlformats.org/officeDocument/2006/relationships/image" Target="file:///C:\Users\AMIKHA~1\AppData\Local\Temp\ns\4CFE.files\image122.png" TargetMode="External"/><Relationship Id="rId632" Type="http://schemas.openxmlformats.org/officeDocument/2006/relationships/hyperlink" Target="normacs://normacs.ru/V0CE?dob=41244.000417&amp;dol=41355.647187" TargetMode="External"/><Relationship Id="rId1055" Type="http://schemas.openxmlformats.org/officeDocument/2006/relationships/image" Target="media/image365.png"/><Relationship Id="rId271" Type="http://schemas.openxmlformats.org/officeDocument/2006/relationships/image" Target="file:///C:\Users\AMIKHA~1\AppData\Local\Temp\ns\4CFE.files\image091.png" TargetMode="External"/><Relationship Id="rId937" Type="http://schemas.openxmlformats.org/officeDocument/2006/relationships/hyperlink" Target="normacs://normacs.ru/QD?dob=41244.000417&amp;dol=41355.647211" TargetMode="External"/><Relationship Id="rId1122" Type="http://schemas.openxmlformats.org/officeDocument/2006/relationships/image" Target="file:///C:\Users\AMIKHA~1\AppData\Local\Temp\ns\4CFE.files\image394.jpg" TargetMode="External"/><Relationship Id="rId66" Type="http://schemas.openxmlformats.org/officeDocument/2006/relationships/image" Target="file:///C:\Users\AMIKHA~1\AppData\Local\Temp\ns\4CFE.files\image010.png" TargetMode="External"/><Relationship Id="rId131" Type="http://schemas.openxmlformats.org/officeDocument/2006/relationships/hyperlink" Target="normacs://normacs.ru/5NS?dob=41244.000417&amp;dol=41355.647164" TargetMode="External"/><Relationship Id="rId369" Type="http://schemas.openxmlformats.org/officeDocument/2006/relationships/hyperlink" Target="normacs://normacs.ru/VRF7?dob=41244.000417&amp;dol=41355.647176" TargetMode="External"/><Relationship Id="rId576" Type="http://schemas.openxmlformats.org/officeDocument/2006/relationships/image" Target="file:///C:\Users\AMIKHA~1\AppData\Local\Temp\ns\4CFE.files\image196.png" TargetMode="External"/><Relationship Id="rId783" Type="http://schemas.openxmlformats.org/officeDocument/2006/relationships/image" Target="file:///C:\Users\AMIKHA~1\AppData\Local\Temp\ns\4CFE.files\image292.png" TargetMode="External"/><Relationship Id="rId990" Type="http://schemas.openxmlformats.org/officeDocument/2006/relationships/image" Target="file:///C:\Users\AMIKHA~1\AppData\Local\Temp\ns\4CFE.files\image333.png" TargetMode="External"/><Relationship Id="rId229" Type="http://schemas.openxmlformats.org/officeDocument/2006/relationships/image" Target="media/image71.png"/><Relationship Id="rId436" Type="http://schemas.openxmlformats.org/officeDocument/2006/relationships/image" Target="media/image128.png"/><Relationship Id="rId643" Type="http://schemas.openxmlformats.org/officeDocument/2006/relationships/image" Target="media/image232.png"/><Relationship Id="rId1066" Type="http://schemas.openxmlformats.org/officeDocument/2006/relationships/image" Target="file:///C:\Users\AMIKHA~1\AppData\Local\Temp\ns\4CFE.files\image366.png" TargetMode="External"/><Relationship Id="rId850" Type="http://schemas.openxmlformats.org/officeDocument/2006/relationships/hyperlink" Target="normacs://normacs.ru/2OJ?dob=41244.000417&amp;dol=41355.647187" TargetMode="External"/><Relationship Id="rId948" Type="http://schemas.openxmlformats.org/officeDocument/2006/relationships/image" Target="media/image316.jpg"/><Relationship Id="rId1133" Type="http://schemas.openxmlformats.org/officeDocument/2006/relationships/image" Target="media/image404.png"/><Relationship Id="rId77" Type="http://schemas.openxmlformats.org/officeDocument/2006/relationships/image" Target="media/image16.png"/><Relationship Id="rId282" Type="http://schemas.openxmlformats.org/officeDocument/2006/relationships/hyperlink" Target="normacs://normacs.ru/19GU?dob=41244.000417&amp;dol=41355.647164" TargetMode="External"/><Relationship Id="rId503" Type="http://schemas.openxmlformats.org/officeDocument/2006/relationships/image" Target="file:///C:\Users\AMIKHA~1\AppData\Local\Temp\ns\4CFE.files\image160.png" TargetMode="External"/><Relationship Id="rId587" Type="http://schemas.openxmlformats.org/officeDocument/2006/relationships/image" Target="media/image204.png"/><Relationship Id="rId710" Type="http://schemas.openxmlformats.org/officeDocument/2006/relationships/image" Target="file:///C:\Users\AMIKHA~1\AppData\Local\Temp\ns\4CFE.files\image261.png" TargetMode="External"/><Relationship Id="rId808" Type="http://schemas.openxmlformats.org/officeDocument/2006/relationships/image" Target="media/image308.png"/><Relationship Id="rId8" Type="http://schemas.openxmlformats.org/officeDocument/2006/relationships/hyperlink" Target="normacs://normacs.ru/VM8D?dob=41244.000417&amp;dol=41355.647153" TargetMode="External"/><Relationship Id="rId142" Type="http://schemas.openxmlformats.org/officeDocument/2006/relationships/hyperlink" Target="normacs://normacs.ru/7LN?dob=41244.000417&amp;dol=41355.647164" TargetMode="External"/><Relationship Id="rId447" Type="http://schemas.openxmlformats.org/officeDocument/2006/relationships/image" Target="file:///C:\Users\AMIKHA~1\AppData\Local\Temp\ns\4CFE.files\image133.png" TargetMode="External"/><Relationship Id="rId794" Type="http://schemas.openxmlformats.org/officeDocument/2006/relationships/image" Target="media/image301.png"/><Relationship Id="rId1077" Type="http://schemas.openxmlformats.org/officeDocument/2006/relationships/image" Target="media/image376.png"/><Relationship Id="rId1200" Type="http://schemas.openxmlformats.org/officeDocument/2006/relationships/image" Target="file:///C:\Users\AMIKHA~1\AppData\Local\Temp\ns\4CFE.files\image433.png" TargetMode="External"/><Relationship Id="rId654" Type="http://schemas.openxmlformats.org/officeDocument/2006/relationships/image" Target="media/image237.png"/><Relationship Id="rId861" Type="http://schemas.openxmlformats.org/officeDocument/2006/relationships/hyperlink" Target="normacs://normacs.ru/35Q?dob=41244.000417&amp;dol=41355.647199" TargetMode="External"/><Relationship Id="rId959" Type="http://schemas.openxmlformats.org/officeDocument/2006/relationships/image" Target="file:///C:\Users\AMIKHA~1\AppData\Local\Temp\ns\4CFE.files\image318.png" TargetMode="External"/><Relationship Id="rId293" Type="http://schemas.openxmlformats.org/officeDocument/2006/relationships/hyperlink" Target="normacs://normacs.ru/V0CM?dob=41244.000417&amp;dol=41355.647164" TargetMode="External"/><Relationship Id="rId307" Type="http://schemas.openxmlformats.org/officeDocument/2006/relationships/hyperlink" Target="normacs://normacs.ru/62T?dob=41244.000417&amp;dol=41355.647164" TargetMode="External"/><Relationship Id="rId514" Type="http://schemas.openxmlformats.org/officeDocument/2006/relationships/image" Target="media/image167.png"/><Relationship Id="rId721" Type="http://schemas.openxmlformats.org/officeDocument/2006/relationships/image" Target="media/image270.png"/><Relationship Id="rId1144" Type="http://schemas.openxmlformats.org/officeDocument/2006/relationships/image" Target="file:///C:\Users\AMIKHA~1\AppData\Local\Temp\ns\4CFE.files\image405.png" TargetMode="External"/><Relationship Id="rId88" Type="http://schemas.openxmlformats.org/officeDocument/2006/relationships/image" Target="media/image21.png"/><Relationship Id="rId153" Type="http://schemas.openxmlformats.org/officeDocument/2006/relationships/image" Target="file:///C:\Users\AMIKHA~1\AppData\Local\Temp\ns\4CFE.files\image036.png" TargetMode="External"/><Relationship Id="rId360" Type="http://schemas.openxmlformats.org/officeDocument/2006/relationships/hyperlink" Target="normacs://normacs.ru/2OC?dob=41244.000417&amp;dol=41355.647176" TargetMode="External"/><Relationship Id="rId598" Type="http://schemas.openxmlformats.org/officeDocument/2006/relationships/image" Target="media/image210.png"/><Relationship Id="rId819" Type="http://schemas.openxmlformats.org/officeDocument/2006/relationships/hyperlink" Target="normacs://normacs.ru/VS2C?dob=41244.000417&amp;dol=41355.647187" TargetMode="External"/><Relationship Id="rId1004" Type="http://schemas.openxmlformats.org/officeDocument/2006/relationships/image" Target="file:///C:\Users\AMIKHA~1\AppData\Local\Temp\ns\4CFE.files\image340.png" TargetMode="External"/><Relationship Id="rId1211" Type="http://schemas.openxmlformats.org/officeDocument/2006/relationships/hyperlink" Target="normacs://normacs.ru/VE9C?dob=41244.000417&amp;dol=41355.647211" TargetMode="External"/><Relationship Id="rId220" Type="http://schemas.openxmlformats.org/officeDocument/2006/relationships/image" Target="file:///C:\Users\AMIKHA~1\AppData\Local\Temp\ns\4CFE.files\image066.png" TargetMode="External"/><Relationship Id="rId458" Type="http://schemas.openxmlformats.org/officeDocument/2006/relationships/image" Target="file:///C:\Users\AMIKHA~1\AppData\Local\Temp\ns\4CFE.files\image138.png" TargetMode="External"/><Relationship Id="rId665" Type="http://schemas.openxmlformats.org/officeDocument/2006/relationships/image" Target="media/image242.png"/><Relationship Id="rId872" Type="http://schemas.openxmlformats.org/officeDocument/2006/relationships/hyperlink" Target="normacs://normacs.ru/24U?dob=41244.000417&amp;dol=41355.647199" TargetMode="External"/><Relationship Id="rId1088" Type="http://schemas.openxmlformats.org/officeDocument/2006/relationships/image" Target="file:///C:\Users\AMIKHA~1\AppData\Local\Temp\ns\4CFE.files\image377.jpg" TargetMode="External"/><Relationship Id="rId15" Type="http://schemas.openxmlformats.org/officeDocument/2006/relationships/hyperlink" Target="normacs://normacs.ru/20F?dob=41244.000417&amp;dol=41355.647153" TargetMode="External"/><Relationship Id="rId318" Type="http://schemas.openxmlformats.org/officeDocument/2006/relationships/hyperlink" Target="normacs://normacs.ru/2OC?dob=41244.000417&amp;dol=41355.647176" TargetMode="External"/><Relationship Id="rId525" Type="http://schemas.openxmlformats.org/officeDocument/2006/relationships/image" Target="file:///C:\Users\AMIKHA~1\AppData\Local\Temp\ns\4CFE.files\image171.png" TargetMode="External"/><Relationship Id="rId732" Type="http://schemas.openxmlformats.org/officeDocument/2006/relationships/image" Target="file:///C:\Users\AMIKHA~1\AppData\Local\Temp\ns\4CFE.files\image272.png" TargetMode="External"/><Relationship Id="rId1155" Type="http://schemas.openxmlformats.org/officeDocument/2006/relationships/image" Target="media/image415.png"/><Relationship Id="rId99" Type="http://schemas.openxmlformats.org/officeDocument/2006/relationships/hyperlink" Target="normacs://normacs.ru/VS2D?dob=41244.000417&amp;dol=41355.647153" TargetMode="External"/><Relationship Id="rId164" Type="http://schemas.openxmlformats.org/officeDocument/2006/relationships/hyperlink" Target="normacs://normacs.ru/19GU?dob=41244.000417&amp;dol=41355.647164" TargetMode="External"/><Relationship Id="rId371" Type="http://schemas.openxmlformats.org/officeDocument/2006/relationships/hyperlink" Target="normacs://normacs.ru/2R8?dob=41244.000417&amp;dol=41355.647176" TargetMode="External"/><Relationship Id="rId1015" Type="http://schemas.openxmlformats.org/officeDocument/2006/relationships/hyperlink" Target="normacs://normacs.ru/2OC?dob=41244.000417&amp;dol=41355.647211" TargetMode="External"/><Relationship Id="rId469" Type="http://schemas.openxmlformats.org/officeDocument/2006/relationships/image" Target="file:///C:\Users\AMIKHA~1\AppData\Local\Temp\ns\4CFE.files\image143.png" TargetMode="External"/><Relationship Id="rId676" Type="http://schemas.openxmlformats.org/officeDocument/2006/relationships/image" Target="file:///C:\Users\AMIKHA~1\AppData\Local\Temp\ns\4CFE.files\image244.png" TargetMode="External"/><Relationship Id="rId883" Type="http://schemas.openxmlformats.org/officeDocument/2006/relationships/hyperlink" Target="normacs://normacs.ru/209?dob=41244.000417&amp;dol=41355.647199" TargetMode="External"/><Relationship Id="rId1099" Type="http://schemas.openxmlformats.org/officeDocument/2006/relationships/image" Target="media/image387.png"/><Relationship Id="rId26" Type="http://schemas.openxmlformats.org/officeDocument/2006/relationships/image" Target="media/image2.png"/><Relationship Id="rId231" Type="http://schemas.openxmlformats.org/officeDocument/2006/relationships/image" Target="media/image72.jpg"/><Relationship Id="rId329" Type="http://schemas.openxmlformats.org/officeDocument/2006/relationships/hyperlink" Target="normacs://normacs.ru/2OC?dob=41244.000417&amp;dol=41355.647176" TargetMode="External"/><Relationship Id="rId536" Type="http://schemas.openxmlformats.org/officeDocument/2006/relationships/image" Target="media/image178.png"/><Relationship Id="rId1166" Type="http://schemas.openxmlformats.org/officeDocument/2006/relationships/image" Target="file:///C:\Users\AMIKHA~1\AppData\Local\Temp\ns\4CFE.files\image416.png" TargetMode="External"/><Relationship Id="rId175" Type="http://schemas.openxmlformats.org/officeDocument/2006/relationships/image" Target="media/image44.png"/><Relationship Id="rId743" Type="http://schemas.openxmlformats.org/officeDocument/2006/relationships/hyperlink" Target="normacs://normacs.ru/34N?dob=41244.000417&amp;dol=41355.647187" TargetMode="External"/><Relationship Id="rId950" Type="http://schemas.openxmlformats.org/officeDocument/2006/relationships/image" Target="media/image317.png"/><Relationship Id="rId1026" Type="http://schemas.openxmlformats.org/officeDocument/2006/relationships/image" Target="media/image350.png"/><Relationship Id="rId382" Type="http://schemas.openxmlformats.org/officeDocument/2006/relationships/image" Target="media/image101.png"/><Relationship Id="rId603" Type="http://schemas.openxmlformats.org/officeDocument/2006/relationships/image" Target="file:///C:\Users\AMIKHA~1\AppData\Local\Temp\ns\4CFE.files\image209.png" TargetMode="External"/><Relationship Id="rId687" Type="http://schemas.openxmlformats.org/officeDocument/2006/relationships/image" Target="media/image253.png"/><Relationship Id="rId810" Type="http://schemas.openxmlformats.org/officeDocument/2006/relationships/hyperlink" Target="normacs://normacs.ru/37F?dob=41244.000417&amp;dol=41355.647187" TargetMode="External"/><Relationship Id="rId908" Type="http://schemas.openxmlformats.org/officeDocument/2006/relationships/hyperlink" Target="normacs://normacs.ru/S2?dob=41244.000417&amp;dol=41355.647199" TargetMode="External"/><Relationship Id="rId242" Type="http://schemas.openxmlformats.org/officeDocument/2006/relationships/image" Target="media/image77.png"/><Relationship Id="rId894" Type="http://schemas.openxmlformats.org/officeDocument/2006/relationships/hyperlink" Target="normacs://normacs.ru/UJCT?dob=41244.000417&amp;dol=41355.647199" TargetMode="External"/><Relationship Id="rId1177" Type="http://schemas.openxmlformats.org/officeDocument/2006/relationships/image" Target="media/image426.png"/><Relationship Id="rId37" Type="http://schemas.openxmlformats.org/officeDocument/2006/relationships/hyperlink" Target="normacs://normacs.ru/35E?dob=41244.000417&amp;dol=41355.647153" TargetMode="External"/><Relationship Id="rId102" Type="http://schemas.openxmlformats.org/officeDocument/2006/relationships/hyperlink" Target="normacs://normacs.ru/5NS?dob=41244.000417&amp;dol=41355.647153" TargetMode="External"/><Relationship Id="rId547" Type="http://schemas.openxmlformats.org/officeDocument/2006/relationships/image" Target="media/image184.png"/><Relationship Id="rId754" Type="http://schemas.openxmlformats.org/officeDocument/2006/relationships/image" Target="file:///C:\Users\AMIKHA~1\AppData\Local\Temp\ns\4CFE.files\image279.png" TargetMode="External"/><Relationship Id="rId961" Type="http://schemas.openxmlformats.org/officeDocument/2006/relationships/image" Target="file:///C:\Users\AMIKHA~1\AppData\Local\Temp\ns\4CFE.files\image319.png" TargetMode="External"/><Relationship Id="rId90" Type="http://schemas.openxmlformats.org/officeDocument/2006/relationships/image" Target="media/image22.png"/><Relationship Id="rId186" Type="http://schemas.openxmlformats.org/officeDocument/2006/relationships/image" Target="file:///C:\Users\AMIKHA~1\AppData\Local\Temp\ns\4CFE.files\image049.png" TargetMode="External"/><Relationship Id="rId393" Type="http://schemas.openxmlformats.org/officeDocument/2006/relationships/image" Target="file:///C:\Users\AMIKHA~1\AppData\Local\Temp\ns\4CFE.files\image106.png" TargetMode="External"/><Relationship Id="rId407" Type="http://schemas.openxmlformats.org/officeDocument/2006/relationships/image" Target="file:///C:\Users\AMIKHA~1\AppData\Local\Temp\ns\4CFE.files\image113.png" TargetMode="External"/><Relationship Id="rId614" Type="http://schemas.openxmlformats.org/officeDocument/2006/relationships/image" Target="media/image218.png"/><Relationship Id="rId821" Type="http://schemas.openxmlformats.org/officeDocument/2006/relationships/image" Target="file:///C:\Users\AMIKHA~1\AppData\Local\Temp\ns\4CFE.files\image307.png" TargetMode="External"/><Relationship Id="rId1037" Type="http://schemas.openxmlformats.org/officeDocument/2006/relationships/image" Target="media/image356.png"/><Relationship Id="rId253" Type="http://schemas.openxmlformats.org/officeDocument/2006/relationships/image" Target="file:///C:\Users\AMIKHA~1\AppData\Local\Temp\ns\4CFE.files\image082.jpg" TargetMode="External"/><Relationship Id="rId460" Type="http://schemas.openxmlformats.org/officeDocument/2006/relationships/image" Target="file:///C:\Users\AMIKHA~1\AppData\Local\Temp\ns\4CFE.files\image139.png" TargetMode="External"/><Relationship Id="rId698" Type="http://schemas.openxmlformats.org/officeDocument/2006/relationships/image" Target="file:///C:\Users\AMIKHA~1\AppData\Local\Temp\ns\4CFE.files\image255.png" TargetMode="External"/><Relationship Id="rId919" Type="http://schemas.openxmlformats.org/officeDocument/2006/relationships/hyperlink" Target="normacs://normacs.ru/SE?dob=41244.000417&amp;dol=41355.647211" TargetMode="External"/><Relationship Id="rId1090" Type="http://schemas.openxmlformats.org/officeDocument/2006/relationships/image" Target="file:///C:\Users\AMIKHA~1\AppData\Local\Temp\ns\4CFE.files\image378.jpg" TargetMode="External"/><Relationship Id="rId1104" Type="http://schemas.openxmlformats.org/officeDocument/2006/relationships/image" Target="file:///C:\Users\AMIKHA~1\AppData\Local\Temp\ns\4CFE.files\image385.png" TargetMode="External"/><Relationship Id="rId48" Type="http://schemas.openxmlformats.org/officeDocument/2006/relationships/hyperlink" Target="normacs://normacs.ru/9UI?dob=41244.000417&amp;dol=41355.647153" TargetMode="External"/><Relationship Id="rId113" Type="http://schemas.openxmlformats.org/officeDocument/2006/relationships/image" Target="file:///C:\Users\AMIKHA~1\AppData\Local\Temp\ns\4CFE.files\image028.png" TargetMode="External"/><Relationship Id="rId320" Type="http://schemas.openxmlformats.org/officeDocument/2006/relationships/hyperlink" Target="normacs://normacs.ru/2OC?dob=41244.000417&amp;dol=41355.647176" TargetMode="External"/><Relationship Id="rId558" Type="http://schemas.openxmlformats.org/officeDocument/2006/relationships/image" Target="file:///C:\Users\AMIKHA~1\AppData\Local\Temp\ns\4CFE.files\image187.png" TargetMode="External"/><Relationship Id="rId765" Type="http://schemas.openxmlformats.org/officeDocument/2006/relationships/image" Target="file:///C:\Users\AMIKHA~1\AppData\Local\Temp\ns\4CFE.files\image283.png" TargetMode="External"/><Relationship Id="rId972" Type="http://schemas.openxmlformats.org/officeDocument/2006/relationships/image" Target="media/image328.jpg"/><Relationship Id="rId1188" Type="http://schemas.openxmlformats.org/officeDocument/2006/relationships/image" Target="file:///C:\Users\AMIKHA~1\AppData\Local\Temp\ns\4CFE.files\image427.jpg" TargetMode="External"/><Relationship Id="rId197" Type="http://schemas.openxmlformats.org/officeDocument/2006/relationships/image" Target="media/image55.png"/><Relationship Id="rId418" Type="http://schemas.openxmlformats.org/officeDocument/2006/relationships/image" Target="media/image119.png"/><Relationship Id="rId625" Type="http://schemas.openxmlformats.org/officeDocument/2006/relationships/image" Target="file:///C:\Users\AMIKHA~1\AppData\Local\Temp\ns\4CFE.files\image220.png" TargetMode="External"/><Relationship Id="rId832" Type="http://schemas.openxmlformats.org/officeDocument/2006/relationships/hyperlink" Target="normacs://normacs.ru/VRF0?dob=41244.000417&amp;dol=41355.647187" TargetMode="External"/><Relationship Id="rId1048" Type="http://schemas.openxmlformats.org/officeDocument/2006/relationships/image" Target="file:///C:\Users\AMIKHA~1\AppData\Local\Temp\ns\4CFE.files\image357.png" TargetMode="External"/><Relationship Id="rId264" Type="http://schemas.openxmlformats.org/officeDocument/2006/relationships/image" Target="media/image88.png"/><Relationship Id="rId471" Type="http://schemas.openxmlformats.org/officeDocument/2006/relationships/image" Target="file:///C:\Users\AMIKHA~1\AppData\Local\Temp\ns\4CFE.files\image144.png" TargetMode="External"/><Relationship Id="rId1115" Type="http://schemas.openxmlformats.org/officeDocument/2006/relationships/image" Target="media/image395.png"/><Relationship Id="rId59" Type="http://schemas.openxmlformats.org/officeDocument/2006/relationships/image" Target="media/image7.jpg"/><Relationship Id="rId124" Type="http://schemas.openxmlformats.org/officeDocument/2006/relationships/image" Target="media/image32.png"/><Relationship Id="rId569" Type="http://schemas.openxmlformats.org/officeDocument/2006/relationships/image" Target="media/image195.png"/><Relationship Id="rId776" Type="http://schemas.openxmlformats.org/officeDocument/2006/relationships/image" Target="media/image292.png"/><Relationship Id="rId983" Type="http://schemas.openxmlformats.org/officeDocument/2006/relationships/image" Target="file:///C:\Users\AMIKHA~1\AppData\Local\Temp\ns\4CFE.files\image330.png" TargetMode="External"/><Relationship Id="rId1199" Type="http://schemas.openxmlformats.org/officeDocument/2006/relationships/image" Target="media/image437.png"/><Relationship Id="rId331" Type="http://schemas.openxmlformats.org/officeDocument/2006/relationships/hyperlink" Target="normacs://normacs.ru/2OC?dob=41244.000417&amp;dol=41355.647176" TargetMode="External"/><Relationship Id="rId429" Type="http://schemas.openxmlformats.org/officeDocument/2006/relationships/image" Target="file:///C:\Users\AMIKHA~1\AppData\Local\Temp\ns\4CFE.files\image124.png" TargetMode="External"/><Relationship Id="rId636" Type="http://schemas.openxmlformats.org/officeDocument/2006/relationships/image" Target="file:///C:\Users\AMIKHA~1\AppData\Local\Temp\ns\4CFE.files\image225.png" TargetMode="External"/><Relationship Id="rId1059" Type="http://schemas.openxmlformats.org/officeDocument/2006/relationships/image" Target="media/image367.png"/><Relationship Id="rId843" Type="http://schemas.openxmlformats.org/officeDocument/2006/relationships/hyperlink" Target="normacs://normacs.ru/7LK?dob=41244.000417&amp;dol=41355.647187" TargetMode="External"/><Relationship Id="rId1126" Type="http://schemas.openxmlformats.org/officeDocument/2006/relationships/image" Target="file:///C:\Users\AMIKHA~1\AppData\Local\Temp\ns\4CFE.files\image396.png" TargetMode="External"/><Relationship Id="rId275" Type="http://schemas.openxmlformats.org/officeDocument/2006/relationships/image" Target="file:///C:\Users\AMIKHA~1\AppData\Local\Temp\ns\4CFE.files\image093.png" TargetMode="External"/><Relationship Id="rId482" Type="http://schemas.openxmlformats.org/officeDocument/2006/relationships/image" Target="media/image151.png"/><Relationship Id="rId703" Type="http://schemas.openxmlformats.org/officeDocument/2006/relationships/image" Target="media/image261.png"/><Relationship Id="rId910" Type="http://schemas.openxmlformats.org/officeDocument/2006/relationships/hyperlink" Target="normacs://normacs.ru/S3?dob=41244.000417&amp;dol=41355.647199" TargetMode="External"/><Relationship Id="rId135" Type="http://schemas.openxmlformats.org/officeDocument/2006/relationships/hyperlink" Target="normacs://normacs.ru/V1VG?dob=41244.000417&amp;dol=41355.647164" TargetMode="External"/><Relationship Id="rId342" Type="http://schemas.openxmlformats.org/officeDocument/2006/relationships/hyperlink" Target="normacs://normacs.ru/2P4?dob=41244.000417&amp;dol=41355.647176" TargetMode="External"/><Relationship Id="rId787" Type="http://schemas.openxmlformats.org/officeDocument/2006/relationships/image" Target="file:///C:\Users\AMIKHA~1\AppData\Local\Temp\ns\4CFE.files\image294.png" TargetMode="External"/><Relationship Id="rId994" Type="http://schemas.openxmlformats.org/officeDocument/2006/relationships/image" Target="file:///C:\Users\AMIKHA~1\AppData\Local\Temp\ns\4CFE.files\image335.png" TargetMode="External"/><Relationship Id="rId202" Type="http://schemas.openxmlformats.org/officeDocument/2006/relationships/image" Target="file:///C:\Users\AMIKHA~1\AppData\Local\Temp\ns\4CFE.files\image057.png" TargetMode="External"/><Relationship Id="rId647" Type="http://schemas.openxmlformats.org/officeDocument/2006/relationships/image" Target="media/image234.png"/><Relationship Id="rId854" Type="http://schemas.openxmlformats.org/officeDocument/2006/relationships/hyperlink" Target="normacs://normacs.ru/35E?dob=41244.000417&amp;dol=41355.647187" TargetMode="External"/><Relationship Id="rId286" Type="http://schemas.openxmlformats.org/officeDocument/2006/relationships/hyperlink" Target="normacs://normacs.ru/267?dob=41244.000417&amp;dol=41355.647164" TargetMode="External"/><Relationship Id="rId493" Type="http://schemas.openxmlformats.org/officeDocument/2006/relationships/image" Target="file:///C:\Users\AMIKHA~1\AppData\Local\Temp\ns\4CFE.files\image155.png" TargetMode="External"/><Relationship Id="rId507" Type="http://schemas.openxmlformats.org/officeDocument/2006/relationships/image" Target="file:///C:\Users\AMIKHA~1\AppData\Local\Temp\ns\4CFE.files\image162.png" TargetMode="External"/><Relationship Id="rId714" Type="http://schemas.openxmlformats.org/officeDocument/2006/relationships/image" Target="file:///C:\Users\AMIKHA~1\AppData\Local\Temp\ns\4CFE.files\image263.png" TargetMode="External"/><Relationship Id="rId921" Type="http://schemas.openxmlformats.org/officeDocument/2006/relationships/hyperlink" Target="normacs://normacs.ru/O9?dob=41244.000417&amp;dol=41355.647211" TargetMode="External"/><Relationship Id="rId1137" Type="http://schemas.openxmlformats.org/officeDocument/2006/relationships/image" Target="media/image406.png"/><Relationship Id="rId50" Type="http://schemas.openxmlformats.org/officeDocument/2006/relationships/hyperlink" Target="normacs://normacs.ru/5NS?dob=41244.000417&amp;dol=41355.647153" TargetMode="External"/><Relationship Id="rId146" Type="http://schemas.openxmlformats.org/officeDocument/2006/relationships/image" Target="media/image33.png"/><Relationship Id="rId353" Type="http://schemas.openxmlformats.org/officeDocument/2006/relationships/hyperlink" Target="normacs://normacs.ru/2OC?dob=41244.000417&amp;dol=41355.647176" TargetMode="External"/><Relationship Id="rId560" Type="http://schemas.openxmlformats.org/officeDocument/2006/relationships/image" Target="file:///C:\Users\AMIKHA~1\AppData\Local\Temp\ns\4CFE.files\image188.png" TargetMode="External"/><Relationship Id="rId798" Type="http://schemas.openxmlformats.org/officeDocument/2006/relationships/image" Target="media/image303.png"/><Relationship Id="rId1190" Type="http://schemas.openxmlformats.org/officeDocument/2006/relationships/image" Target="file:///C:\Users\AMIKHA~1\AppData\Local\Temp\ns\4CFE.files\image428.jpg" TargetMode="External"/><Relationship Id="rId1204" Type="http://schemas.openxmlformats.org/officeDocument/2006/relationships/image" Target="file:///C:\Users\AMIKHA~1\AppData\Local\Temp\ns\4CFE.files\image435.jpg" TargetMode="External"/><Relationship Id="rId213" Type="http://schemas.openxmlformats.org/officeDocument/2006/relationships/image" Target="media/image63.png"/><Relationship Id="rId420" Type="http://schemas.openxmlformats.org/officeDocument/2006/relationships/image" Target="media/image120.png"/><Relationship Id="rId658" Type="http://schemas.openxmlformats.org/officeDocument/2006/relationships/image" Target="file:///C:\Users\AMIKHA~1\AppData\Local\Temp\ns\4CFE.files\image235.png" TargetMode="External"/><Relationship Id="rId865" Type="http://schemas.openxmlformats.org/officeDocument/2006/relationships/hyperlink" Target="normacs://normacs.ru/2CJ?dob=41244.000417&amp;dol=41355.647199" TargetMode="External"/><Relationship Id="rId1050" Type="http://schemas.openxmlformats.org/officeDocument/2006/relationships/image" Target="file:///C:\Users\AMIKHA~1\AppData\Local\Temp\ns\4CFE.files\image358.png" TargetMode="External"/><Relationship Id="rId297" Type="http://schemas.openxmlformats.org/officeDocument/2006/relationships/hyperlink" Target="normacs://normacs.ru/2MR?dob=41244.000417&amp;dol=41355.647164" TargetMode="External"/><Relationship Id="rId518" Type="http://schemas.openxmlformats.org/officeDocument/2006/relationships/image" Target="media/image169.png"/><Relationship Id="rId725" Type="http://schemas.openxmlformats.org/officeDocument/2006/relationships/image" Target="media/image272.jpg"/><Relationship Id="rId932" Type="http://schemas.openxmlformats.org/officeDocument/2006/relationships/hyperlink" Target="normacs://normacs.ru/V3F7?dob=41244.000417&amp;dol=41355.647211" TargetMode="External"/><Relationship Id="rId1148" Type="http://schemas.openxmlformats.org/officeDocument/2006/relationships/image" Target="file:///C:\Users\AMIKHA~1\AppData\Local\Temp\ns\4CFE.files\image407.png" TargetMode="External"/><Relationship Id="rId157" Type="http://schemas.openxmlformats.org/officeDocument/2006/relationships/image" Target="file:///C:\Users\AMIKHA~1\AppData\Local\Temp\ns\4CFE.files\image038.png" TargetMode="External"/><Relationship Id="rId364" Type="http://schemas.openxmlformats.org/officeDocument/2006/relationships/hyperlink" Target="normacs://normacs.ru/2O3?dob=41244.000417&amp;dol=41355.647176" TargetMode="External"/><Relationship Id="rId1008" Type="http://schemas.openxmlformats.org/officeDocument/2006/relationships/image" Target="media/image345.png"/><Relationship Id="rId1215" Type="http://schemas.openxmlformats.org/officeDocument/2006/relationships/hyperlink" Target="../../../NormaCS-msk/DATA/DOC4/40617.htm" TargetMode="External"/><Relationship Id="rId61" Type="http://schemas.openxmlformats.org/officeDocument/2006/relationships/image" Target="media/image8.png"/><Relationship Id="rId571" Type="http://schemas.openxmlformats.org/officeDocument/2006/relationships/image" Target="media/image196.png"/><Relationship Id="rId669" Type="http://schemas.openxmlformats.org/officeDocument/2006/relationships/image" Target="media/image244.jpg"/><Relationship Id="rId876" Type="http://schemas.openxmlformats.org/officeDocument/2006/relationships/hyperlink" Target="normacs://normacs.ru/2RA?dob=41244.000417&amp;dol=41355.647199" TargetMode="External"/><Relationship Id="rId19" Type="http://schemas.openxmlformats.org/officeDocument/2006/relationships/hyperlink" Target="normacs://normacs.ru/VS05?dob=41244.000417&amp;dol=41355.647153" TargetMode="External"/><Relationship Id="rId224" Type="http://schemas.openxmlformats.org/officeDocument/2006/relationships/image" Target="file:///C:\Users\AMIKHA~1\AppData\Local\Temp\ns\4CFE.files\image068.png" TargetMode="External"/><Relationship Id="rId431" Type="http://schemas.openxmlformats.org/officeDocument/2006/relationships/image" Target="file:///C:\Users\AMIKHA~1\AppData\Local\Temp\ns\4CFE.files\image125.png" TargetMode="External"/><Relationship Id="rId529" Type="http://schemas.openxmlformats.org/officeDocument/2006/relationships/image" Target="file:///C:\Users\AMIKHA~1\AppData\Local\Temp\ns\4CFE.files\image173.png" TargetMode="External"/><Relationship Id="rId736" Type="http://schemas.openxmlformats.org/officeDocument/2006/relationships/image" Target="file:///C:\Users\AMIKHA~1\AppData\Local\Temp\ns\4CFE.files\image274.png" TargetMode="External"/><Relationship Id="rId1061" Type="http://schemas.openxmlformats.org/officeDocument/2006/relationships/image" Target="media/image368.png"/><Relationship Id="rId1159" Type="http://schemas.openxmlformats.org/officeDocument/2006/relationships/image" Target="media/image417.jpg"/><Relationship Id="rId168" Type="http://schemas.openxmlformats.org/officeDocument/2006/relationships/image" Target="file:///C:\Users\AMIKHA~1\AppData\Local\Temp\ns\4CFE.files\image040.jpg" TargetMode="External"/><Relationship Id="rId943" Type="http://schemas.openxmlformats.org/officeDocument/2006/relationships/hyperlink" Target="normacs://normacs.ru/UHUP?dob=41244.000417&amp;dol=41355.647211" TargetMode="External"/><Relationship Id="rId1019" Type="http://schemas.openxmlformats.org/officeDocument/2006/relationships/image" Target="file:///C:\Users\AMIKHA~1\AppData\Local\Temp\ns\4CFE.files\image343.png" TargetMode="External"/><Relationship Id="rId72" Type="http://schemas.openxmlformats.org/officeDocument/2006/relationships/image" Target="file:///C:\Users\AMIKHA~1\AppData\Local\Temp\ns\4CFE.files\image013.png" TargetMode="External"/><Relationship Id="rId375" Type="http://schemas.openxmlformats.org/officeDocument/2006/relationships/image" Target="file:///C:\Users\AMIKHA~1\AppData\Local\Temp\ns\4CFE.files\image097.png" TargetMode="External"/><Relationship Id="rId582" Type="http://schemas.openxmlformats.org/officeDocument/2006/relationships/image" Target="file:///C:\Users\AMIKHA~1\AppData\Local\Temp\ns\4CFE.files\image199.png" TargetMode="External"/><Relationship Id="rId803" Type="http://schemas.openxmlformats.org/officeDocument/2006/relationships/image" Target="file:///C:\Users\AMIKHA~1\AppData\Local\Temp\ns\4CFE.files\image302.png" TargetMode="External"/><Relationship Id="rId3" Type="http://schemas.openxmlformats.org/officeDocument/2006/relationships/settings" Target="settings.xml"/><Relationship Id="rId235" Type="http://schemas.openxmlformats.org/officeDocument/2006/relationships/image" Target="media/image74.png"/><Relationship Id="rId442" Type="http://schemas.openxmlformats.org/officeDocument/2006/relationships/image" Target="media/image131.png"/><Relationship Id="rId887" Type="http://schemas.openxmlformats.org/officeDocument/2006/relationships/hyperlink" Target="normacs://normacs.ru/1V6?dob=41244.000417&amp;dol=41355.647199" TargetMode="External"/><Relationship Id="rId1072" Type="http://schemas.openxmlformats.org/officeDocument/2006/relationships/image" Target="file:///C:\Users\AMIKHA~1\AppData\Local\Temp\ns\4CFE.files\image369.png" TargetMode="External"/><Relationship Id="rId302" Type="http://schemas.openxmlformats.org/officeDocument/2006/relationships/hyperlink" Target="normacs://normacs.ru/2RA?dob=41244.000417&amp;dol=41355.647164" TargetMode="External"/><Relationship Id="rId747" Type="http://schemas.openxmlformats.org/officeDocument/2006/relationships/image" Target="media/image279.png"/><Relationship Id="rId954" Type="http://schemas.openxmlformats.org/officeDocument/2006/relationships/image" Target="media/image319.png"/><Relationship Id="rId83" Type="http://schemas.openxmlformats.org/officeDocument/2006/relationships/hyperlink" Target="normacs://normacs.ru/20I?dob=41244.000417&amp;dol=41355.647153" TargetMode="External"/><Relationship Id="rId179" Type="http://schemas.openxmlformats.org/officeDocument/2006/relationships/image" Target="media/image46.png"/><Relationship Id="rId386" Type="http://schemas.openxmlformats.org/officeDocument/2006/relationships/image" Target="media/image103.png"/><Relationship Id="rId593" Type="http://schemas.openxmlformats.org/officeDocument/2006/relationships/image" Target="file:///C:\Users\AMIKHA~1\AppData\Local\Temp\ns\4CFE.files\image204.png" TargetMode="External"/><Relationship Id="rId607" Type="http://schemas.openxmlformats.org/officeDocument/2006/relationships/image" Target="file:///C:\Users\AMIKHA~1\AppData\Local\Temp\ns\4CFE.files\image211.png" TargetMode="External"/><Relationship Id="rId814" Type="http://schemas.openxmlformats.org/officeDocument/2006/relationships/hyperlink" Target="normacs://normacs.ru/VS2C?dob=41244.000417&amp;dol=41355.647187" TargetMode="External"/><Relationship Id="rId246" Type="http://schemas.openxmlformats.org/officeDocument/2006/relationships/image" Target="media/image79.png"/><Relationship Id="rId453" Type="http://schemas.openxmlformats.org/officeDocument/2006/relationships/image" Target="media/image136.png"/><Relationship Id="rId660" Type="http://schemas.openxmlformats.org/officeDocument/2006/relationships/image" Target="file:///C:\Users\AMIKHA~1\AppData\Local\Temp\ns\4CFE.files\image236.png" TargetMode="External"/><Relationship Id="rId898" Type="http://schemas.openxmlformats.org/officeDocument/2006/relationships/hyperlink" Target="normacs://normacs.ru/V0CE?dob=41244.000417&amp;dol=41355.647199" TargetMode="External"/><Relationship Id="rId1083" Type="http://schemas.openxmlformats.org/officeDocument/2006/relationships/image" Target="media/image379.jpg"/><Relationship Id="rId106" Type="http://schemas.openxmlformats.org/officeDocument/2006/relationships/hyperlink" Target="normacs://normacs.ru/5NS?dob=41244.000417&amp;dol=41355.647153" TargetMode="External"/><Relationship Id="rId313" Type="http://schemas.openxmlformats.org/officeDocument/2006/relationships/hyperlink" Target="normacs://normacs.ru/VRF7?dob=41244.000417&amp;dol=41355.647176" TargetMode="External"/><Relationship Id="rId758" Type="http://schemas.openxmlformats.org/officeDocument/2006/relationships/image" Target="media/image283.png"/><Relationship Id="rId965" Type="http://schemas.openxmlformats.org/officeDocument/2006/relationships/image" Target="file:///C:\Users\AMIKHA~1\AppData\Local\Temp\ns\4CFE.files\image321.jpg" TargetMode="External"/><Relationship Id="rId1150" Type="http://schemas.openxmlformats.org/officeDocument/2006/relationships/image" Target="file:///C:\Users\AMIKHA~1\AppData\Local\Temp\ns\4CFE.files\image408.png" TargetMode="External"/><Relationship Id="rId10" Type="http://schemas.openxmlformats.org/officeDocument/2006/relationships/hyperlink" Target="normacs://normacs.ru/V5C3?dob=41244.000417&amp;dol=41355.647153" TargetMode="External"/><Relationship Id="rId94" Type="http://schemas.openxmlformats.org/officeDocument/2006/relationships/image" Target="file:///C:\Users\AMIKHA~1\AppData\Local\Temp\ns\4CFE.files\image023.png" TargetMode="External"/><Relationship Id="rId397" Type="http://schemas.openxmlformats.org/officeDocument/2006/relationships/image" Target="file:///C:\Users\AMIKHA~1\AppData\Local\Temp\ns\4CFE.files\image108.png" TargetMode="External"/><Relationship Id="rId520" Type="http://schemas.openxmlformats.org/officeDocument/2006/relationships/image" Target="media/image170.png"/><Relationship Id="rId618" Type="http://schemas.openxmlformats.org/officeDocument/2006/relationships/image" Target="media/image220.jpg"/><Relationship Id="rId825" Type="http://schemas.openxmlformats.org/officeDocument/2006/relationships/hyperlink" Target="normacs://normacs.ru/3VE?dob=41244.000417&amp;dol=41355.647187" TargetMode="External"/><Relationship Id="rId257" Type="http://schemas.openxmlformats.org/officeDocument/2006/relationships/image" Target="file:///C:\Users\AMIKHA~1\AppData\Local\Temp\ns\4CFE.files\image084.png" TargetMode="External"/><Relationship Id="rId464" Type="http://schemas.openxmlformats.org/officeDocument/2006/relationships/image" Target="media/image142.png"/><Relationship Id="rId1010" Type="http://schemas.openxmlformats.org/officeDocument/2006/relationships/hyperlink" Target="normacs://normacs.ru/2OC?dob=41244.000417&amp;dol=41355.647211" TargetMode="External"/><Relationship Id="rId1094" Type="http://schemas.openxmlformats.org/officeDocument/2006/relationships/image" Target="file:///C:\Users\AMIKHA~1\AppData\Local\Temp\ns\4CFE.files\image380.jpg" TargetMode="External"/><Relationship Id="rId1108" Type="http://schemas.openxmlformats.org/officeDocument/2006/relationships/image" Target="file:///C:\Users\AMIKHA~1\AppData\Local\Temp\ns\4CFE.files\image387.png" TargetMode="External"/><Relationship Id="rId117" Type="http://schemas.openxmlformats.org/officeDocument/2006/relationships/image" Target="file:///C:\Users\AMIKHA~1\AppData\Local\Temp\ns\4CFE.files\image029.png" TargetMode="External"/><Relationship Id="rId671" Type="http://schemas.openxmlformats.org/officeDocument/2006/relationships/image" Target="media/image245.png"/><Relationship Id="rId769" Type="http://schemas.openxmlformats.org/officeDocument/2006/relationships/image" Target="file:///C:\Users\AMIKHA~1\AppData\Local\Temp\ns\4CFE.files\image285.png" TargetMode="External"/><Relationship Id="rId976" Type="http://schemas.openxmlformats.org/officeDocument/2006/relationships/image" Target="media/image330.png"/><Relationship Id="rId324" Type="http://schemas.openxmlformats.org/officeDocument/2006/relationships/hyperlink" Target="normacs://normacs.ru/2OC?dob=41244.000417&amp;dol=41355.647176" TargetMode="External"/><Relationship Id="rId531" Type="http://schemas.openxmlformats.org/officeDocument/2006/relationships/image" Target="file:///C:\Users\AMIKHA~1\AppData\Local\Temp\ns\4CFE.files\image174.png" TargetMode="External"/><Relationship Id="rId629" Type="http://schemas.openxmlformats.org/officeDocument/2006/relationships/image" Target="file:///C:\Users\AMIKHA~1\AppData\Local\Temp\ns\4CFE.files\image222.png" TargetMode="External"/><Relationship Id="rId1161" Type="http://schemas.openxmlformats.org/officeDocument/2006/relationships/image" Target="media/image418.jpg"/><Relationship Id="rId836" Type="http://schemas.openxmlformats.org/officeDocument/2006/relationships/hyperlink" Target="normacs://normacs.ru/7OC?dob=41244.000417&amp;dol=41355.647187" TargetMode="External"/><Relationship Id="rId1021" Type="http://schemas.openxmlformats.org/officeDocument/2006/relationships/image" Target="file:///C:\Users\AMIKHA~1\AppData\Local\Temp\ns\4CFE.files\image344.png" TargetMode="External"/><Relationship Id="rId1119" Type="http://schemas.openxmlformats.org/officeDocument/2006/relationships/image" Target="media/image397.png"/><Relationship Id="rId903" Type="http://schemas.openxmlformats.org/officeDocument/2006/relationships/hyperlink" Target="normacs://normacs.ru/V3O7?dob=41244.000417&amp;dol=41355.647199" TargetMode="External"/><Relationship Id="rId32" Type="http://schemas.openxmlformats.org/officeDocument/2006/relationships/image" Target="media/image5.png"/><Relationship Id="rId181" Type="http://schemas.openxmlformats.org/officeDocument/2006/relationships/image" Target="media/image47.jpg"/><Relationship Id="rId279" Type="http://schemas.openxmlformats.org/officeDocument/2006/relationships/image" Target="file:///C:\Users\AMIKHA~1\AppData\Local\Temp\ns\4CFE.files\image095.png" TargetMode="External"/><Relationship Id="rId486" Type="http://schemas.openxmlformats.org/officeDocument/2006/relationships/image" Target="media/image153.jpg"/><Relationship Id="rId693" Type="http://schemas.openxmlformats.org/officeDocument/2006/relationships/image" Target="media/image256.png"/><Relationship Id="rId139" Type="http://schemas.openxmlformats.org/officeDocument/2006/relationships/hyperlink" Target="normacs://normacs.ru/4TS?dob=41244.000417&amp;dol=41355.647164" TargetMode="External"/><Relationship Id="rId346" Type="http://schemas.openxmlformats.org/officeDocument/2006/relationships/hyperlink" Target="normacs://normacs.ru/V1VJ?dob=41244.000417&amp;dol=41355.647176" TargetMode="External"/><Relationship Id="rId553" Type="http://schemas.openxmlformats.org/officeDocument/2006/relationships/image" Target="media/image187.jpg"/><Relationship Id="rId760" Type="http://schemas.openxmlformats.org/officeDocument/2006/relationships/image" Target="media/image284.png"/><Relationship Id="rId998" Type="http://schemas.openxmlformats.org/officeDocument/2006/relationships/image" Target="file:///C:\Users\AMIKHA~1\AppData\Local\Temp\ns\4CFE.files\image337.png" TargetMode="External"/><Relationship Id="rId1183" Type="http://schemas.openxmlformats.org/officeDocument/2006/relationships/image" Target="media/image429.png"/><Relationship Id="rId206" Type="http://schemas.openxmlformats.org/officeDocument/2006/relationships/image" Target="file:///C:\Users\AMIKHA~1\AppData\Local\Temp\ns\4CFE.files\image059.jpg" TargetMode="External"/><Relationship Id="rId413" Type="http://schemas.openxmlformats.org/officeDocument/2006/relationships/image" Target="file:///C:\Users\AMIKHA~1\AppData\Local\Temp\ns\4CFE.files\image116.png" TargetMode="External"/><Relationship Id="rId858" Type="http://schemas.openxmlformats.org/officeDocument/2006/relationships/hyperlink" Target="normacs://normacs.ru/4F0?dob=41244.000417&amp;dol=41355.647187" TargetMode="External"/><Relationship Id="rId1043" Type="http://schemas.openxmlformats.org/officeDocument/2006/relationships/image" Target="media/image359.png"/><Relationship Id="rId620" Type="http://schemas.openxmlformats.org/officeDocument/2006/relationships/image" Target="media/image221.png"/><Relationship Id="rId718" Type="http://schemas.openxmlformats.org/officeDocument/2006/relationships/image" Target="file:///C:\Users\AMIKHA~1\AppData\Local\Temp\ns\4CFE.files\image265.png" TargetMode="External"/><Relationship Id="rId925" Type="http://schemas.openxmlformats.org/officeDocument/2006/relationships/hyperlink" Target="normacs://normacs.ru/SM?dob=41244.000417&amp;dol=41355.647211" TargetMode="External"/><Relationship Id="rId1110" Type="http://schemas.openxmlformats.org/officeDocument/2006/relationships/image" Target="file:///C:\Users\AMIKHA~1\AppData\Local\Temp\ns\4CFE.files\image388.png" TargetMode="External"/><Relationship Id="rId1208" Type="http://schemas.openxmlformats.org/officeDocument/2006/relationships/hyperlink" Target="normacs://normacs.ru/V4T4?dob=41244.000417&amp;dol=41355.647211" TargetMode="External"/><Relationship Id="rId54" Type="http://schemas.openxmlformats.org/officeDocument/2006/relationships/hyperlink" Target="normacs://normacs.ru/1V9?dob=41244.000417&amp;dol=41355.647153" TargetMode="External"/><Relationship Id="rId270" Type="http://schemas.openxmlformats.org/officeDocument/2006/relationships/image" Target="media/image91.png"/><Relationship Id="rId130" Type="http://schemas.openxmlformats.org/officeDocument/2006/relationships/hyperlink" Target="normacs://normacs.ru/5NS?dob=41244.000417&amp;dol=41355.647164" TargetMode="External"/><Relationship Id="rId368" Type="http://schemas.openxmlformats.org/officeDocument/2006/relationships/hyperlink" Target="normacs://normacs.ru/2Q0?dob=41244.000417&amp;dol=41355.647176" TargetMode="External"/><Relationship Id="rId575" Type="http://schemas.openxmlformats.org/officeDocument/2006/relationships/image" Target="media/image198.png"/><Relationship Id="rId782" Type="http://schemas.openxmlformats.org/officeDocument/2006/relationships/image" Target="media/image295.png"/><Relationship Id="rId228" Type="http://schemas.openxmlformats.org/officeDocument/2006/relationships/image" Target="file:///C:\Users\AMIKHA~1\AppData\Local\Temp\ns\4CFE.files\image070.png" TargetMode="External"/><Relationship Id="rId435" Type="http://schemas.openxmlformats.org/officeDocument/2006/relationships/image" Target="file:///C:\Users\AMIKHA~1\AppData\Local\Temp\ns\4CFE.files\image127.png" TargetMode="External"/><Relationship Id="rId642" Type="http://schemas.openxmlformats.org/officeDocument/2006/relationships/image" Target="file:///C:\Users\AMIKHA~1\AppData\Local\Temp\ns\4CFE.files\image228.png" TargetMode="External"/><Relationship Id="rId1065" Type="http://schemas.openxmlformats.org/officeDocument/2006/relationships/image" Target="media/image370.png"/><Relationship Id="rId502" Type="http://schemas.openxmlformats.org/officeDocument/2006/relationships/image" Target="media/image161.png"/><Relationship Id="rId947" Type="http://schemas.openxmlformats.org/officeDocument/2006/relationships/image" Target="file:///C:\Users\AMIKHA~1\AppData\Local\Temp\ns\4CFE.files\image312.png" TargetMode="External"/><Relationship Id="rId1132" Type="http://schemas.openxmlformats.org/officeDocument/2006/relationships/image" Target="file:///C:\Users\AMIKHA~1\AppData\Local\Temp\ns\4CFE.files\image399.png" TargetMode="External"/><Relationship Id="rId76" Type="http://schemas.openxmlformats.org/officeDocument/2006/relationships/image" Target="file:///C:\Users\AMIKHA~1\AppData\Local\Temp\ns\4CFE.files\image015.png" TargetMode="External"/><Relationship Id="rId807" Type="http://schemas.openxmlformats.org/officeDocument/2006/relationships/image" Target="file:///C:\Users\AMIKHA~1\AppData\Local\Temp\ns\4CFE.files\image304.png" TargetMode="External"/><Relationship Id="rId292" Type="http://schemas.openxmlformats.org/officeDocument/2006/relationships/hyperlink" Target="normacs://normacs.ru/V0CL?dob=41244.000417&amp;dol=41355.647164" TargetMode="External"/><Relationship Id="rId597" Type="http://schemas.openxmlformats.org/officeDocument/2006/relationships/image" Target="file:///C:\Users\AMIKHA~1\AppData\Local\Temp\ns\4CFE.files\image206.png" TargetMode="External"/><Relationship Id="rId152" Type="http://schemas.openxmlformats.org/officeDocument/2006/relationships/image" Target="media/image36.png"/><Relationship Id="rId457" Type="http://schemas.openxmlformats.org/officeDocument/2006/relationships/image" Target="media/image138.png"/><Relationship Id="rId1087" Type="http://schemas.openxmlformats.org/officeDocument/2006/relationships/image" Target="media/image381.jpg"/><Relationship Id="rId664" Type="http://schemas.openxmlformats.org/officeDocument/2006/relationships/image" Target="file:///C:\Users\AMIKHA~1\AppData\Local\Temp\ns\4CFE.files\image238.png" TargetMode="External"/><Relationship Id="rId871" Type="http://schemas.openxmlformats.org/officeDocument/2006/relationships/hyperlink" Target="normacs://normacs.ru/2QS?dob=41244.000417&amp;dol=41355.647199" TargetMode="External"/><Relationship Id="rId969" Type="http://schemas.openxmlformats.org/officeDocument/2006/relationships/image" Target="file:///C:\Users\AMIKHA~1\AppData\Local\Temp\ns\4CFE.files\image323.jpg" TargetMode="External"/><Relationship Id="rId317" Type="http://schemas.openxmlformats.org/officeDocument/2006/relationships/hyperlink" Target="normacs://normacs.ru/2OC?dob=41244.000417&amp;dol=41355.647176" TargetMode="External"/><Relationship Id="rId524" Type="http://schemas.openxmlformats.org/officeDocument/2006/relationships/image" Target="media/image172.png"/><Relationship Id="rId731" Type="http://schemas.openxmlformats.org/officeDocument/2006/relationships/image" Target="media/image275.png"/><Relationship Id="rId1154" Type="http://schemas.openxmlformats.org/officeDocument/2006/relationships/image" Target="file:///C:\Users\AMIKHA~1\AppData\Local\Temp\ns\4CFE.files\image410.png" TargetMode="External"/><Relationship Id="rId98" Type="http://schemas.openxmlformats.org/officeDocument/2006/relationships/hyperlink" Target="normacs://normacs.ru/VS2D?dob=41244.000417&amp;dol=41355.647153" TargetMode="External"/><Relationship Id="rId829" Type="http://schemas.openxmlformats.org/officeDocument/2006/relationships/hyperlink" Target="normacs://normacs.ru/VRF0?dob=41244.000417&amp;dol=41355.647187" TargetMode="External"/><Relationship Id="rId1014" Type="http://schemas.openxmlformats.org/officeDocument/2006/relationships/hyperlink" Target="normacs://normacs.ru/2RA?dob=41244.000417&amp;dol=41355.647211" TargetMode="External"/><Relationship Id="rId25" Type="http://schemas.openxmlformats.org/officeDocument/2006/relationships/image" Target="file:///C:\Users\AMIKHA~1\AppData\Local\Temp\ns\4CFE.files\image001.png" TargetMode="External"/><Relationship Id="rId174" Type="http://schemas.openxmlformats.org/officeDocument/2006/relationships/image" Target="file:///C:\Users\AMIKHA~1\AppData\Local\Temp\ns\4CFE.files\image043.jpg" TargetMode="External"/><Relationship Id="rId381" Type="http://schemas.openxmlformats.org/officeDocument/2006/relationships/image" Target="file:///C:\Users\AMIKHA~1\AppData\Local\Temp\ns\4CFE.files\image100.png" TargetMode="External"/><Relationship Id="rId241" Type="http://schemas.openxmlformats.org/officeDocument/2006/relationships/image" Target="file:///C:\Users\AMIKHA~1\AppData\Local\Temp\ns\4CFE.files\image076.png" TargetMode="External"/><Relationship Id="rId479" Type="http://schemas.openxmlformats.org/officeDocument/2006/relationships/image" Target="file:///C:\Users\AMIKHA~1\AppData\Local\Temp\ns\4CFE.files\image148.png" TargetMode="External"/><Relationship Id="rId686" Type="http://schemas.openxmlformats.org/officeDocument/2006/relationships/image" Target="file:///C:\Users\AMIKHA~1\AppData\Local\Temp\ns\4CFE.files\image249.png" TargetMode="External"/><Relationship Id="rId893" Type="http://schemas.openxmlformats.org/officeDocument/2006/relationships/hyperlink" Target="normacs://normacs.ru/UHUP?dob=41244.000417&amp;dol=41355.647199" TargetMode="External"/><Relationship Id="rId339" Type="http://schemas.openxmlformats.org/officeDocument/2006/relationships/hyperlink" Target="normacs://normacs.ru/2RA?dob=41244.000417&amp;dol=41355.647176" TargetMode="External"/><Relationship Id="rId546" Type="http://schemas.openxmlformats.org/officeDocument/2006/relationships/image" Target="file:///C:\Users\AMIKHA~1\AppData\Local\Temp\ns\4CFE.files\image181.png" TargetMode="External"/><Relationship Id="rId753" Type="http://schemas.openxmlformats.org/officeDocument/2006/relationships/image" Target="media/image282.png"/><Relationship Id="rId1176" Type="http://schemas.openxmlformats.org/officeDocument/2006/relationships/image" Target="file:///C:\Users\AMIKHA~1\AppData\Local\Temp\ns\4CFE.files\image421.png" TargetMode="External"/><Relationship Id="rId101" Type="http://schemas.openxmlformats.org/officeDocument/2006/relationships/hyperlink" Target="normacs://normacs.ru/VS2D?dob=41244.000417&amp;dol=41355.647153" TargetMode="External"/><Relationship Id="rId406" Type="http://schemas.openxmlformats.org/officeDocument/2006/relationships/image" Target="media/image113.png"/><Relationship Id="rId960" Type="http://schemas.openxmlformats.org/officeDocument/2006/relationships/image" Target="media/image322.png"/><Relationship Id="rId1036" Type="http://schemas.openxmlformats.org/officeDocument/2006/relationships/image" Target="file:///C:\Users\AMIKHA~1\AppData\Local\Temp\ns\4CFE.files\image351.png" TargetMode="External"/><Relationship Id="rId613" Type="http://schemas.openxmlformats.org/officeDocument/2006/relationships/image" Target="file:///C:\Users\AMIKHA~1\AppData\Local\Temp\ns\4CFE.files\image214.png" TargetMode="External"/><Relationship Id="rId820" Type="http://schemas.openxmlformats.org/officeDocument/2006/relationships/image" Target="media/image310.png"/><Relationship Id="rId918" Type="http://schemas.openxmlformats.org/officeDocument/2006/relationships/hyperlink" Target="normacs://normacs.ru/OF?dob=41244.000417&amp;dol=41355.647211" TargetMode="External"/><Relationship Id="rId1103" Type="http://schemas.openxmlformats.org/officeDocument/2006/relationships/image" Target="media/image389.png"/><Relationship Id="rId47" Type="http://schemas.openxmlformats.org/officeDocument/2006/relationships/hyperlink" Target="normacs://normacs.ru/VJBL?dob=41244.000417&amp;dol=41355.647153" TargetMode="External"/><Relationship Id="rId196" Type="http://schemas.openxmlformats.org/officeDocument/2006/relationships/image" Target="file:///C:\Users\AMIKHA~1\AppData\Local\Temp\ns\4CFE.files\image054.png" TargetMode="External"/><Relationship Id="rId263" Type="http://schemas.openxmlformats.org/officeDocument/2006/relationships/image" Target="file:///C:\Users\AMIKHA~1\AppData\Local\Temp\ns\4CFE.files\image087.png" TargetMode="External"/><Relationship Id="rId470" Type="http://schemas.openxmlformats.org/officeDocument/2006/relationships/image" Target="media/image145.png"/><Relationship Id="rId123" Type="http://schemas.openxmlformats.org/officeDocument/2006/relationships/hyperlink" Target="normacs://normacs.ru/5NS?dob=41244.000417&amp;dol=41355.647164" TargetMode="External"/><Relationship Id="rId330" Type="http://schemas.openxmlformats.org/officeDocument/2006/relationships/hyperlink" Target="normacs://normacs.ru/2OC?dob=41244.000417&amp;dol=41355.647176" TargetMode="External"/><Relationship Id="rId568" Type="http://schemas.openxmlformats.org/officeDocument/2006/relationships/image" Target="file:///C:\Users\AMIKHA~1\AppData\Local\Temp\ns\4CFE.files\image192.png" TargetMode="External"/><Relationship Id="rId775" Type="http://schemas.openxmlformats.org/officeDocument/2006/relationships/image" Target="file:///C:\Users\AMIKHA~1\AppData\Local\Temp\ns\4CFE.files\image288.png" TargetMode="External"/><Relationship Id="rId982" Type="http://schemas.openxmlformats.org/officeDocument/2006/relationships/image" Target="media/image333.png"/><Relationship Id="rId1198" Type="http://schemas.openxmlformats.org/officeDocument/2006/relationships/image" Target="file:///C:\Users\AMIKHA~1\AppData\Local\Temp\ns\4CFE.files\image432.png" TargetMode="External"/><Relationship Id="rId428" Type="http://schemas.openxmlformats.org/officeDocument/2006/relationships/image" Target="media/image124.png"/><Relationship Id="rId635" Type="http://schemas.openxmlformats.org/officeDocument/2006/relationships/image" Target="media/image228.png"/><Relationship Id="rId842" Type="http://schemas.openxmlformats.org/officeDocument/2006/relationships/hyperlink" Target="normacs://normacs.ru/4TS?dob=41244.000417&amp;dol=41355.647187" TargetMode="External"/><Relationship Id="rId1058" Type="http://schemas.openxmlformats.org/officeDocument/2006/relationships/image" Target="file:///C:\Users\AMIKHA~1\AppData\Local\Temp\ns\4CFE.files\image362.png" TargetMode="External"/><Relationship Id="rId702" Type="http://schemas.openxmlformats.org/officeDocument/2006/relationships/image" Target="file:///C:\Users\AMIKHA~1\AppData\Local\Temp\ns\4CFE.files\image257.png" TargetMode="External"/><Relationship Id="rId1125" Type="http://schemas.openxmlformats.org/officeDocument/2006/relationships/image" Target="media/image400.png"/><Relationship Id="rId69" Type="http://schemas.openxmlformats.org/officeDocument/2006/relationships/image" Target="media/image12.png"/><Relationship Id="rId285" Type="http://schemas.openxmlformats.org/officeDocument/2006/relationships/hyperlink" Target="normacs://normacs.ru/SE?dob=41244.000417&amp;dol=41355.647164" TargetMode="External"/><Relationship Id="rId492" Type="http://schemas.openxmlformats.org/officeDocument/2006/relationships/image" Target="media/image156.png"/><Relationship Id="rId797" Type="http://schemas.openxmlformats.org/officeDocument/2006/relationships/image" Target="file:///C:\Users\AMIKHA~1\AppData\Local\Temp\ns\4CFE.files\image299.png" TargetMode="External"/><Relationship Id="rId145" Type="http://schemas.openxmlformats.org/officeDocument/2006/relationships/hyperlink" Target="normacs://normacs.ru/2OJ?dob=41244.000417&amp;dol=41355.647164" TargetMode="External"/><Relationship Id="rId352" Type="http://schemas.openxmlformats.org/officeDocument/2006/relationships/hyperlink" Target="normacs://normacs.ru/2RA?dob=41244.000417&amp;dol=41355.647176" TargetMode="External"/><Relationship Id="rId212" Type="http://schemas.openxmlformats.org/officeDocument/2006/relationships/image" Target="file:///C:\Users\AMIKHA~1\AppData\Local\Temp\ns\4CFE.files\image062.png" TargetMode="External"/><Relationship Id="rId657" Type="http://schemas.openxmlformats.org/officeDocument/2006/relationships/image" Target="media/image238.png"/><Relationship Id="rId864" Type="http://schemas.openxmlformats.org/officeDocument/2006/relationships/hyperlink" Target="normacs://normacs.ru/2CI?dob=41244.000417&amp;dol=41355.647199" TargetMode="External"/><Relationship Id="rId517" Type="http://schemas.openxmlformats.org/officeDocument/2006/relationships/image" Target="file:///C:\Users\AMIKHA~1\AppData\Local\Temp\ns\4CFE.files\image167.png" TargetMode="External"/><Relationship Id="rId724" Type="http://schemas.openxmlformats.org/officeDocument/2006/relationships/image" Target="file:///C:\Users\AMIKHA~1\AppData\Local\Temp\ns\4CFE.files\image268.png" TargetMode="External"/><Relationship Id="rId931" Type="http://schemas.openxmlformats.org/officeDocument/2006/relationships/hyperlink" Target="normacs://normacs.ru/UJCU?dob=41244.000417&amp;dol=41355.647211" TargetMode="External"/><Relationship Id="rId1147" Type="http://schemas.openxmlformats.org/officeDocument/2006/relationships/image" Target="media/image411.png"/><Relationship Id="rId60" Type="http://schemas.openxmlformats.org/officeDocument/2006/relationships/image" Target="file:///C:\Users\AMIKHA~1\AppData\Local\Temp\ns\4CFE.files\image007.jpg" TargetMode="External"/><Relationship Id="rId1007" Type="http://schemas.openxmlformats.org/officeDocument/2006/relationships/hyperlink" Target="normacs://normacs.ru/5NS?dob=41244.000417&amp;dol=41355.647211" TargetMode="External"/><Relationship Id="rId1214" Type="http://schemas.openxmlformats.org/officeDocument/2006/relationships/hyperlink" Target="../../../NormaCS-msk/DATA/DOC4/40544.htm" TargetMode="External"/><Relationship Id="rId18" Type="http://schemas.openxmlformats.org/officeDocument/2006/relationships/hyperlink" Target="normacs://normacs.ru/20H?dob=41244.000417&amp;dol=41355.6471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108</Pages>
  <Words>131454</Words>
  <Characters>749294</Characters>
  <Application>Microsoft Office Word</Application>
  <DocSecurity>0</DocSecurity>
  <Lines>6244</Lines>
  <Paragraphs>1757</Paragraphs>
  <ScaleCrop>false</ScaleCrop>
  <HeadingPairs>
    <vt:vector size="2" baseType="variant">
      <vt:variant>
        <vt:lpstr>Название</vt:lpstr>
      </vt:variant>
      <vt:variant>
        <vt:i4>1</vt:i4>
      </vt:variant>
    </vt:vector>
  </HeadingPairs>
  <TitlesOfParts>
    <vt:vector size="1" baseType="lpstr">
      <vt:lpstr/>
    </vt:vector>
  </TitlesOfParts>
  <Company>CIT</Company>
  <LinksUpToDate>false</LinksUpToDate>
  <CharactersWithSpaces>878991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amikhailov</dc:creator>
  <cp:lastModifiedBy>amikhailov</cp:lastModifiedBy>
  <cp:revision>7</cp:revision>
  <dcterms:created xsi:type="dcterms:W3CDTF">2013-03-22T11:31:00Z</dcterms:created>
  <dcterms:modified xsi:type="dcterms:W3CDTF">2013-05-31T12:17:00Z</dcterms:modified>
</cp:coreProperties>
</file>